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862E8" w14:textId="1F3FAC59" w:rsidR="00941A69" w:rsidRPr="008B6F0E" w:rsidRDefault="006329C6" w:rsidP="00735A53">
      <w:pPr>
        <w:pStyle w:val="Title"/>
        <w:spacing w:before="3000" w:beforeAutospacing="0" w:after="0" w:line="276" w:lineRule="auto"/>
      </w:pPr>
      <w:bookmarkStart w:id="0" w:name="_Toc219706163"/>
      <w:bookmarkStart w:id="1" w:name="_Toc154490787"/>
      <w:bookmarkStart w:id="2" w:name="_Hlk197938944"/>
      <w:bookmarkEnd w:id="0"/>
      <w:bookmarkEnd w:id="1"/>
      <w:bookmarkEnd w:id="2"/>
      <w:r w:rsidRPr="008B6F0E">
        <w:rPr>
          <w:noProof/>
          <w:highlight w:val="yellow"/>
        </w:rPr>
        <w:drawing>
          <wp:anchor distT="0" distB="0" distL="114300" distR="114300" simplePos="0" relativeHeight="251658240" behindDoc="1" locked="0" layoutInCell="1" allowOverlap="1" wp14:anchorId="723C67E2" wp14:editId="1CC99294">
            <wp:simplePos x="0" y="0"/>
            <wp:positionH relativeFrom="margin">
              <wp:posOffset>1818005</wp:posOffset>
            </wp:positionH>
            <wp:positionV relativeFrom="page">
              <wp:posOffset>-4061460</wp:posOffset>
            </wp:positionV>
            <wp:extent cx="2307600" cy="8230185"/>
            <wp:effectExtent l="0" t="8255" r="8255" b="825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Lst>
                    </a:blip>
                    <a:srcRect r="50148"/>
                    <a:stretch/>
                  </pic:blipFill>
                  <pic:spPr bwMode="auto">
                    <a:xfrm rot="5400000">
                      <a:off x="0" y="0"/>
                      <a:ext cx="2307600" cy="82301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002A20" w:rsidRPr="008B6F0E">
        <w:t>CAN-ASC-4.1</w:t>
      </w:r>
      <w:r w:rsidR="005976B9" w:rsidRPr="008B6F0E">
        <w:t xml:space="preserve"> –</w:t>
      </w:r>
      <w:r w:rsidR="00F61286" w:rsidRPr="008B6F0E">
        <w:t>Approvisionnement accessible</w:t>
      </w:r>
    </w:p>
    <w:p w14:paraId="6CE22740" w14:textId="5CDEE7DD" w:rsidR="00941A69" w:rsidRPr="008B6F0E" w:rsidRDefault="00CD641A" w:rsidP="00735A53">
      <w:pPr>
        <w:spacing w:before="1000" w:beforeAutospacing="0" w:after="0" w:line="240" w:lineRule="auto"/>
        <w:jc w:val="center"/>
        <w:sectPr w:rsidR="00941A69" w:rsidRPr="008B6F0E" w:rsidSect="00941A6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81"/>
        </w:sectPr>
      </w:pPr>
      <w:r w:rsidRPr="008B6F0E">
        <w:rPr>
          <w:sz w:val="60"/>
          <w:szCs w:val="60"/>
        </w:rPr>
        <w:t>Projet de norme</w:t>
      </w:r>
      <w:r w:rsidR="0029403E" w:rsidRPr="008B6F0E">
        <w:rPr>
          <w:noProof/>
        </w:rPr>
        <w:drawing>
          <wp:anchor distT="0" distB="0" distL="114300" distR="114300" simplePos="0" relativeHeight="251658241" behindDoc="0" locked="0" layoutInCell="1" allowOverlap="1" wp14:anchorId="3022D22A" wp14:editId="3217A608">
            <wp:simplePos x="0" y="0"/>
            <wp:positionH relativeFrom="margin">
              <wp:align>center</wp:align>
            </wp:positionH>
            <wp:positionV relativeFrom="margin">
              <wp:posOffset>4813935</wp:posOffset>
            </wp:positionV>
            <wp:extent cx="1569600" cy="1213200"/>
            <wp:effectExtent l="0" t="0" r="0" b="6350"/>
            <wp:wrapSquare wrapText="bothSides"/>
            <wp:docPr id="49466761" name="Picture 49466761" descr="Marque technique de Normes d'accessibilité Canada. Le mot « accessible » est affiché au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66761" name="Picture 49466761" descr="Marque technique de Normes d'accessibilité Canada. Le mot « accessible » est affiché au centr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69600" cy="121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3134" w:rsidRPr="008B6F0E">
        <w:rPr>
          <w:noProof/>
        </w:rPr>
        <w:drawing>
          <wp:anchor distT="0" distB="0" distL="114300" distR="114300" simplePos="0" relativeHeight="251658243" behindDoc="0" locked="0" layoutInCell="1" allowOverlap="1" wp14:anchorId="7CB94BF0" wp14:editId="74C141BA">
            <wp:simplePos x="0" y="0"/>
            <wp:positionH relativeFrom="margin">
              <wp:align>right</wp:align>
            </wp:positionH>
            <wp:positionV relativeFrom="bottomMargin">
              <wp:align>top</wp:align>
            </wp:positionV>
            <wp:extent cx="1479600" cy="496800"/>
            <wp:effectExtent l="0" t="0" r="0" b="0"/>
            <wp:wrapNone/>
            <wp:docPr id="5" name="Picture 5" descr="Mot-symbole du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ot-symbole du Canada."/>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79600" cy="496800"/>
                    </a:xfrm>
                    <a:prstGeom prst="rect">
                      <a:avLst/>
                    </a:prstGeom>
                  </pic:spPr>
                </pic:pic>
              </a:graphicData>
            </a:graphic>
            <wp14:sizeRelH relativeFrom="page">
              <wp14:pctWidth>0</wp14:pctWidth>
            </wp14:sizeRelH>
            <wp14:sizeRelV relativeFrom="page">
              <wp14:pctHeight>0</wp14:pctHeight>
            </wp14:sizeRelV>
          </wp:anchor>
        </w:drawing>
      </w:r>
      <w:r w:rsidR="00826925" w:rsidRPr="008B6F0E">
        <w:rPr>
          <w:noProof/>
        </w:rPr>
        <w:drawing>
          <wp:anchor distT="0" distB="0" distL="114300" distR="114300" simplePos="0" relativeHeight="251658242" behindDoc="0" locked="0" layoutInCell="1" allowOverlap="1" wp14:anchorId="287EF9C6" wp14:editId="61A5193A">
            <wp:simplePos x="0" y="0"/>
            <wp:positionH relativeFrom="margin">
              <wp:align>left</wp:align>
            </wp:positionH>
            <wp:positionV relativeFrom="bottomMargin">
              <wp:posOffset>55204</wp:posOffset>
            </wp:positionV>
            <wp:extent cx="3664585" cy="341630"/>
            <wp:effectExtent l="0" t="0" r="0" b="1270"/>
            <wp:wrapNone/>
            <wp:docPr id="1615739330" name="Picture 1615739330" descr="Signature de Normes d'accessibilité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ignature de Normes d'accessibilité Canada."/>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664585" cy="341630"/>
                    </a:xfrm>
                    <a:prstGeom prst="rect">
                      <a:avLst/>
                    </a:prstGeom>
                  </pic:spPr>
                </pic:pic>
              </a:graphicData>
            </a:graphic>
            <wp14:sizeRelH relativeFrom="page">
              <wp14:pctWidth>0</wp14:pctWidth>
            </wp14:sizeRelH>
            <wp14:sizeRelV relativeFrom="page">
              <wp14:pctHeight>0</wp14:pctHeight>
            </wp14:sizeRelV>
          </wp:anchor>
        </w:drawing>
      </w:r>
    </w:p>
    <w:bookmarkStart w:id="3" w:name="_Toc225490708" w:displacedByCustomXml="next"/>
    <w:bookmarkStart w:id="4" w:name="_Toc222924483" w:displacedByCustomXml="next"/>
    <w:sdt>
      <w:sdtPr>
        <w:rPr>
          <w:rFonts w:eastAsiaTheme="minorEastAsia" w:cstheme="minorBidi"/>
          <w:b w:val="0"/>
          <w:sz w:val="28"/>
          <w:szCs w:val="28"/>
        </w:rPr>
        <w:id w:val="1212997030"/>
        <w:docPartObj>
          <w:docPartGallery w:val="Table of Contents"/>
          <w:docPartUnique/>
        </w:docPartObj>
      </w:sdtPr>
      <w:sdtEndPr/>
      <w:sdtContent>
        <w:p w14:paraId="1C1B7BEF" w14:textId="77777777" w:rsidR="009A4598" w:rsidRDefault="00EA16BA" w:rsidP="00ED5E4A">
          <w:pPr>
            <w:pStyle w:val="TOCHeading"/>
            <w:rPr>
              <w:noProof/>
            </w:rPr>
          </w:pPr>
          <w:r w:rsidRPr="008B6F0E">
            <w:t>Table des matières</w:t>
          </w:r>
          <w:bookmarkEnd w:id="4"/>
          <w:bookmarkEnd w:id="3"/>
          <w:r w:rsidR="00931F27" w:rsidRPr="008B6F0E">
            <w:rPr>
              <w:b w:val="0"/>
            </w:rPr>
            <w:fldChar w:fldCharType="begin"/>
          </w:r>
          <w:r w:rsidR="00931F27" w:rsidRPr="008B6F0E">
            <w:instrText xml:space="preserve"> TOC \o "1-3" \h \z \u </w:instrText>
          </w:r>
          <w:r w:rsidR="00931F27" w:rsidRPr="008B6F0E">
            <w:rPr>
              <w:b w:val="0"/>
            </w:rPr>
            <w:fldChar w:fldCharType="separate"/>
          </w:r>
        </w:p>
        <w:p w14:paraId="5489CAE7" w14:textId="331E6EB4" w:rsidR="009A4598" w:rsidRDefault="009A4598">
          <w:pPr>
            <w:pStyle w:val="TOC1"/>
            <w:tabs>
              <w:tab w:val="right" w:leader="dot" w:pos="9350"/>
            </w:tabs>
            <w:rPr>
              <w:rFonts w:asciiTheme="minorHAnsi" w:eastAsiaTheme="minorEastAsia" w:hAnsiTheme="minorHAnsi"/>
              <w:noProof/>
              <w:sz w:val="24"/>
              <w:szCs w:val="24"/>
              <w:lang w:val="en-CA" w:eastAsia="en-CA"/>
            </w:rPr>
          </w:pPr>
          <w:hyperlink w:anchor="_Toc225490709" w:history="1">
            <w:r w:rsidRPr="004C42E6">
              <w:rPr>
                <w:rStyle w:val="Hyperlink"/>
                <w:noProof/>
              </w:rPr>
              <w:t>1 À propos de Normes d’accessibilité Canada</w:t>
            </w:r>
            <w:r>
              <w:rPr>
                <w:noProof/>
                <w:webHidden/>
              </w:rPr>
              <w:tab/>
            </w:r>
            <w:r>
              <w:rPr>
                <w:noProof/>
                <w:webHidden/>
              </w:rPr>
              <w:fldChar w:fldCharType="begin"/>
            </w:r>
            <w:r>
              <w:rPr>
                <w:noProof/>
                <w:webHidden/>
              </w:rPr>
              <w:instrText xml:space="preserve"> PAGEREF _Toc225490709 \h </w:instrText>
            </w:r>
            <w:r>
              <w:rPr>
                <w:noProof/>
                <w:webHidden/>
              </w:rPr>
            </w:r>
            <w:r>
              <w:rPr>
                <w:noProof/>
                <w:webHidden/>
              </w:rPr>
              <w:fldChar w:fldCharType="separate"/>
            </w:r>
            <w:r>
              <w:rPr>
                <w:noProof/>
                <w:webHidden/>
              </w:rPr>
              <w:t>6</w:t>
            </w:r>
            <w:r>
              <w:rPr>
                <w:noProof/>
                <w:webHidden/>
              </w:rPr>
              <w:fldChar w:fldCharType="end"/>
            </w:r>
          </w:hyperlink>
        </w:p>
        <w:p w14:paraId="4539F435" w14:textId="0B368DEC" w:rsidR="009A4598" w:rsidRDefault="009A4598">
          <w:pPr>
            <w:pStyle w:val="TOC1"/>
            <w:tabs>
              <w:tab w:val="right" w:leader="dot" w:pos="9350"/>
            </w:tabs>
            <w:rPr>
              <w:rFonts w:asciiTheme="minorHAnsi" w:eastAsiaTheme="minorEastAsia" w:hAnsiTheme="minorHAnsi"/>
              <w:noProof/>
              <w:sz w:val="24"/>
              <w:szCs w:val="24"/>
              <w:lang w:val="en-CA" w:eastAsia="en-CA"/>
            </w:rPr>
          </w:pPr>
          <w:hyperlink w:anchor="_Toc225490710" w:history="1">
            <w:r w:rsidRPr="004C42E6">
              <w:rPr>
                <w:rStyle w:val="Hyperlink"/>
                <w:noProof/>
              </w:rPr>
              <w:t>2 Énoncé du Conseil canadien des normes</w:t>
            </w:r>
            <w:r>
              <w:rPr>
                <w:noProof/>
                <w:webHidden/>
              </w:rPr>
              <w:tab/>
            </w:r>
            <w:r>
              <w:rPr>
                <w:noProof/>
                <w:webHidden/>
              </w:rPr>
              <w:fldChar w:fldCharType="begin"/>
            </w:r>
            <w:r>
              <w:rPr>
                <w:noProof/>
                <w:webHidden/>
              </w:rPr>
              <w:instrText xml:space="preserve"> PAGEREF _Toc225490710 \h </w:instrText>
            </w:r>
            <w:r>
              <w:rPr>
                <w:noProof/>
                <w:webHidden/>
              </w:rPr>
            </w:r>
            <w:r>
              <w:rPr>
                <w:noProof/>
                <w:webHidden/>
              </w:rPr>
              <w:fldChar w:fldCharType="separate"/>
            </w:r>
            <w:r>
              <w:rPr>
                <w:noProof/>
                <w:webHidden/>
              </w:rPr>
              <w:t>12</w:t>
            </w:r>
            <w:r>
              <w:rPr>
                <w:noProof/>
                <w:webHidden/>
              </w:rPr>
              <w:fldChar w:fldCharType="end"/>
            </w:r>
          </w:hyperlink>
        </w:p>
        <w:p w14:paraId="5B5A6B7F" w14:textId="67602FDF" w:rsidR="009A4598" w:rsidRDefault="009A4598">
          <w:pPr>
            <w:pStyle w:val="TOC1"/>
            <w:tabs>
              <w:tab w:val="right" w:leader="dot" w:pos="9350"/>
            </w:tabs>
            <w:rPr>
              <w:rFonts w:asciiTheme="minorHAnsi" w:eastAsiaTheme="minorEastAsia" w:hAnsiTheme="minorHAnsi"/>
              <w:noProof/>
              <w:sz w:val="24"/>
              <w:szCs w:val="24"/>
              <w:lang w:val="en-CA" w:eastAsia="en-CA"/>
            </w:rPr>
          </w:pPr>
          <w:hyperlink w:anchor="_Toc225490711" w:history="1">
            <w:r w:rsidRPr="004C42E6">
              <w:rPr>
                <w:rStyle w:val="Hyperlink"/>
                <w:noProof/>
              </w:rPr>
              <w:t>3 Avis juridique pour les normes de Norme d’accessibilit</w:t>
            </w:r>
            <w:r w:rsidRPr="004C42E6">
              <w:rPr>
                <w:rStyle w:val="Hyperlink"/>
                <w:rFonts w:cs="Arial"/>
                <w:noProof/>
              </w:rPr>
              <w:t>é</w:t>
            </w:r>
            <w:r w:rsidRPr="004C42E6">
              <w:rPr>
                <w:rStyle w:val="Hyperlink"/>
                <w:noProof/>
              </w:rPr>
              <w:t xml:space="preserve"> Canada</w:t>
            </w:r>
            <w:r>
              <w:rPr>
                <w:noProof/>
                <w:webHidden/>
              </w:rPr>
              <w:tab/>
            </w:r>
            <w:r>
              <w:rPr>
                <w:noProof/>
                <w:webHidden/>
              </w:rPr>
              <w:fldChar w:fldCharType="begin"/>
            </w:r>
            <w:r>
              <w:rPr>
                <w:noProof/>
                <w:webHidden/>
              </w:rPr>
              <w:instrText xml:space="preserve"> PAGEREF _Toc225490711 \h </w:instrText>
            </w:r>
            <w:r>
              <w:rPr>
                <w:noProof/>
                <w:webHidden/>
              </w:rPr>
            </w:r>
            <w:r>
              <w:rPr>
                <w:noProof/>
                <w:webHidden/>
              </w:rPr>
              <w:fldChar w:fldCharType="separate"/>
            </w:r>
            <w:r>
              <w:rPr>
                <w:noProof/>
                <w:webHidden/>
              </w:rPr>
              <w:t>13</w:t>
            </w:r>
            <w:r>
              <w:rPr>
                <w:noProof/>
                <w:webHidden/>
              </w:rPr>
              <w:fldChar w:fldCharType="end"/>
            </w:r>
          </w:hyperlink>
        </w:p>
        <w:p w14:paraId="36DAC399" w14:textId="188849A5" w:rsidR="009A4598" w:rsidRDefault="009A4598">
          <w:pPr>
            <w:pStyle w:val="TOC2"/>
            <w:tabs>
              <w:tab w:val="right" w:leader="dot" w:pos="9350"/>
            </w:tabs>
            <w:rPr>
              <w:rFonts w:asciiTheme="minorHAnsi" w:eastAsiaTheme="minorEastAsia" w:hAnsiTheme="minorHAnsi"/>
              <w:noProof/>
              <w:sz w:val="24"/>
              <w:szCs w:val="24"/>
              <w:lang w:val="en-CA" w:eastAsia="en-CA"/>
            </w:rPr>
          </w:pPr>
          <w:hyperlink w:anchor="_Toc225490712" w:history="1">
            <w:r w:rsidRPr="004C42E6">
              <w:rPr>
                <w:rStyle w:val="Hyperlink"/>
                <w:noProof/>
              </w:rPr>
              <w:t>3.1 Généralités</w:t>
            </w:r>
            <w:r>
              <w:rPr>
                <w:noProof/>
                <w:webHidden/>
              </w:rPr>
              <w:tab/>
            </w:r>
            <w:r>
              <w:rPr>
                <w:noProof/>
                <w:webHidden/>
              </w:rPr>
              <w:fldChar w:fldCharType="begin"/>
            </w:r>
            <w:r>
              <w:rPr>
                <w:noProof/>
                <w:webHidden/>
              </w:rPr>
              <w:instrText xml:space="preserve"> PAGEREF _Toc225490712 \h </w:instrText>
            </w:r>
            <w:r>
              <w:rPr>
                <w:noProof/>
                <w:webHidden/>
              </w:rPr>
            </w:r>
            <w:r>
              <w:rPr>
                <w:noProof/>
                <w:webHidden/>
              </w:rPr>
              <w:fldChar w:fldCharType="separate"/>
            </w:r>
            <w:r>
              <w:rPr>
                <w:noProof/>
                <w:webHidden/>
              </w:rPr>
              <w:t>13</w:t>
            </w:r>
            <w:r>
              <w:rPr>
                <w:noProof/>
                <w:webHidden/>
              </w:rPr>
              <w:fldChar w:fldCharType="end"/>
            </w:r>
          </w:hyperlink>
        </w:p>
        <w:p w14:paraId="018EA3F8" w14:textId="5EC6B929" w:rsidR="009A4598" w:rsidRDefault="009A4598">
          <w:pPr>
            <w:pStyle w:val="TOC2"/>
            <w:tabs>
              <w:tab w:val="right" w:leader="dot" w:pos="9350"/>
            </w:tabs>
            <w:rPr>
              <w:rFonts w:asciiTheme="minorHAnsi" w:eastAsiaTheme="minorEastAsia" w:hAnsiTheme="minorHAnsi"/>
              <w:noProof/>
              <w:sz w:val="24"/>
              <w:szCs w:val="24"/>
              <w:lang w:val="en-CA" w:eastAsia="en-CA"/>
            </w:rPr>
          </w:pPr>
          <w:hyperlink w:anchor="_Toc225490713" w:history="1">
            <w:r w:rsidRPr="004C42E6">
              <w:rPr>
                <w:rStyle w:val="Hyperlink"/>
                <w:noProof/>
              </w:rPr>
              <w:t>3.2 Comprendre la présente édition du projet de norme</w:t>
            </w:r>
            <w:r>
              <w:rPr>
                <w:noProof/>
                <w:webHidden/>
              </w:rPr>
              <w:tab/>
            </w:r>
            <w:r>
              <w:rPr>
                <w:noProof/>
                <w:webHidden/>
              </w:rPr>
              <w:fldChar w:fldCharType="begin"/>
            </w:r>
            <w:r>
              <w:rPr>
                <w:noProof/>
                <w:webHidden/>
              </w:rPr>
              <w:instrText xml:space="preserve"> PAGEREF _Toc225490713 \h </w:instrText>
            </w:r>
            <w:r>
              <w:rPr>
                <w:noProof/>
                <w:webHidden/>
              </w:rPr>
            </w:r>
            <w:r>
              <w:rPr>
                <w:noProof/>
                <w:webHidden/>
              </w:rPr>
              <w:fldChar w:fldCharType="separate"/>
            </w:r>
            <w:r>
              <w:rPr>
                <w:noProof/>
                <w:webHidden/>
              </w:rPr>
              <w:t>14</w:t>
            </w:r>
            <w:r>
              <w:rPr>
                <w:noProof/>
                <w:webHidden/>
              </w:rPr>
              <w:fldChar w:fldCharType="end"/>
            </w:r>
          </w:hyperlink>
        </w:p>
        <w:p w14:paraId="58351D56" w14:textId="6D732188" w:rsidR="009A4598" w:rsidRDefault="009A4598">
          <w:pPr>
            <w:pStyle w:val="TOC2"/>
            <w:tabs>
              <w:tab w:val="right" w:leader="dot" w:pos="9350"/>
            </w:tabs>
            <w:rPr>
              <w:rFonts w:asciiTheme="minorHAnsi" w:eastAsiaTheme="minorEastAsia" w:hAnsiTheme="minorHAnsi"/>
              <w:noProof/>
              <w:sz w:val="24"/>
              <w:szCs w:val="24"/>
              <w:lang w:val="en-CA" w:eastAsia="en-CA"/>
            </w:rPr>
          </w:pPr>
          <w:hyperlink w:anchor="_Toc225490714" w:history="1">
            <w:r w:rsidRPr="004C42E6">
              <w:rPr>
                <w:rStyle w:val="Hyperlink"/>
                <w:noProof/>
              </w:rPr>
              <w:t>3.3 Exclusion de responsabilité</w:t>
            </w:r>
            <w:r>
              <w:rPr>
                <w:noProof/>
                <w:webHidden/>
              </w:rPr>
              <w:tab/>
            </w:r>
            <w:r>
              <w:rPr>
                <w:noProof/>
                <w:webHidden/>
              </w:rPr>
              <w:fldChar w:fldCharType="begin"/>
            </w:r>
            <w:r>
              <w:rPr>
                <w:noProof/>
                <w:webHidden/>
              </w:rPr>
              <w:instrText xml:space="preserve"> PAGEREF _Toc225490714 \h </w:instrText>
            </w:r>
            <w:r>
              <w:rPr>
                <w:noProof/>
                <w:webHidden/>
              </w:rPr>
            </w:r>
            <w:r>
              <w:rPr>
                <w:noProof/>
                <w:webHidden/>
              </w:rPr>
              <w:fldChar w:fldCharType="separate"/>
            </w:r>
            <w:r>
              <w:rPr>
                <w:noProof/>
                <w:webHidden/>
              </w:rPr>
              <w:t>14</w:t>
            </w:r>
            <w:r>
              <w:rPr>
                <w:noProof/>
                <w:webHidden/>
              </w:rPr>
              <w:fldChar w:fldCharType="end"/>
            </w:r>
          </w:hyperlink>
        </w:p>
        <w:p w14:paraId="08B34796" w14:textId="75DCF5E7" w:rsidR="009A4598" w:rsidRDefault="009A4598">
          <w:pPr>
            <w:pStyle w:val="TOC2"/>
            <w:tabs>
              <w:tab w:val="right" w:leader="dot" w:pos="9350"/>
            </w:tabs>
            <w:rPr>
              <w:rFonts w:asciiTheme="minorHAnsi" w:eastAsiaTheme="minorEastAsia" w:hAnsiTheme="minorHAnsi"/>
              <w:noProof/>
              <w:sz w:val="24"/>
              <w:szCs w:val="24"/>
              <w:lang w:val="en-CA" w:eastAsia="en-CA"/>
            </w:rPr>
          </w:pPr>
          <w:hyperlink w:anchor="_Toc225490715" w:history="1">
            <w:r w:rsidRPr="004C42E6">
              <w:rPr>
                <w:rStyle w:val="Hyperlink"/>
                <w:noProof/>
              </w:rPr>
              <w:t>3.4 Propriété et droits de propriété intellectuelle</w:t>
            </w:r>
            <w:r>
              <w:rPr>
                <w:noProof/>
                <w:webHidden/>
              </w:rPr>
              <w:tab/>
            </w:r>
            <w:r>
              <w:rPr>
                <w:noProof/>
                <w:webHidden/>
              </w:rPr>
              <w:fldChar w:fldCharType="begin"/>
            </w:r>
            <w:r>
              <w:rPr>
                <w:noProof/>
                <w:webHidden/>
              </w:rPr>
              <w:instrText xml:space="preserve"> PAGEREF _Toc225490715 \h </w:instrText>
            </w:r>
            <w:r>
              <w:rPr>
                <w:noProof/>
                <w:webHidden/>
              </w:rPr>
            </w:r>
            <w:r>
              <w:rPr>
                <w:noProof/>
                <w:webHidden/>
              </w:rPr>
              <w:fldChar w:fldCharType="separate"/>
            </w:r>
            <w:r>
              <w:rPr>
                <w:noProof/>
                <w:webHidden/>
              </w:rPr>
              <w:t>16</w:t>
            </w:r>
            <w:r>
              <w:rPr>
                <w:noProof/>
                <w:webHidden/>
              </w:rPr>
              <w:fldChar w:fldCharType="end"/>
            </w:r>
          </w:hyperlink>
        </w:p>
        <w:p w14:paraId="60CDEE2D" w14:textId="0140D042" w:rsidR="009A4598" w:rsidRDefault="009A4598">
          <w:pPr>
            <w:pStyle w:val="TOC2"/>
            <w:tabs>
              <w:tab w:val="right" w:leader="dot" w:pos="9350"/>
            </w:tabs>
            <w:rPr>
              <w:rFonts w:asciiTheme="minorHAnsi" w:eastAsiaTheme="minorEastAsia" w:hAnsiTheme="minorHAnsi"/>
              <w:noProof/>
              <w:sz w:val="24"/>
              <w:szCs w:val="24"/>
              <w:lang w:val="en-CA" w:eastAsia="en-CA"/>
            </w:rPr>
          </w:pPr>
          <w:hyperlink w:anchor="_Toc225490716" w:history="1">
            <w:r w:rsidRPr="004C42E6">
              <w:rPr>
                <w:rStyle w:val="Hyperlink"/>
                <w:noProof/>
              </w:rPr>
              <w:t>3.5 Droits de brevet</w:t>
            </w:r>
            <w:r>
              <w:rPr>
                <w:noProof/>
                <w:webHidden/>
              </w:rPr>
              <w:tab/>
            </w:r>
            <w:r>
              <w:rPr>
                <w:noProof/>
                <w:webHidden/>
              </w:rPr>
              <w:fldChar w:fldCharType="begin"/>
            </w:r>
            <w:r>
              <w:rPr>
                <w:noProof/>
                <w:webHidden/>
              </w:rPr>
              <w:instrText xml:space="preserve"> PAGEREF _Toc225490716 \h </w:instrText>
            </w:r>
            <w:r>
              <w:rPr>
                <w:noProof/>
                <w:webHidden/>
              </w:rPr>
            </w:r>
            <w:r>
              <w:rPr>
                <w:noProof/>
                <w:webHidden/>
              </w:rPr>
              <w:fldChar w:fldCharType="separate"/>
            </w:r>
            <w:r>
              <w:rPr>
                <w:noProof/>
                <w:webHidden/>
              </w:rPr>
              <w:t>16</w:t>
            </w:r>
            <w:r>
              <w:rPr>
                <w:noProof/>
                <w:webHidden/>
              </w:rPr>
              <w:fldChar w:fldCharType="end"/>
            </w:r>
          </w:hyperlink>
        </w:p>
        <w:p w14:paraId="57372663" w14:textId="50281639" w:rsidR="009A4598" w:rsidRDefault="009A4598">
          <w:pPr>
            <w:pStyle w:val="TOC2"/>
            <w:tabs>
              <w:tab w:val="right" w:leader="dot" w:pos="9350"/>
            </w:tabs>
            <w:rPr>
              <w:rFonts w:asciiTheme="minorHAnsi" w:eastAsiaTheme="minorEastAsia" w:hAnsiTheme="minorHAnsi"/>
              <w:noProof/>
              <w:sz w:val="24"/>
              <w:szCs w:val="24"/>
              <w:lang w:val="en-CA" w:eastAsia="en-CA"/>
            </w:rPr>
          </w:pPr>
          <w:hyperlink w:anchor="_Toc225490717" w:history="1">
            <w:r w:rsidRPr="004C42E6">
              <w:rPr>
                <w:rStyle w:val="Hyperlink"/>
                <w:noProof/>
              </w:rPr>
              <w:t>3.6 Cession des droits d’auteur</w:t>
            </w:r>
            <w:r>
              <w:rPr>
                <w:noProof/>
                <w:webHidden/>
              </w:rPr>
              <w:tab/>
            </w:r>
            <w:r>
              <w:rPr>
                <w:noProof/>
                <w:webHidden/>
              </w:rPr>
              <w:fldChar w:fldCharType="begin"/>
            </w:r>
            <w:r>
              <w:rPr>
                <w:noProof/>
                <w:webHidden/>
              </w:rPr>
              <w:instrText xml:space="preserve"> PAGEREF _Toc225490717 \h </w:instrText>
            </w:r>
            <w:r>
              <w:rPr>
                <w:noProof/>
                <w:webHidden/>
              </w:rPr>
            </w:r>
            <w:r>
              <w:rPr>
                <w:noProof/>
                <w:webHidden/>
              </w:rPr>
              <w:fldChar w:fldCharType="separate"/>
            </w:r>
            <w:r>
              <w:rPr>
                <w:noProof/>
                <w:webHidden/>
              </w:rPr>
              <w:t>17</w:t>
            </w:r>
            <w:r>
              <w:rPr>
                <w:noProof/>
                <w:webHidden/>
              </w:rPr>
              <w:fldChar w:fldCharType="end"/>
            </w:r>
          </w:hyperlink>
        </w:p>
        <w:p w14:paraId="79C88F55" w14:textId="0EEB2848" w:rsidR="009A4598" w:rsidRDefault="009A4598">
          <w:pPr>
            <w:pStyle w:val="TOC2"/>
            <w:tabs>
              <w:tab w:val="right" w:leader="dot" w:pos="9350"/>
            </w:tabs>
            <w:rPr>
              <w:rFonts w:asciiTheme="minorHAnsi" w:eastAsiaTheme="minorEastAsia" w:hAnsiTheme="minorHAnsi"/>
              <w:noProof/>
              <w:sz w:val="24"/>
              <w:szCs w:val="24"/>
              <w:lang w:val="en-CA" w:eastAsia="en-CA"/>
            </w:rPr>
          </w:pPr>
          <w:hyperlink w:anchor="_Toc225490718" w:history="1">
            <w:r w:rsidRPr="004C42E6">
              <w:rPr>
                <w:rStyle w:val="Hyperlink"/>
                <w:noProof/>
              </w:rPr>
              <w:t>3.7 Utilisations autorisées du présent document</w:t>
            </w:r>
            <w:r>
              <w:rPr>
                <w:noProof/>
                <w:webHidden/>
              </w:rPr>
              <w:tab/>
            </w:r>
            <w:r>
              <w:rPr>
                <w:noProof/>
                <w:webHidden/>
              </w:rPr>
              <w:fldChar w:fldCharType="begin"/>
            </w:r>
            <w:r>
              <w:rPr>
                <w:noProof/>
                <w:webHidden/>
              </w:rPr>
              <w:instrText xml:space="preserve"> PAGEREF _Toc225490718 \h </w:instrText>
            </w:r>
            <w:r>
              <w:rPr>
                <w:noProof/>
                <w:webHidden/>
              </w:rPr>
            </w:r>
            <w:r>
              <w:rPr>
                <w:noProof/>
                <w:webHidden/>
              </w:rPr>
              <w:fldChar w:fldCharType="separate"/>
            </w:r>
            <w:r>
              <w:rPr>
                <w:noProof/>
                <w:webHidden/>
              </w:rPr>
              <w:t>18</w:t>
            </w:r>
            <w:r>
              <w:rPr>
                <w:noProof/>
                <w:webHidden/>
              </w:rPr>
              <w:fldChar w:fldCharType="end"/>
            </w:r>
          </w:hyperlink>
        </w:p>
        <w:p w14:paraId="1E2FBB3F" w14:textId="187D3F83" w:rsidR="009A4598" w:rsidRDefault="009A4598">
          <w:pPr>
            <w:pStyle w:val="TOC1"/>
            <w:tabs>
              <w:tab w:val="right" w:leader="dot" w:pos="9350"/>
            </w:tabs>
            <w:rPr>
              <w:rFonts w:asciiTheme="minorHAnsi" w:eastAsiaTheme="minorEastAsia" w:hAnsiTheme="minorHAnsi"/>
              <w:noProof/>
              <w:sz w:val="24"/>
              <w:szCs w:val="24"/>
              <w:lang w:val="en-CA" w:eastAsia="en-CA"/>
            </w:rPr>
          </w:pPr>
          <w:hyperlink w:anchor="_Toc225490719" w:history="1">
            <w:r w:rsidRPr="004C42E6">
              <w:rPr>
                <w:rStyle w:val="Hyperlink"/>
                <w:noProof/>
              </w:rPr>
              <w:t>4 Membres du comité technique</w:t>
            </w:r>
            <w:r>
              <w:rPr>
                <w:noProof/>
                <w:webHidden/>
              </w:rPr>
              <w:tab/>
            </w:r>
            <w:r>
              <w:rPr>
                <w:noProof/>
                <w:webHidden/>
              </w:rPr>
              <w:fldChar w:fldCharType="begin"/>
            </w:r>
            <w:r>
              <w:rPr>
                <w:noProof/>
                <w:webHidden/>
              </w:rPr>
              <w:instrText xml:space="preserve"> PAGEREF _Toc225490719 \h </w:instrText>
            </w:r>
            <w:r>
              <w:rPr>
                <w:noProof/>
                <w:webHidden/>
              </w:rPr>
            </w:r>
            <w:r>
              <w:rPr>
                <w:noProof/>
                <w:webHidden/>
              </w:rPr>
              <w:fldChar w:fldCharType="separate"/>
            </w:r>
            <w:r>
              <w:rPr>
                <w:noProof/>
                <w:webHidden/>
              </w:rPr>
              <w:t>19</w:t>
            </w:r>
            <w:r>
              <w:rPr>
                <w:noProof/>
                <w:webHidden/>
              </w:rPr>
              <w:fldChar w:fldCharType="end"/>
            </w:r>
          </w:hyperlink>
        </w:p>
        <w:p w14:paraId="282F3408" w14:textId="76B5A54A" w:rsidR="009A4598" w:rsidRDefault="009A4598">
          <w:pPr>
            <w:pStyle w:val="TOC1"/>
            <w:tabs>
              <w:tab w:val="right" w:leader="dot" w:pos="9350"/>
            </w:tabs>
            <w:rPr>
              <w:rFonts w:asciiTheme="minorHAnsi" w:eastAsiaTheme="minorEastAsia" w:hAnsiTheme="minorHAnsi"/>
              <w:noProof/>
              <w:sz w:val="24"/>
              <w:szCs w:val="24"/>
              <w:lang w:val="en-CA" w:eastAsia="en-CA"/>
            </w:rPr>
          </w:pPr>
          <w:hyperlink w:anchor="_Toc225490720" w:history="1">
            <w:r w:rsidRPr="004C42E6">
              <w:rPr>
                <w:rStyle w:val="Hyperlink"/>
                <w:noProof/>
              </w:rPr>
              <w:t>5 Préface</w:t>
            </w:r>
            <w:r>
              <w:rPr>
                <w:noProof/>
                <w:webHidden/>
              </w:rPr>
              <w:tab/>
            </w:r>
            <w:r>
              <w:rPr>
                <w:noProof/>
                <w:webHidden/>
              </w:rPr>
              <w:fldChar w:fldCharType="begin"/>
            </w:r>
            <w:r>
              <w:rPr>
                <w:noProof/>
                <w:webHidden/>
              </w:rPr>
              <w:instrText xml:space="preserve"> PAGEREF _Toc225490720 \h </w:instrText>
            </w:r>
            <w:r>
              <w:rPr>
                <w:noProof/>
                <w:webHidden/>
              </w:rPr>
            </w:r>
            <w:r>
              <w:rPr>
                <w:noProof/>
                <w:webHidden/>
              </w:rPr>
              <w:fldChar w:fldCharType="separate"/>
            </w:r>
            <w:r>
              <w:rPr>
                <w:noProof/>
                <w:webHidden/>
              </w:rPr>
              <w:t>20</w:t>
            </w:r>
            <w:r>
              <w:rPr>
                <w:noProof/>
                <w:webHidden/>
              </w:rPr>
              <w:fldChar w:fldCharType="end"/>
            </w:r>
          </w:hyperlink>
        </w:p>
        <w:p w14:paraId="35EBF012" w14:textId="7208B5F5" w:rsidR="009A4598" w:rsidRDefault="009A4598">
          <w:pPr>
            <w:pStyle w:val="TOC1"/>
            <w:tabs>
              <w:tab w:val="right" w:leader="dot" w:pos="9350"/>
            </w:tabs>
            <w:rPr>
              <w:rFonts w:asciiTheme="minorHAnsi" w:eastAsiaTheme="minorEastAsia" w:hAnsiTheme="minorHAnsi"/>
              <w:noProof/>
              <w:sz w:val="24"/>
              <w:szCs w:val="24"/>
              <w:lang w:val="en-CA" w:eastAsia="en-CA"/>
            </w:rPr>
          </w:pPr>
          <w:hyperlink w:anchor="_Toc225490721" w:history="1">
            <w:r w:rsidRPr="004C42E6">
              <w:rPr>
                <w:rStyle w:val="Hyperlink"/>
                <w:noProof/>
              </w:rPr>
              <w:t>6 Introduction</w:t>
            </w:r>
            <w:r>
              <w:rPr>
                <w:noProof/>
                <w:webHidden/>
              </w:rPr>
              <w:tab/>
            </w:r>
            <w:r>
              <w:rPr>
                <w:noProof/>
                <w:webHidden/>
              </w:rPr>
              <w:fldChar w:fldCharType="begin"/>
            </w:r>
            <w:r>
              <w:rPr>
                <w:noProof/>
                <w:webHidden/>
              </w:rPr>
              <w:instrText xml:space="preserve"> PAGEREF _Toc225490721 \h </w:instrText>
            </w:r>
            <w:r>
              <w:rPr>
                <w:noProof/>
                <w:webHidden/>
              </w:rPr>
            </w:r>
            <w:r>
              <w:rPr>
                <w:noProof/>
                <w:webHidden/>
              </w:rPr>
              <w:fldChar w:fldCharType="separate"/>
            </w:r>
            <w:r>
              <w:rPr>
                <w:noProof/>
                <w:webHidden/>
              </w:rPr>
              <w:t>21</w:t>
            </w:r>
            <w:r>
              <w:rPr>
                <w:noProof/>
                <w:webHidden/>
              </w:rPr>
              <w:fldChar w:fldCharType="end"/>
            </w:r>
          </w:hyperlink>
        </w:p>
        <w:p w14:paraId="3765C239" w14:textId="5F2436A8" w:rsidR="009A4598" w:rsidRDefault="009A4598">
          <w:pPr>
            <w:pStyle w:val="TOC1"/>
            <w:tabs>
              <w:tab w:val="right" w:leader="dot" w:pos="9350"/>
            </w:tabs>
            <w:rPr>
              <w:rFonts w:asciiTheme="minorHAnsi" w:eastAsiaTheme="minorEastAsia" w:hAnsiTheme="minorHAnsi"/>
              <w:noProof/>
              <w:sz w:val="24"/>
              <w:szCs w:val="24"/>
              <w:lang w:val="en-CA" w:eastAsia="en-CA"/>
            </w:rPr>
          </w:pPr>
          <w:hyperlink w:anchor="_Toc225490722" w:history="1">
            <w:r w:rsidRPr="004C42E6">
              <w:rPr>
                <w:rStyle w:val="Hyperlink"/>
                <w:noProof/>
              </w:rPr>
              <w:t>7 Portée</w:t>
            </w:r>
            <w:r>
              <w:rPr>
                <w:noProof/>
                <w:webHidden/>
              </w:rPr>
              <w:tab/>
            </w:r>
            <w:r>
              <w:rPr>
                <w:noProof/>
                <w:webHidden/>
              </w:rPr>
              <w:fldChar w:fldCharType="begin"/>
            </w:r>
            <w:r>
              <w:rPr>
                <w:noProof/>
                <w:webHidden/>
              </w:rPr>
              <w:instrText xml:space="preserve"> PAGEREF _Toc225490722 \h </w:instrText>
            </w:r>
            <w:r>
              <w:rPr>
                <w:noProof/>
                <w:webHidden/>
              </w:rPr>
            </w:r>
            <w:r>
              <w:rPr>
                <w:noProof/>
                <w:webHidden/>
              </w:rPr>
              <w:fldChar w:fldCharType="separate"/>
            </w:r>
            <w:r>
              <w:rPr>
                <w:noProof/>
                <w:webHidden/>
              </w:rPr>
              <w:t>24</w:t>
            </w:r>
            <w:r>
              <w:rPr>
                <w:noProof/>
                <w:webHidden/>
              </w:rPr>
              <w:fldChar w:fldCharType="end"/>
            </w:r>
          </w:hyperlink>
        </w:p>
        <w:p w14:paraId="55D8DCD2" w14:textId="58BB5353" w:rsidR="009A4598" w:rsidRDefault="009A4598">
          <w:pPr>
            <w:pStyle w:val="TOC2"/>
            <w:tabs>
              <w:tab w:val="right" w:leader="dot" w:pos="9350"/>
            </w:tabs>
            <w:rPr>
              <w:rFonts w:asciiTheme="minorHAnsi" w:eastAsiaTheme="minorEastAsia" w:hAnsiTheme="minorHAnsi"/>
              <w:noProof/>
              <w:sz w:val="24"/>
              <w:szCs w:val="24"/>
              <w:lang w:val="en-CA" w:eastAsia="en-CA"/>
            </w:rPr>
          </w:pPr>
          <w:hyperlink w:anchor="_Toc225490723" w:history="1">
            <w:r w:rsidRPr="004C42E6">
              <w:rPr>
                <w:rStyle w:val="Hyperlink"/>
                <w:noProof/>
              </w:rPr>
              <w:t>7.1 Public visé</w:t>
            </w:r>
            <w:r>
              <w:rPr>
                <w:noProof/>
                <w:webHidden/>
              </w:rPr>
              <w:tab/>
            </w:r>
            <w:r>
              <w:rPr>
                <w:noProof/>
                <w:webHidden/>
              </w:rPr>
              <w:fldChar w:fldCharType="begin"/>
            </w:r>
            <w:r>
              <w:rPr>
                <w:noProof/>
                <w:webHidden/>
              </w:rPr>
              <w:instrText xml:space="preserve"> PAGEREF _Toc225490723 \h </w:instrText>
            </w:r>
            <w:r>
              <w:rPr>
                <w:noProof/>
                <w:webHidden/>
              </w:rPr>
            </w:r>
            <w:r>
              <w:rPr>
                <w:noProof/>
                <w:webHidden/>
              </w:rPr>
              <w:fldChar w:fldCharType="separate"/>
            </w:r>
            <w:r>
              <w:rPr>
                <w:noProof/>
                <w:webHidden/>
              </w:rPr>
              <w:t>24</w:t>
            </w:r>
            <w:r>
              <w:rPr>
                <w:noProof/>
                <w:webHidden/>
              </w:rPr>
              <w:fldChar w:fldCharType="end"/>
            </w:r>
          </w:hyperlink>
        </w:p>
        <w:p w14:paraId="7B9C5581" w14:textId="1C0BC9FC" w:rsidR="009A4598" w:rsidRDefault="009A4598">
          <w:pPr>
            <w:pStyle w:val="TOC2"/>
            <w:tabs>
              <w:tab w:val="right" w:leader="dot" w:pos="9350"/>
            </w:tabs>
            <w:rPr>
              <w:rFonts w:asciiTheme="minorHAnsi" w:eastAsiaTheme="minorEastAsia" w:hAnsiTheme="minorHAnsi"/>
              <w:noProof/>
              <w:sz w:val="24"/>
              <w:szCs w:val="24"/>
              <w:lang w:val="en-CA" w:eastAsia="en-CA"/>
            </w:rPr>
          </w:pPr>
          <w:hyperlink w:anchor="_Toc225490724" w:history="1">
            <w:r w:rsidRPr="004C42E6">
              <w:rPr>
                <w:rStyle w:val="Hyperlink"/>
                <w:noProof/>
              </w:rPr>
              <w:t>7.2 Autres restrictions ou considérations pertinentes</w:t>
            </w:r>
            <w:r>
              <w:rPr>
                <w:noProof/>
                <w:webHidden/>
              </w:rPr>
              <w:tab/>
            </w:r>
            <w:r>
              <w:rPr>
                <w:noProof/>
                <w:webHidden/>
              </w:rPr>
              <w:fldChar w:fldCharType="begin"/>
            </w:r>
            <w:r>
              <w:rPr>
                <w:noProof/>
                <w:webHidden/>
              </w:rPr>
              <w:instrText xml:space="preserve"> PAGEREF _Toc225490724 \h </w:instrText>
            </w:r>
            <w:r>
              <w:rPr>
                <w:noProof/>
                <w:webHidden/>
              </w:rPr>
            </w:r>
            <w:r>
              <w:rPr>
                <w:noProof/>
                <w:webHidden/>
              </w:rPr>
              <w:fldChar w:fldCharType="separate"/>
            </w:r>
            <w:r>
              <w:rPr>
                <w:noProof/>
                <w:webHidden/>
              </w:rPr>
              <w:t>25</w:t>
            </w:r>
            <w:r>
              <w:rPr>
                <w:noProof/>
                <w:webHidden/>
              </w:rPr>
              <w:fldChar w:fldCharType="end"/>
            </w:r>
          </w:hyperlink>
        </w:p>
        <w:p w14:paraId="37892150" w14:textId="2E44AF38" w:rsidR="009A4598" w:rsidRDefault="009A4598">
          <w:pPr>
            <w:pStyle w:val="TOC2"/>
            <w:tabs>
              <w:tab w:val="right" w:leader="dot" w:pos="9350"/>
            </w:tabs>
            <w:rPr>
              <w:rFonts w:asciiTheme="minorHAnsi" w:eastAsiaTheme="minorEastAsia" w:hAnsiTheme="minorHAnsi"/>
              <w:noProof/>
              <w:sz w:val="24"/>
              <w:szCs w:val="24"/>
              <w:lang w:val="en-CA" w:eastAsia="en-CA"/>
            </w:rPr>
          </w:pPr>
          <w:hyperlink w:anchor="_Toc225490725" w:history="1">
            <w:r w:rsidRPr="004C42E6">
              <w:rPr>
                <w:rStyle w:val="Hyperlink"/>
                <w:noProof/>
              </w:rPr>
              <w:t>7.3 Terminologie</w:t>
            </w:r>
            <w:r>
              <w:rPr>
                <w:noProof/>
                <w:webHidden/>
              </w:rPr>
              <w:tab/>
            </w:r>
            <w:r>
              <w:rPr>
                <w:noProof/>
                <w:webHidden/>
              </w:rPr>
              <w:fldChar w:fldCharType="begin"/>
            </w:r>
            <w:r>
              <w:rPr>
                <w:noProof/>
                <w:webHidden/>
              </w:rPr>
              <w:instrText xml:space="preserve"> PAGEREF _Toc225490725 \h </w:instrText>
            </w:r>
            <w:r>
              <w:rPr>
                <w:noProof/>
                <w:webHidden/>
              </w:rPr>
            </w:r>
            <w:r>
              <w:rPr>
                <w:noProof/>
                <w:webHidden/>
              </w:rPr>
              <w:fldChar w:fldCharType="separate"/>
            </w:r>
            <w:r>
              <w:rPr>
                <w:noProof/>
                <w:webHidden/>
              </w:rPr>
              <w:t>25</w:t>
            </w:r>
            <w:r>
              <w:rPr>
                <w:noProof/>
                <w:webHidden/>
              </w:rPr>
              <w:fldChar w:fldCharType="end"/>
            </w:r>
          </w:hyperlink>
        </w:p>
        <w:p w14:paraId="22CFBFD3" w14:textId="2EE9DA3F" w:rsidR="009A4598" w:rsidRDefault="009A4598">
          <w:pPr>
            <w:pStyle w:val="TOC1"/>
            <w:tabs>
              <w:tab w:val="right" w:leader="dot" w:pos="9350"/>
            </w:tabs>
            <w:rPr>
              <w:rFonts w:asciiTheme="minorHAnsi" w:eastAsiaTheme="minorEastAsia" w:hAnsiTheme="minorHAnsi"/>
              <w:noProof/>
              <w:sz w:val="24"/>
              <w:szCs w:val="24"/>
              <w:lang w:val="en-CA" w:eastAsia="en-CA"/>
            </w:rPr>
          </w:pPr>
          <w:hyperlink w:anchor="_Toc225490726" w:history="1">
            <w:r w:rsidRPr="004C42E6">
              <w:rPr>
                <w:rStyle w:val="Hyperlink"/>
                <w:noProof/>
              </w:rPr>
              <w:t>8 Références</w:t>
            </w:r>
            <w:r>
              <w:rPr>
                <w:noProof/>
                <w:webHidden/>
              </w:rPr>
              <w:tab/>
            </w:r>
            <w:r>
              <w:rPr>
                <w:noProof/>
                <w:webHidden/>
              </w:rPr>
              <w:fldChar w:fldCharType="begin"/>
            </w:r>
            <w:r>
              <w:rPr>
                <w:noProof/>
                <w:webHidden/>
              </w:rPr>
              <w:instrText xml:space="preserve"> PAGEREF _Toc225490726 \h </w:instrText>
            </w:r>
            <w:r>
              <w:rPr>
                <w:noProof/>
                <w:webHidden/>
              </w:rPr>
            </w:r>
            <w:r>
              <w:rPr>
                <w:noProof/>
                <w:webHidden/>
              </w:rPr>
              <w:fldChar w:fldCharType="separate"/>
            </w:r>
            <w:r>
              <w:rPr>
                <w:noProof/>
                <w:webHidden/>
              </w:rPr>
              <w:t>26</w:t>
            </w:r>
            <w:r>
              <w:rPr>
                <w:noProof/>
                <w:webHidden/>
              </w:rPr>
              <w:fldChar w:fldCharType="end"/>
            </w:r>
          </w:hyperlink>
        </w:p>
        <w:p w14:paraId="16FEB941" w14:textId="5E9B8D7B" w:rsidR="009A4598" w:rsidRDefault="009A4598">
          <w:pPr>
            <w:pStyle w:val="TOC1"/>
            <w:tabs>
              <w:tab w:val="right" w:leader="dot" w:pos="9350"/>
            </w:tabs>
            <w:rPr>
              <w:rFonts w:asciiTheme="minorHAnsi" w:eastAsiaTheme="minorEastAsia" w:hAnsiTheme="minorHAnsi"/>
              <w:noProof/>
              <w:sz w:val="24"/>
              <w:szCs w:val="24"/>
              <w:lang w:val="en-CA" w:eastAsia="en-CA"/>
            </w:rPr>
          </w:pPr>
          <w:hyperlink w:anchor="_Toc225490727" w:history="1">
            <w:r w:rsidRPr="004C42E6">
              <w:rPr>
                <w:rStyle w:val="Hyperlink"/>
                <w:noProof/>
              </w:rPr>
              <w:t>9 Définitions</w:t>
            </w:r>
            <w:r>
              <w:rPr>
                <w:noProof/>
                <w:webHidden/>
              </w:rPr>
              <w:tab/>
            </w:r>
            <w:r>
              <w:rPr>
                <w:noProof/>
                <w:webHidden/>
              </w:rPr>
              <w:fldChar w:fldCharType="begin"/>
            </w:r>
            <w:r>
              <w:rPr>
                <w:noProof/>
                <w:webHidden/>
              </w:rPr>
              <w:instrText xml:space="preserve"> PAGEREF _Toc225490727 \h </w:instrText>
            </w:r>
            <w:r>
              <w:rPr>
                <w:noProof/>
                <w:webHidden/>
              </w:rPr>
            </w:r>
            <w:r>
              <w:rPr>
                <w:noProof/>
                <w:webHidden/>
              </w:rPr>
              <w:fldChar w:fldCharType="separate"/>
            </w:r>
            <w:r>
              <w:rPr>
                <w:noProof/>
                <w:webHidden/>
              </w:rPr>
              <w:t>27</w:t>
            </w:r>
            <w:r>
              <w:rPr>
                <w:noProof/>
                <w:webHidden/>
              </w:rPr>
              <w:fldChar w:fldCharType="end"/>
            </w:r>
          </w:hyperlink>
        </w:p>
        <w:p w14:paraId="45159D8C" w14:textId="6CBC1F99" w:rsidR="009A4598" w:rsidRDefault="009A4598">
          <w:pPr>
            <w:pStyle w:val="TOC2"/>
            <w:tabs>
              <w:tab w:val="right" w:leader="dot" w:pos="9350"/>
            </w:tabs>
            <w:rPr>
              <w:rFonts w:asciiTheme="minorHAnsi" w:eastAsiaTheme="minorEastAsia" w:hAnsiTheme="minorHAnsi"/>
              <w:noProof/>
              <w:sz w:val="24"/>
              <w:szCs w:val="24"/>
              <w:lang w:val="en-CA" w:eastAsia="en-CA"/>
            </w:rPr>
          </w:pPr>
          <w:hyperlink w:anchor="_Toc225490728" w:history="1">
            <w:r w:rsidRPr="004C42E6">
              <w:rPr>
                <w:rStyle w:val="Hyperlink"/>
                <w:noProof/>
              </w:rPr>
              <w:t>9.1 Définitions</w:t>
            </w:r>
            <w:r>
              <w:rPr>
                <w:noProof/>
                <w:webHidden/>
              </w:rPr>
              <w:tab/>
            </w:r>
            <w:r>
              <w:rPr>
                <w:noProof/>
                <w:webHidden/>
              </w:rPr>
              <w:fldChar w:fldCharType="begin"/>
            </w:r>
            <w:r>
              <w:rPr>
                <w:noProof/>
                <w:webHidden/>
              </w:rPr>
              <w:instrText xml:space="preserve"> PAGEREF _Toc225490728 \h </w:instrText>
            </w:r>
            <w:r>
              <w:rPr>
                <w:noProof/>
                <w:webHidden/>
              </w:rPr>
            </w:r>
            <w:r>
              <w:rPr>
                <w:noProof/>
                <w:webHidden/>
              </w:rPr>
              <w:fldChar w:fldCharType="separate"/>
            </w:r>
            <w:r>
              <w:rPr>
                <w:noProof/>
                <w:webHidden/>
              </w:rPr>
              <w:t>27</w:t>
            </w:r>
            <w:r>
              <w:rPr>
                <w:noProof/>
                <w:webHidden/>
              </w:rPr>
              <w:fldChar w:fldCharType="end"/>
            </w:r>
          </w:hyperlink>
        </w:p>
        <w:p w14:paraId="6949E0C5" w14:textId="2F428940" w:rsidR="009A4598" w:rsidRDefault="009A4598">
          <w:pPr>
            <w:pStyle w:val="TOC1"/>
            <w:tabs>
              <w:tab w:val="right" w:leader="dot" w:pos="9350"/>
            </w:tabs>
            <w:rPr>
              <w:rFonts w:asciiTheme="minorHAnsi" w:eastAsiaTheme="minorEastAsia" w:hAnsiTheme="minorHAnsi"/>
              <w:noProof/>
              <w:sz w:val="24"/>
              <w:szCs w:val="24"/>
              <w:lang w:val="en-CA" w:eastAsia="en-CA"/>
            </w:rPr>
          </w:pPr>
          <w:hyperlink w:anchor="_Toc225490729" w:history="1">
            <w:r w:rsidRPr="004C42E6">
              <w:rPr>
                <w:rStyle w:val="Hyperlink"/>
                <w:noProof/>
              </w:rPr>
              <w:t>10 Exigences générales</w:t>
            </w:r>
            <w:r>
              <w:rPr>
                <w:noProof/>
                <w:webHidden/>
              </w:rPr>
              <w:tab/>
            </w:r>
            <w:r>
              <w:rPr>
                <w:noProof/>
                <w:webHidden/>
              </w:rPr>
              <w:fldChar w:fldCharType="begin"/>
            </w:r>
            <w:r>
              <w:rPr>
                <w:noProof/>
                <w:webHidden/>
              </w:rPr>
              <w:instrText xml:space="preserve"> PAGEREF _Toc225490729 \h </w:instrText>
            </w:r>
            <w:r>
              <w:rPr>
                <w:noProof/>
                <w:webHidden/>
              </w:rPr>
            </w:r>
            <w:r>
              <w:rPr>
                <w:noProof/>
                <w:webHidden/>
              </w:rPr>
              <w:fldChar w:fldCharType="separate"/>
            </w:r>
            <w:r>
              <w:rPr>
                <w:noProof/>
                <w:webHidden/>
              </w:rPr>
              <w:t>32</w:t>
            </w:r>
            <w:r>
              <w:rPr>
                <w:noProof/>
                <w:webHidden/>
              </w:rPr>
              <w:fldChar w:fldCharType="end"/>
            </w:r>
          </w:hyperlink>
        </w:p>
        <w:p w14:paraId="5240C865" w14:textId="348BAE21" w:rsidR="009A4598" w:rsidRDefault="009A4598">
          <w:pPr>
            <w:pStyle w:val="TOC2"/>
            <w:tabs>
              <w:tab w:val="right" w:leader="dot" w:pos="9350"/>
            </w:tabs>
            <w:rPr>
              <w:rFonts w:asciiTheme="minorHAnsi" w:eastAsiaTheme="minorEastAsia" w:hAnsiTheme="minorHAnsi"/>
              <w:noProof/>
              <w:sz w:val="24"/>
              <w:szCs w:val="24"/>
              <w:lang w:val="en-CA" w:eastAsia="en-CA"/>
            </w:rPr>
          </w:pPr>
          <w:hyperlink w:anchor="_Toc225490730" w:history="1">
            <w:r w:rsidRPr="004C42E6">
              <w:rPr>
                <w:rStyle w:val="Hyperlink"/>
                <w:noProof/>
              </w:rPr>
              <w:t>10.1 Politiques et procédures</w:t>
            </w:r>
            <w:r>
              <w:rPr>
                <w:noProof/>
                <w:webHidden/>
              </w:rPr>
              <w:tab/>
            </w:r>
            <w:r>
              <w:rPr>
                <w:noProof/>
                <w:webHidden/>
              </w:rPr>
              <w:fldChar w:fldCharType="begin"/>
            </w:r>
            <w:r>
              <w:rPr>
                <w:noProof/>
                <w:webHidden/>
              </w:rPr>
              <w:instrText xml:space="preserve"> PAGEREF _Toc225490730 \h </w:instrText>
            </w:r>
            <w:r>
              <w:rPr>
                <w:noProof/>
                <w:webHidden/>
              </w:rPr>
            </w:r>
            <w:r>
              <w:rPr>
                <w:noProof/>
                <w:webHidden/>
              </w:rPr>
              <w:fldChar w:fldCharType="separate"/>
            </w:r>
            <w:r>
              <w:rPr>
                <w:noProof/>
                <w:webHidden/>
              </w:rPr>
              <w:t>32</w:t>
            </w:r>
            <w:r>
              <w:rPr>
                <w:noProof/>
                <w:webHidden/>
              </w:rPr>
              <w:fldChar w:fldCharType="end"/>
            </w:r>
          </w:hyperlink>
        </w:p>
        <w:p w14:paraId="1A54BAF0" w14:textId="45B66CE8" w:rsidR="009A4598" w:rsidRDefault="009A4598">
          <w:pPr>
            <w:pStyle w:val="TOC3"/>
            <w:tabs>
              <w:tab w:val="right" w:leader="dot" w:pos="9350"/>
            </w:tabs>
            <w:rPr>
              <w:rFonts w:asciiTheme="minorHAnsi" w:eastAsiaTheme="minorEastAsia" w:hAnsiTheme="minorHAnsi"/>
              <w:noProof/>
              <w:sz w:val="24"/>
              <w:szCs w:val="24"/>
              <w:lang w:val="en-CA" w:eastAsia="en-CA"/>
            </w:rPr>
          </w:pPr>
          <w:hyperlink w:anchor="_Toc225490731" w:history="1">
            <w:r w:rsidRPr="004C42E6">
              <w:rPr>
                <w:rStyle w:val="Hyperlink"/>
                <w:noProof/>
              </w:rPr>
              <w:t>10.1.1 Intégration de l’accessibilité</w:t>
            </w:r>
            <w:r>
              <w:rPr>
                <w:noProof/>
                <w:webHidden/>
              </w:rPr>
              <w:tab/>
            </w:r>
            <w:r>
              <w:rPr>
                <w:noProof/>
                <w:webHidden/>
              </w:rPr>
              <w:fldChar w:fldCharType="begin"/>
            </w:r>
            <w:r>
              <w:rPr>
                <w:noProof/>
                <w:webHidden/>
              </w:rPr>
              <w:instrText xml:space="preserve"> PAGEREF _Toc225490731 \h </w:instrText>
            </w:r>
            <w:r>
              <w:rPr>
                <w:noProof/>
                <w:webHidden/>
              </w:rPr>
            </w:r>
            <w:r>
              <w:rPr>
                <w:noProof/>
                <w:webHidden/>
              </w:rPr>
              <w:fldChar w:fldCharType="separate"/>
            </w:r>
            <w:r>
              <w:rPr>
                <w:noProof/>
                <w:webHidden/>
              </w:rPr>
              <w:t>32</w:t>
            </w:r>
            <w:r>
              <w:rPr>
                <w:noProof/>
                <w:webHidden/>
              </w:rPr>
              <w:fldChar w:fldCharType="end"/>
            </w:r>
          </w:hyperlink>
        </w:p>
        <w:p w14:paraId="3F944069" w14:textId="0A6CAD13" w:rsidR="009A4598" w:rsidRDefault="009A4598">
          <w:pPr>
            <w:pStyle w:val="TOC3"/>
            <w:tabs>
              <w:tab w:val="right" w:leader="dot" w:pos="9350"/>
            </w:tabs>
            <w:rPr>
              <w:rFonts w:asciiTheme="minorHAnsi" w:eastAsiaTheme="minorEastAsia" w:hAnsiTheme="minorHAnsi"/>
              <w:noProof/>
              <w:sz w:val="24"/>
              <w:szCs w:val="24"/>
              <w:lang w:val="en-CA" w:eastAsia="en-CA"/>
            </w:rPr>
          </w:pPr>
          <w:hyperlink w:anchor="_Toc225490732" w:history="1">
            <w:r w:rsidRPr="004C42E6">
              <w:rPr>
                <w:rStyle w:val="Hyperlink"/>
                <w:noProof/>
              </w:rPr>
              <w:t>10.1.2 Rôles et responsabilités</w:t>
            </w:r>
            <w:r>
              <w:rPr>
                <w:noProof/>
                <w:webHidden/>
              </w:rPr>
              <w:tab/>
            </w:r>
            <w:r>
              <w:rPr>
                <w:noProof/>
                <w:webHidden/>
              </w:rPr>
              <w:fldChar w:fldCharType="begin"/>
            </w:r>
            <w:r>
              <w:rPr>
                <w:noProof/>
                <w:webHidden/>
              </w:rPr>
              <w:instrText xml:space="preserve"> PAGEREF _Toc225490732 \h </w:instrText>
            </w:r>
            <w:r>
              <w:rPr>
                <w:noProof/>
                <w:webHidden/>
              </w:rPr>
            </w:r>
            <w:r>
              <w:rPr>
                <w:noProof/>
                <w:webHidden/>
              </w:rPr>
              <w:fldChar w:fldCharType="separate"/>
            </w:r>
            <w:r>
              <w:rPr>
                <w:noProof/>
                <w:webHidden/>
              </w:rPr>
              <w:t>33</w:t>
            </w:r>
            <w:r>
              <w:rPr>
                <w:noProof/>
                <w:webHidden/>
              </w:rPr>
              <w:fldChar w:fldCharType="end"/>
            </w:r>
          </w:hyperlink>
        </w:p>
        <w:p w14:paraId="3577D0F7" w14:textId="3F08C6B6" w:rsidR="009A4598" w:rsidRDefault="009A4598">
          <w:pPr>
            <w:pStyle w:val="TOC3"/>
            <w:tabs>
              <w:tab w:val="right" w:leader="dot" w:pos="9350"/>
            </w:tabs>
            <w:rPr>
              <w:rFonts w:asciiTheme="minorHAnsi" w:eastAsiaTheme="minorEastAsia" w:hAnsiTheme="minorHAnsi"/>
              <w:noProof/>
              <w:sz w:val="24"/>
              <w:szCs w:val="24"/>
              <w:lang w:val="en-CA" w:eastAsia="en-CA"/>
            </w:rPr>
          </w:pPr>
          <w:hyperlink w:anchor="_Toc225490733" w:history="1">
            <w:r w:rsidRPr="004C42E6">
              <w:rPr>
                <w:rStyle w:val="Hyperlink"/>
                <w:noProof/>
              </w:rPr>
              <w:t>10.1.3 Définition des exigences</w:t>
            </w:r>
            <w:r>
              <w:rPr>
                <w:noProof/>
                <w:webHidden/>
              </w:rPr>
              <w:tab/>
            </w:r>
            <w:r>
              <w:rPr>
                <w:noProof/>
                <w:webHidden/>
              </w:rPr>
              <w:fldChar w:fldCharType="begin"/>
            </w:r>
            <w:r>
              <w:rPr>
                <w:noProof/>
                <w:webHidden/>
              </w:rPr>
              <w:instrText xml:space="preserve"> PAGEREF _Toc225490733 \h </w:instrText>
            </w:r>
            <w:r>
              <w:rPr>
                <w:noProof/>
                <w:webHidden/>
              </w:rPr>
            </w:r>
            <w:r>
              <w:rPr>
                <w:noProof/>
                <w:webHidden/>
              </w:rPr>
              <w:fldChar w:fldCharType="separate"/>
            </w:r>
            <w:r>
              <w:rPr>
                <w:noProof/>
                <w:webHidden/>
              </w:rPr>
              <w:t>34</w:t>
            </w:r>
            <w:r>
              <w:rPr>
                <w:noProof/>
                <w:webHidden/>
              </w:rPr>
              <w:fldChar w:fldCharType="end"/>
            </w:r>
          </w:hyperlink>
        </w:p>
        <w:p w14:paraId="50985EE2" w14:textId="1F1279E8" w:rsidR="009A4598" w:rsidRDefault="009A4598">
          <w:pPr>
            <w:pStyle w:val="TOC3"/>
            <w:tabs>
              <w:tab w:val="right" w:leader="dot" w:pos="9350"/>
            </w:tabs>
            <w:rPr>
              <w:rFonts w:asciiTheme="minorHAnsi" w:eastAsiaTheme="minorEastAsia" w:hAnsiTheme="minorHAnsi"/>
              <w:noProof/>
              <w:sz w:val="24"/>
              <w:szCs w:val="24"/>
              <w:lang w:val="en-CA" w:eastAsia="en-CA"/>
            </w:rPr>
          </w:pPr>
          <w:hyperlink w:anchor="_Toc225490734" w:history="1">
            <w:r w:rsidRPr="004C42E6">
              <w:rPr>
                <w:rStyle w:val="Hyperlink"/>
                <w:noProof/>
              </w:rPr>
              <w:t>10.1.4 Justification obligatoire de l’exclusion de l’accessibilité</w:t>
            </w:r>
            <w:r>
              <w:rPr>
                <w:noProof/>
                <w:webHidden/>
              </w:rPr>
              <w:tab/>
            </w:r>
            <w:r>
              <w:rPr>
                <w:noProof/>
                <w:webHidden/>
              </w:rPr>
              <w:fldChar w:fldCharType="begin"/>
            </w:r>
            <w:r>
              <w:rPr>
                <w:noProof/>
                <w:webHidden/>
              </w:rPr>
              <w:instrText xml:space="preserve"> PAGEREF _Toc225490734 \h </w:instrText>
            </w:r>
            <w:r>
              <w:rPr>
                <w:noProof/>
                <w:webHidden/>
              </w:rPr>
            </w:r>
            <w:r>
              <w:rPr>
                <w:noProof/>
                <w:webHidden/>
              </w:rPr>
              <w:fldChar w:fldCharType="separate"/>
            </w:r>
            <w:r>
              <w:rPr>
                <w:noProof/>
                <w:webHidden/>
              </w:rPr>
              <w:t>36</w:t>
            </w:r>
            <w:r>
              <w:rPr>
                <w:noProof/>
                <w:webHidden/>
              </w:rPr>
              <w:fldChar w:fldCharType="end"/>
            </w:r>
          </w:hyperlink>
        </w:p>
        <w:p w14:paraId="007CE510" w14:textId="59DEFE01" w:rsidR="009A4598" w:rsidRDefault="009A4598">
          <w:pPr>
            <w:pStyle w:val="TOC1"/>
            <w:tabs>
              <w:tab w:val="right" w:leader="dot" w:pos="9350"/>
            </w:tabs>
            <w:rPr>
              <w:rFonts w:asciiTheme="minorHAnsi" w:eastAsiaTheme="minorEastAsia" w:hAnsiTheme="minorHAnsi"/>
              <w:noProof/>
              <w:sz w:val="24"/>
              <w:szCs w:val="24"/>
              <w:lang w:val="en-CA" w:eastAsia="en-CA"/>
            </w:rPr>
          </w:pPr>
          <w:hyperlink w:anchor="_Toc225490735" w:history="1">
            <w:r w:rsidRPr="004C42E6">
              <w:rPr>
                <w:rStyle w:val="Hyperlink"/>
                <w:noProof/>
              </w:rPr>
              <w:t>11 Informations sur l’approvisionnement, sites Web et applications</w:t>
            </w:r>
            <w:r>
              <w:rPr>
                <w:noProof/>
                <w:webHidden/>
              </w:rPr>
              <w:tab/>
            </w:r>
            <w:r>
              <w:rPr>
                <w:noProof/>
                <w:webHidden/>
              </w:rPr>
              <w:fldChar w:fldCharType="begin"/>
            </w:r>
            <w:r>
              <w:rPr>
                <w:noProof/>
                <w:webHidden/>
              </w:rPr>
              <w:instrText xml:space="preserve"> PAGEREF _Toc225490735 \h </w:instrText>
            </w:r>
            <w:r>
              <w:rPr>
                <w:noProof/>
                <w:webHidden/>
              </w:rPr>
            </w:r>
            <w:r>
              <w:rPr>
                <w:noProof/>
                <w:webHidden/>
              </w:rPr>
              <w:fldChar w:fldCharType="separate"/>
            </w:r>
            <w:r>
              <w:rPr>
                <w:noProof/>
                <w:webHidden/>
              </w:rPr>
              <w:t>38</w:t>
            </w:r>
            <w:r>
              <w:rPr>
                <w:noProof/>
                <w:webHidden/>
              </w:rPr>
              <w:fldChar w:fldCharType="end"/>
            </w:r>
          </w:hyperlink>
        </w:p>
        <w:p w14:paraId="526C4BF0" w14:textId="1406A0EC" w:rsidR="009A4598" w:rsidRDefault="009A4598">
          <w:pPr>
            <w:pStyle w:val="TOC2"/>
            <w:tabs>
              <w:tab w:val="right" w:leader="dot" w:pos="9350"/>
            </w:tabs>
            <w:rPr>
              <w:rFonts w:asciiTheme="minorHAnsi" w:eastAsiaTheme="minorEastAsia" w:hAnsiTheme="minorHAnsi"/>
              <w:noProof/>
              <w:sz w:val="24"/>
              <w:szCs w:val="24"/>
              <w:lang w:val="en-CA" w:eastAsia="en-CA"/>
            </w:rPr>
          </w:pPr>
          <w:hyperlink w:anchor="_Toc225490736" w:history="1">
            <w:r w:rsidRPr="004C42E6">
              <w:rPr>
                <w:rStyle w:val="Hyperlink"/>
                <w:noProof/>
              </w:rPr>
              <w:t>11.1 Généralités</w:t>
            </w:r>
            <w:r>
              <w:rPr>
                <w:noProof/>
                <w:webHidden/>
              </w:rPr>
              <w:tab/>
            </w:r>
            <w:r>
              <w:rPr>
                <w:noProof/>
                <w:webHidden/>
              </w:rPr>
              <w:fldChar w:fldCharType="begin"/>
            </w:r>
            <w:r>
              <w:rPr>
                <w:noProof/>
                <w:webHidden/>
              </w:rPr>
              <w:instrText xml:space="preserve"> PAGEREF _Toc225490736 \h </w:instrText>
            </w:r>
            <w:r>
              <w:rPr>
                <w:noProof/>
                <w:webHidden/>
              </w:rPr>
            </w:r>
            <w:r>
              <w:rPr>
                <w:noProof/>
                <w:webHidden/>
              </w:rPr>
              <w:fldChar w:fldCharType="separate"/>
            </w:r>
            <w:r>
              <w:rPr>
                <w:noProof/>
                <w:webHidden/>
              </w:rPr>
              <w:t>38</w:t>
            </w:r>
            <w:r>
              <w:rPr>
                <w:noProof/>
                <w:webHidden/>
              </w:rPr>
              <w:fldChar w:fldCharType="end"/>
            </w:r>
          </w:hyperlink>
        </w:p>
        <w:p w14:paraId="1FAA07B7" w14:textId="1DAF1BE9" w:rsidR="009A4598" w:rsidRDefault="009A4598">
          <w:pPr>
            <w:pStyle w:val="TOC2"/>
            <w:tabs>
              <w:tab w:val="right" w:leader="dot" w:pos="9350"/>
            </w:tabs>
            <w:rPr>
              <w:rFonts w:asciiTheme="minorHAnsi" w:eastAsiaTheme="minorEastAsia" w:hAnsiTheme="minorHAnsi"/>
              <w:noProof/>
              <w:sz w:val="24"/>
              <w:szCs w:val="24"/>
              <w:lang w:val="en-CA" w:eastAsia="en-CA"/>
            </w:rPr>
          </w:pPr>
          <w:hyperlink w:anchor="_Toc225490737" w:history="1">
            <w:r w:rsidRPr="004C42E6">
              <w:rPr>
                <w:rStyle w:val="Hyperlink"/>
                <w:noProof/>
              </w:rPr>
              <w:t>11.2 Langage clair et formats accessibles</w:t>
            </w:r>
            <w:r>
              <w:rPr>
                <w:noProof/>
                <w:webHidden/>
              </w:rPr>
              <w:tab/>
            </w:r>
            <w:r>
              <w:rPr>
                <w:noProof/>
                <w:webHidden/>
              </w:rPr>
              <w:fldChar w:fldCharType="begin"/>
            </w:r>
            <w:r>
              <w:rPr>
                <w:noProof/>
                <w:webHidden/>
              </w:rPr>
              <w:instrText xml:space="preserve"> PAGEREF _Toc225490737 \h </w:instrText>
            </w:r>
            <w:r>
              <w:rPr>
                <w:noProof/>
                <w:webHidden/>
              </w:rPr>
            </w:r>
            <w:r>
              <w:rPr>
                <w:noProof/>
                <w:webHidden/>
              </w:rPr>
              <w:fldChar w:fldCharType="separate"/>
            </w:r>
            <w:r>
              <w:rPr>
                <w:noProof/>
                <w:webHidden/>
              </w:rPr>
              <w:t>39</w:t>
            </w:r>
            <w:r>
              <w:rPr>
                <w:noProof/>
                <w:webHidden/>
              </w:rPr>
              <w:fldChar w:fldCharType="end"/>
            </w:r>
          </w:hyperlink>
        </w:p>
        <w:p w14:paraId="58F6A808" w14:textId="47AA4B05" w:rsidR="009A4598" w:rsidRDefault="009A4598">
          <w:pPr>
            <w:pStyle w:val="TOC3"/>
            <w:tabs>
              <w:tab w:val="right" w:leader="dot" w:pos="9350"/>
            </w:tabs>
            <w:rPr>
              <w:rFonts w:asciiTheme="minorHAnsi" w:eastAsiaTheme="minorEastAsia" w:hAnsiTheme="minorHAnsi"/>
              <w:noProof/>
              <w:sz w:val="24"/>
              <w:szCs w:val="24"/>
              <w:lang w:val="en-CA" w:eastAsia="en-CA"/>
            </w:rPr>
          </w:pPr>
          <w:hyperlink w:anchor="_Toc225490738" w:history="1">
            <w:r w:rsidRPr="004C42E6">
              <w:rPr>
                <w:rStyle w:val="Hyperlink"/>
                <w:noProof/>
              </w:rPr>
              <w:t>11.2.1 Documents en langage clair</w:t>
            </w:r>
            <w:r>
              <w:rPr>
                <w:noProof/>
                <w:webHidden/>
              </w:rPr>
              <w:tab/>
            </w:r>
            <w:r>
              <w:rPr>
                <w:noProof/>
                <w:webHidden/>
              </w:rPr>
              <w:fldChar w:fldCharType="begin"/>
            </w:r>
            <w:r>
              <w:rPr>
                <w:noProof/>
                <w:webHidden/>
              </w:rPr>
              <w:instrText xml:space="preserve"> PAGEREF _Toc225490738 \h </w:instrText>
            </w:r>
            <w:r>
              <w:rPr>
                <w:noProof/>
                <w:webHidden/>
              </w:rPr>
            </w:r>
            <w:r>
              <w:rPr>
                <w:noProof/>
                <w:webHidden/>
              </w:rPr>
              <w:fldChar w:fldCharType="separate"/>
            </w:r>
            <w:r>
              <w:rPr>
                <w:noProof/>
                <w:webHidden/>
              </w:rPr>
              <w:t>39</w:t>
            </w:r>
            <w:r>
              <w:rPr>
                <w:noProof/>
                <w:webHidden/>
              </w:rPr>
              <w:fldChar w:fldCharType="end"/>
            </w:r>
          </w:hyperlink>
        </w:p>
        <w:p w14:paraId="09992FB9" w14:textId="66567CE9" w:rsidR="009A4598" w:rsidRDefault="009A4598">
          <w:pPr>
            <w:pStyle w:val="TOC3"/>
            <w:tabs>
              <w:tab w:val="right" w:leader="dot" w:pos="9350"/>
            </w:tabs>
            <w:rPr>
              <w:rFonts w:asciiTheme="minorHAnsi" w:eastAsiaTheme="minorEastAsia" w:hAnsiTheme="minorHAnsi"/>
              <w:noProof/>
              <w:sz w:val="24"/>
              <w:szCs w:val="24"/>
              <w:lang w:val="en-CA" w:eastAsia="en-CA"/>
            </w:rPr>
          </w:pPr>
          <w:hyperlink w:anchor="_Toc225490739" w:history="1">
            <w:r w:rsidRPr="004C42E6">
              <w:rPr>
                <w:rStyle w:val="Hyperlink"/>
                <w:noProof/>
              </w:rPr>
              <w:t>11.2.2 Résumé en langage clair</w:t>
            </w:r>
            <w:r>
              <w:rPr>
                <w:noProof/>
                <w:webHidden/>
              </w:rPr>
              <w:tab/>
            </w:r>
            <w:r>
              <w:rPr>
                <w:noProof/>
                <w:webHidden/>
              </w:rPr>
              <w:fldChar w:fldCharType="begin"/>
            </w:r>
            <w:r>
              <w:rPr>
                <w:noProof/>
                <w:webHidden/>
              </w:rPr>
              <w:instrText xml:space="preserve"> PAGEREF _Toc225490739 \h </w:instrText>
            </w:r>
            <w:r>
              <w:rPr>
                <w:noProof/>
                <w:webHidden/>
              </w:rPr>
            </w:r>
            <w:r>
              <w:rPr>
                <w:noProof/>
                <w:webHidden/>
              </w:rPr>
              <w:fldChar w:fldCharType="separate"/>
            </w:r>
            <w:r>
              <w:rPr>
                <w:noProof/>
                <w:webHidden/>
              </w:rPr>
              <w:t>39</w:t>
            </w:r>
            <w:r>
              <w:rPr>
                <w:noProof/>
                <w:webHidden/>
              </w:rPr>
              <w:fldChar w:fldCharType="end"/>
            </w:r>
          </w:hyperlink>
        </w:p>
        <w:p w14:paraId="54C88680" w14:textId="4ADF6CE4" w:rsidR="009A4598" w:rsidRDefault="009A4598">
          <w:pPr>
            <w:pStyle w:val="TOC3"/>
            <w:tabs>
              <w:tab w:val="right" w:leader="dot" w:pos="9350"/>
            </w:tabs>
            <w:rPr>
              <w:rFonts w:asciiTheme="minorHAnsi" w:eastAsiaTheme="minorEastAsia" w:hAnsiTheme="minorHAnsi"/>
              <w:noProof/>
              <w:sz w:val="24"/>
              <w:szCs w:val="24"/>
              <w:lang w:val="en-CA" w:eastAsia="en-CA"/>
            </w:rPr>
          </w:pPr>
          <w:hyperlink w:anchor="_Toc225490740" w:history="1">
            <w:r w:rsidRPr="004C42E6">
              <w:rPr>
                <w:rStyle w:val="Hyperlink"/>
                <w:noProof/>
              </w:rPr>
              <w:t>11.2.3 Formats accessibles</w:t>
            </w:r>
            <w:r>
              <w:rPr>
                <w:noProof/>
                <w:webHidden/>
              </w:rPr>
              <w:tab/>
            </w:r>
            <w:r>
              <w:rPr>
                <w:noProof/>
                <w:webHidden/>
              </w:rPr>
              <w:fldChar w:fldCharType="begin"/>
            </w:r>
            <w:r>
              <w:rPr>
                <w:noProof/>
                <w:webHidden/>
              </w:rPr>
              <w:instrText xml:space="preserve"> PAGEREF _Toc225490740 \h </w:instrText>
            </w:r>
            <w:r>
              <w:rPr>
                <w:noProof/>
                <w:webHidden/>
              </w:rPr>
            </w:r>
            <w:r>
              <w:rPr>
                <w:noProof/>
                <w:webHidden/>
              </w:rPr>
              <w:fldChar w:fldCharType="separate"/>
            </w:r>
            <w:r>
              <w:rPr>
                <w:noProof/>
                <w:webHidden/>
              </w:rPr>
              <w:t>39</w:t>
            </w:r>
            <w:r>
              <w:rPr>
                <w:noProof/>
                <w:webHidden/>
              </w:rPr>
              <w:fldChar w:fldCharType="end"/>
            </w:r>
          </w:hyperlink>
        </w:p>
        <w:p w14:paraId="2BDCC27B" w14:textId="44F7FD6F" w:rsidR="009A4598" w:rsidRDefault="009A4598">
          <w:pPr>
            <w:pStyle w:val="TOC2"/>
            <w:tabs>
              <w:tab w:val="right" w:leader="dot" w:pos="9350"/>
            </w:tabs>
            <w:rPr>
              <w:rFonts w:asciiTheme="minorHAnsi" w:eastAsiaTheme="minorEastAsia" w:hAnsiTheme="minorHAnsi"/>
              <w:noProof/>
              <w:sz w:val="24"/>
              <w:szCs w:val="24"/>
              <w:lang w:val="en-CA" w:eastAsia="en-CA"/>
            </w:rPr>
          </w:pPr>
          <w:hyperlink w:anchor="_Toc225490741" w:history="1">
            <w:r w:rsidRPr="004C42E6">
              <w:rPr>
                <w:rStyle w:val="Hyperlink"/>
                <w:noProof/>
              </w:rPr>
              <w:t>11.3 Sites Web et applications numériques</w:t>
            </w:r>
            <w:r>
              <w:rPr>
                <w:noProof/>
                <w:webHidden/>
              </w:rPr>
              <w:tab/>
            </w:r>
            <w:r>
              <w:rPr>
                <w:noProof/>
                <w:webHidden/>
              </w:rPr>
              <w:fldChar w:fldCharType="begin"/>
            </w:r>
            <w:r>
              <w:rPr>
                <w:noProof/>
                <w:webHidden/>
              </w:rPr>
              <w:instrText xml:space="preserve"> PAGEREF _Toc225490741 \h </w:instrText>
            </w:r>
            <w:r>
              <w:rPr>
                <w:noProof/>
                <w:webHidden/>
              </w:rPr>
            </w:r>
            <w:r>
              <w:rPr>
                <w:noProof/>
                <w:webHidden/>
              </w:rPr>
              <w:fldChar w:fldCharType="separate"/>
            </w:r>
            <w:r>
              <w:rPr>
                <w:noProof/>
                <w:webHidden/>
              </w:rPr>
              <w:t>40</w:t>
            </w:r>
            <w:r>
              <w:rPr>
                <w:noProof/>
                <w:webHidden/>
              </w:rPr>
              <w:fldChar w:fldCharType="end"/>
            </w:r>
          </w:hyperlink>
        </w:p>
        <w:p w14:paraId="4F1DA453" w14:textId="52B5E4B1" w:rsidR="009A4598" w:rsidRDefault="009A4598">
          <w:pPr>
            <w:pStyle w:val="TOC2"/>
            <w:tabs>
              <w:tab w:val="right" w:leader="dot" w:pos="9350"/>
            </w:tabs>
            <w:rPr>
              <w:rFonts w:asciiTheme="minorHAnsi" w:eastAsiaTheme="minorEastAsia" w:hAnsiTheme="minorHAnsi"/>
              <w:noProof/>
              <w:sz w:val="24"/>
              <w:szCs w:val="24"/>
              <w:lang w:val="en-CA" w:eastAsia="en-CA"/>
            </w:rPr>
          </w:pPr>
          <w:hyperlink w:anchor="_Toc225490742" w:history="1">
            <w:r w:rsidRPr="004C42E6">
              <w:rPr>
                <w:rStyle w:val="Hyperlink"/>
                <w:noProof/>
              </w:rPr>
              <w:t>11.4 Activités de mobilisation</w:t>
            </w:r>
            <w:r>
              <w:rPr>
                <w:noProof/>
                <w:webHidden/>
              </w:rPr>
              <w:tab/>
            </w:r>
            <w:r>
              <w:rPr>
                <w:noProof/>
                <w:webHidden/>
              </w:rPr>
              <w:fldChar w:fldCharType="begin"/>
            </w:r>
            <w:r>
              <w:rPr>
                <w:noProof/>
                <w:webHidden/>
              </w:rPr>
              <w:instrText xml:space="preserve"> PAGEREF _Toc225490742 \h </w:instrText>
            </w:r>
            <w:r>
              <w:rPr>
                <w:noProof/>
                <w:webHidden/>
              </w:rPr>
            </w:r>
            <w:r>
              <w:rPr>
                <w:noProof/>
                <w:webHidden/>
              </w:rPr>
              <w:fldChar w:fldCharType="separate"/>
            </w:r>
            <w:r>
              <w:rPr>
                <w:noProof/>
                <w:webHidden/>
              </w:rPr>
              <w:t>40</w:t>
            </w:r>
            <w:r>
              <w:rPr>
                <w:noProof/>
                <w:webHidden/>
              </w:rPr>
              <w:fldChar w:fldCharType="end"/>
            </w:r>
          </w:hyperlink>
        </w:p>
        <w:p w14:paraId="3F35F478" w14:textId="262EA17A" w:rsidR="009A4598" w:rsidRDefault="009A4598">
          <w:pPr>
            <w:pStyle w:val="TOC3"/>
            <w:tabs>
              <w:tab w:val="right" w:leader="dot" w:pos="9350"/>
            </w:tabs>
            <w:rPr>
              <w:rFonts w:asciiTheme="minorHAnsi" w:eastAsiaTheme="minorEastAsia" w:hAnsiTheme="minorHAnsi"/>
              <w:noProof/>
              <w:sz w:val="24"/>
              <w:szCs w:val="24"/>
              <w:lang w:val="en-CA" w:eastAsia="en-CA"/>
            </w:rPr>
          </w:pPr>
          <w:hyperlink w:anchor="_Toc225490743" w:history="1">
            <w:r w:rsidRPr="004C42E6">
              <w:rPr>
                <w:rStyle w:val="Hyperlink"/>
                <w:noProof/>
              </w:rPr>
              <w:t>11.4.1 Généralités</w:t>
            </w:r>
            <w:r>
              <w:rPr>
                <w:noProof/>
                <w:webHidden/>
              </w:rPr>
              <w:tab/>
            </w:r>
            <w:r>
              <w:rPr>
                <w:noProof/>
                <w:webHidden/>
              </w:rPr>
              <w:fldChar w:fldCharType="begin"/>
            </w:r>
            <w:r>
              <w:rPr>
                <w:noProof/>
                <w:webHidden/>
              </w:rPr>
              <w:instrText xml:space="preserve"> PAGEREF _Toc225490743 \h </w:instrText>
            </w:r>
            <w:r>
              <w:rPr>
                <w:noProof/>
                <w:webHidden/>
              </w:rPr>
            </w:r>
            <w:r>
              <w:rPr>
                <w:noProof/>
                <w:webHidden/>
              </w:rPr>
              <w:fldChar w:fldCharType="separate"/>
            </w:r>
            <w:r>
              <w:rPr>
                <w:noProof/>
                <w:webHidden/>
              </w:rPr>
              <w:t>40</w:t>
            </w:r>
            <w:r>
              <w:rPr>
                <w:noProof/>
                <w:webHidden/>
              </w:rPr>
              <w:fldChar w:fldCharType="end"/>
            </w:r>
          </w:hyperlink>
        </w:p>
        <w:p w14:paraId="13F08427" w14:textId="187515C3" w:rsidR="009A4598" w:rsidRDefault="009A4598">
          <w:pPr>
            <w:pStyle w:val="TOC3"/>
            <w:tabs>
              <w:tab w:val="right" w:leader="dot" w:pos="9350"/>
            </w:tabs>
            <w:rPr>
              <w:rFonts w:asciiTheme="minorHAnsi" w:eastAsiaTheme="minorEastAsia" w:hAnsiTheme="minorHAnsi"/>
              <w:noProof/>
              <w:sz w:val="24"/>
              <w:szCs w:val="24"/>
              <w:lang w:val="en-CA" w:eastAsia="en-CA"/>
            </w:rPr>
          </w:pPr>
          <w:hyperlink w:anchor="_Toc225490744" w:history="1">
            <w:r w:rsidRPr="004C42E6">
              <w:rPr>
                <w:rStyle w:val="Hyperlink"/>
                <w:noProof/>
              </w:rPr>
              <w:t>11.4.2 Informations provenant des activités de mobilisation</w:t>
            </w:r>
            <w:r>
              <w:rPr>
                <w:noProof/>
                <w:webHidden/>
              </w:rPr>
              <w:tab/>
            </w:r>
            <w:r>
              <w:rPr>
                <w:noProof/>
                <w:webHidden/>
              </w:rPr>
              <w:fldChar w:fldCharType="begin"/>
            </w:r>
            <w:r>
              <w:rPr>
                <w:noProof/>
                <w:webHidden/>
              </w:rPr>
              <w:instrText xml:space="preserve"> PAGEREF _Toc225490744 \h </w:instrText>
            </w:r>
            <w:r>
              <w:rPr>
                <w:noProof/>
                <w:webHidden/>
              </w:rPr>
            </w:r>
            <w:r>
              <w:rPr>
                <w:noProof/>
                <w:webHidden/>
              </w:rPr>
              <w:fldChar w:fldCharType="separate"/>
            </w:r>
            <w:r>
              <w:rPr>
                <w:noProof/>
                <w:webHidden/>
              </w:rPr>
              <w:t>41</w:t>
            </w:r>
            <w:r>
              <w:rPr>
                <w:noProof/>
                <w:webHidden/>
              </w:rPr>
              <w:fldChar w:fldCharType="end"/>
            </w:r>
          </w:hyperlink>
        </w:p>
        <w:p w14:paraId="0D0A7682" w14:textId="04201334" w:rsidR="009A4598" w:rsidRDefault="009A4598">
          <w:pPr>
            <w:pStyle w:val="TOC3"/>
            <w:tabs>
              <w:tab w:val="right" w:leader="dot" w:pos="9350"/>
            </w:tabs>
            <w:rPr>
              <w:rFonts w:asciiTheme="minorHAnsi" w:eastAsiaTheme="minorEastAsia" w:hAnsiTheme="minorHAnsi"/>
              <w:noProof/>
              <w:sz w:val="24"/>
              <w:szCs w:val="24"/>
              <w:lang w:val="en-CA" w:eastAsia="en-CA"/>
            </w:rPr>
          </w:pPr>
          <w:hyperlink w:anchor="_Toc225490745" w:history="1">
            <w:r w:rsidRPr="004C42E6">
              <w:rPr>
                <w:rStyle w:val="Hyperlink"/>
                <w:noProof/>
              </w:rPr>
              <w:t>11.4.3 Identification des besoins en matière des mesures d’adaptation</w:t>
            </w:r>
            <w:r>
              <w:rPr>
                <w:noProof/>
                <w:webHidden/>
              </w:rPr>
              <w:tab/>
            </w:r>
            <w:r>
              <w:rPr>
                <w:noProof/>
                <w:webHidden/>
              </w:rPr>
              <w:fldChar w:fldCharType="begin"/>
            </w:r>
            <w:r>
              <w:rPr>
                <w:noProof/>
                <w:webHidden/>
              </w:rPr>
              <w:instrText xml:space="preserve"> PAGEREF _Toc225490745 \h </w:instrText>
            </w:r>
            <w:r>
              <w:rPr>
                <w:noProof/>
                <w:webHidden/>
              </w:rPr>
            </w:r>
            <w:r>
              <w:rPr>
                <w:noProof/>
                <w:webHidden/>
              </w:rPr>
              <w:fldChar w:fldCharType="separate"/>
            </w:r>
            <w:r>
              <w:rPr>
                <w:noProof/>
                <w:webHidden/>
              </w:rPr>
              <w:t>42</w:t>
            </w:r>
            <w:r>
              <w:rPr>
                <w:noProof/>
                <w:webHidden/>
              </w:rPr>
              <w:fldChar w:fldCharType="end"/>
            </w:r>
          </w:hyperlink>
        </w:p>
        <w:p w14:paraId="6570FE64" w14:textId="126B705C" w:rsidR="009A4598" w:rsidRDefault="009A4598">
          <w:pPr>
            <w:pStyle w:val="TOC3"/>
            <w:tabs>
              <w:tab w:val="right" w:leader="dot" w:pos="9350"/>
            </w:tabs>
            <w:rPr>
              <w:rFonts w:asciiTheme="minorHAnsi" w:eastAsiaTheme="minorEastAsia" w:hAnsiTheme="minorHAnsi"/>
              <w:noProof/>
              <w:sz w:val="24"/>
              <w:szCs w:val="24"/>
              <w:lang w:val="en-CA" w:eastAsia="en-CA"/>
            </w:rPr>
          </w:pPr>
          <w:hyperlink w:anchor="_Toc225490746" w:history="1">
            <w:r w:rsidRPr="004C42E6">
              <w:rPr>
                <w:rStyle w:val="Hyperlink"/>
                <w:noProof/>
              </w:rPr>
              <w:t>11.4.4 Mobilisation en personne</w:t>
            </w:r>
            <w:r>
              <w:rPr>
                <w:noProof/>
                <w:webHidden/>
              </w:rPr>
              <w:tab/>
            </w:r>
            <w:r>
              <w:rPr>
                <w:noProof/>
                <w:webHidden/>
              </w:rPr>
              <w:fldChar w:fldCharType="begin"/>
            </w:r>
            <w:r>
              <w:rPr>
                <w:noProof/>
                <w:webHidden/>
              </w:rPr>
              <w:instrText xml:space="preserve"> PAGEREF _Toc225490746 \h </w:instrText>
            </w:r>
            <w:r>
              <w:rPr>
                <w:noProof/>
                <w:webHidden/>
              </w:rPr>
            </w:r>
            <w:r>
              <w:rPr>
                <w:noProof/>
                <w:webHidden/>
              </w:rPr>
              <w:fldChar w:fldCharType="separate"/>
            </w:r>
            <w:r>
              <w:rPr>
                <w:noProof/>
                <w:webHidden/>
              </w:rPr>
              <w:t>44</w:t>
            </w:r>
            <w:r>
              <w:rPr>
                <w:noProof/>
                <w:webHidden/>
              </w:rPr>
              <w:fldChar w:fldCharType="end"/>
            </w:r>
          </w:hyperlink>
        </w:p>
        <w:p w14:paraId="3ADC1FC4" w14:textId="3D5AA188" w:rsidR="009A4598" w:rsidRDefault="009A4598">
          <w:pPr>
            <w:pStyle w:val="TOC3"/>
            <w:tabs>
              <w:tab w:val="right" w:leader="dot" w:pos="9350"/>
            </w:tabs>
            <w:rPr>
              <w:rFonts w:asciiTheme="minorHAnsi" w:eastAsiaTheme="minorEastAsia" w:hAnsiTheme="minorHAnsi"/>
              <w:noProof/>
              <w:sz w:val="24"/>
              <w:szCs w:val="24"/>
              <w:lang w:val="en-CA" w:eastAsia="en-CA"/>
            </w:rPr>
          </w:pPr>
          <w:hyperlink w:anchor="_Toc225490747" w:history="1">
            <w:r w:rsidRPr="004C42E6">
              <w:rPr>
                <w:rStyle w:val="Hyperlink"/>
                <w:noProof/>
              </w:rPr>
              <w:t>11.4.5 Mobilisation virtuelle</w:t>
            </w:r>
            <w:r>
              <w:rPr>
                <w:noProof/>
                <w:webHidden/>
              </w:rPr>
              <w:tab/>
            </w:r>
            <w:r>
              <w:rPr>
                <w:noProof/>
                <w:webHidden/>
              </w:rPr>
              <w:fldChar w:fldCharType="begin"/>
            </w:r>
            <w:r>
              <w:rPr>
                <w:noProof/>
                <w:webHidden/>
              </w:rPr>
              <w:instrText xml:space="preserve"> PAGEREF _Toc225490747 \h </w:instrText>
            </w:r>
            <w:r>
              <w:rPr>
                <w:noProof/>
                <w:webHidden/>
              </w:rPr>
            </w:r>
            <w:r>
              <w:rPr>
                <w:noProof/>
                <w:webHidden/>
              </w:rPr>
              <w:fldChar w:fldCharType="separate"/>
            </w:r>
            <w:r>
              <w:rPr>
                <w:noProof/>
                <w:webHidden/>
              </w:rPr>
              <w:t>47</w:t>
            </w:r>
            <w:r>
              <w:rPr>
                <w:noProof/>
                <w:webHidden/>
              </w:rPr>
              <w:fldChar w:fldCharType="end"/>
            </w:r>
          </w:hyperlink>
        </w:p>
        <w:p w14:paraId="29BB6916" w14:textId="1AE4440F" w:rsidR="009A4598" w:rsidRDefault="009A4598">
          <w:pPr>
            <w:pStyle w:val="TOC1"/>
            <w:tabs>
              <w:tab w:val="right" w:leader="dot" w:pos="9350"/>
            </w:tabs>
            <w:rPr>
              <w:rFonts w:asciiTheme="minorHAnsi" w:eastAsiaTheme="minorEastAsia" w:hAnsiTheme="minorHAnsi"/>
              <w:noProof/>
              <w:sz w:val="24"/>
              <w:szCs w:val="24"/>
              <w:lang w:val="en-CA" w:eastAsia="en-CA"/>
            </w:rPr>
          </w:pPr>
          <w:hyperlink w:anchor="_Toc225490748" w:history="1">
            <w:r w:rsidRPr="004C42E6">
              <w:rPr>
                <w:rStyle w:val="Hyperlink"/>
                <w:noProof/>
              </w:rPr>
              <w:t>12 Planification d’un approvisionnement</w:t>
            </w:r>
            <w:r>
              <w:rPr>
                <w:noProof/>
                <w:webHidden/>
              </w:rPr>
              <w:tab/>
            </w:r>
            <w:r>
              <w:rPr>
                <w:noProof/>
                <w:webHidden/>
              </w:rPr>
              <w:fldChar w:fldCharType="begin"/>
            </w:r>
            <w:r>
              <w:rPr>
                <w:noProof/>
                <w:webHidden/>
              </w:rPr>
              <w:instrText xml:space="preserve"> PAGEREF _Toc225490748 \h </w:instrText>
            </w:r>
            <w:r>
              <w:rPr>
                <w:noProof/>
                <w:webHidden/>
              </w:rPr>
            </w:r>
            <w:r>
              <w:rPr>
                <w:noProof/>
                <w:webHidden/>
              </w:rPr>
              <w:fldChar w:fldCharType="separate"/>
            </w:r>
            <w:r>
              <w:rPr>
                <w:noProof/>
                <w:webHidden/>
              </w:rPr>
              <w:t>48</w:t>
            </w:r>
            <w:r>
              <w:rPr>
                <w:noProof/>
                <w:webHidden/>
              </w:rPr>
              <w:fldChar w:fldCharType="end"/>
            </w:r>
          </w:hyperlink>
        </w:p>
        <w:p w14:paraId="15BB4464" w14:textId="08AC901E" w:rsidR="009A4598" w:rsidRDefault="009A4598">
          <w:pPr>
            <w:pStyle w:val="TOC2"/>
            <w:tabs>
              <w:tab w:val="right" w:leader="dot" w:pos="9350"/>
            </w:tabs>
            <w:rPr>
              <w:rFonts w:asciiTheme="minorHAnsi" w:eastAsiaTheme="minorEastAsia" w:hAnsiTheme="minorHAnsi"/>
              <w:noProof/>
              <w:sz w:val="24"/>
              <w:szCs w:val="24"/>
              <w:lang w:val="en-CA" w:eastAsia="en-CA"/>
            </w:rPr>
          </w:pPr>
          <w:hyperlink w:anchor="_Toc225490749" w:history="1">
            <w:r w:rsidRPr="004C42E6">
              <w:rPr>
                <w:rStyle w:val="Hyperlink"/>
                <w:noProof/>
              </w:rPr>
              <w:t>12.1 Définition des exigences</w:t>
            </w:r>
            <w:r>
              <w:rPr>
                <w:noProof/>
                <w:webHidden/>
              </w:rPr>
              <w:tab/>
            </w:r>
            <w:r>
              <w:rPr>
                <w:noProof/>
                <w:webHidden/>
              </w:rPr>
              <w:fldChar w:fldCharType="begin"/>
            </w:r>
            <w:r>
              <w:rPr>
                <w:noProof/>
                <w:webHidden/>
              </w:rPr>
              <w:instrText xml:space="preserve"> PAGEREF _Toc225490749 \h </w:instrText>
            </w:r>
            <w:r>
              <w:rPr>
                <w:noProof/>
                <w:webHidden/>
              </w:rPr>
            </w:r>
            <w:r>
              <w:rPr>
                <w:noProof/>
                <w:webHidden/>
              </w:rPr>
              <w:fldChar w:fldCharType="separate"/>
            </w:r>
            <w:r>
              <w:rPr>
                <w:noProof/>
                <w:webHidden/>
              </w:rPr>
              <w:t>48</w:t>
            </w:r>
            <w:r>
              <w:rPr>
                <w:noProof/>
                <w:webHidden/>
              </w:rPr>
              <w:fldChar w:fldCharType="end"/>
            </w:r>
          </w:hyperlink>
        </w:p>
        <w:p w14:paraId="4C3B6A2C" w14:textId="219F450D" w:rsidR="009A4598" w:rsidRDefault="009A4598">
          <w:pPr>
            <w:pStyle w:val="TOC3"/>
            <w:tabs>
              <w:tab w:val="right" w:leader="dot" w:pos="9350"/>
            </w:tabs>
            <w:rPr>
              <w:rFonts w:asciiTheme="minorHAnsi" w:eastAsiaTheme="minorEastAsia" w:hAnsiTheme="minorHAnsi"/>
              <w:noProof/>
              <w:sz w:val="24"/>
              <w:szCs w:val="24"/>
              <w:lang w:val="en-CA" w:eastAsia="en-CA"/>
            </w:rPr>
          </w:pPr>
          <w:hyperlink w:anchor="_Toc225490750" w:history="1">
            <w:r w:rsidRPr="004C42E6">
              <w:rPr>
                <w:rStyle w:val="Hyperlink"/>
                <w:noProof/>
              </w:rPr>
              <w:t>12.1.1 Exception – l’approvisionnement de mesures d’adaptation individuelles</w:t>
            </w:r>
            <w:r>
              <w:rPr>
                <w:noProof/>
                <w:webHidden/>
              </w:rPr>
              <w:tab/>
            </w:r>
            <w:r>
              <w:rPr>
                <w:noProof/>
                <w:webHidden/>
              </w:rPr>
              <w:fldChar w:fldCharType="begin"/>
            </w:r>
            <w:r>
              <w:rPr>
                <w:noProof/>
                <w:webHidden/>
              </w:rPr>
              <w:instrText xml:space="preserve"> PAGEREF _Toc225490750 \h </w:instrText>
            </w:r>
            <w:r>
              <w:rPr>
                <w:noProof/>
                <w:webHidden/>
              </w:rPr>
            </w:r>
            <w:r>
              <w:rPr>
                <w:noProof/>
                <w:webHidden/>
              </w:rPr>
              <w:fldChar w:fldCharType="separate"/>
            </w:r>
            <w:r>
              <w:rPr>
                <w:noProof/>
                <w:webHidden/>
              </w:rPr>
              <w:t>49</w:t>
            </w:r>
            <w:r>
              <w:rPr>
                <w:noProof/>
                <w:webHidden/>
              </w:rPr>
              <w:fldChar w:fldCharType="end"/>
            </w:r>
          </w:hyperlink>
        </w:p>
        <w:p w14:paraId="1E64FC84" w14:textId="16F14432" w:rsidR="009A4598" w:rsidRDefault="009A4598">
          <w:pPr>
            <w:pStyle w:val="TOC2"/>
            <w:tabs>
              <w:tab w:val="right" w:leader="dot" w:pos="9350"/>
            </w:tabs>
            <w:rPr>
              <w:rFonts w:asciiTheme="minorHAnsi" w:eastAsiaTheme="minorEastAsia" w:hAnsiTheme="minorHAnsi"/>
              <w:noProof/>
              <w:sz w:val="24"/>
              <w:szCs w:val="24"/>
              <w:lang w:val="en-CA" w:eastAsia="en-CA"/>
            </w:rPr>
          </w:pPr>
          <w:hyperlink w:anchor="_Toc225490751" w:history="1">
            <w:r w:rsidRPr="004C42E6">
              <w:rPr>
                <w:rStyle w:val="Hyperlink"/>
                <w:noProof/>
              </w:rPr>
              <w:t>12.2 Identification des exigences relatives aux essais</w:t>
            </w:r>
            <w:r>
              <w:rPr>
                <w:noProof/>
                <w:webHidden/>
              </w:rPr>
              <w:tab/>
            </w:r>
            <w:r>
              <w:rPr>
                <w:noProof/>
                <w:webHidden/>
              </w:rPr>
              <w:fldChar w:fldCharType="begin"/>
            </w:r>
            <w:r>
              <w:rPr>
                <w:noProof/>
                <w:webHidden/>
              </w:rPr>
              <w:instrText xml:space="preserve"> PAGEREF _Toc225490751 \h </w:instrText>
            </w:r>
            <w:r>
              <w:rPr>
                <w:noProof/>
                <w:webHidden/>
              </w:rPr>
            </w:r>
            <w:r>
              <w:rPr>
                <w:noProof/>
                <w:webHidden/>
              </w:rPr>
              <w:fldChar w:fldCharType="separate"/>
            </w:r>
            <w:r>
              <w:rPr>
                <w:noProof/>
                <w:webHidden/>
              </w:rPr>
              <w:t>50</w:t>
            </w:r>
            <w:r>
              <w:rPr>
                <w:noProof/>
                <w:webHidden/>
              </w:rPr>
              <w:fldChar w:fldCharType="end"/>
            </w:r>
          </w:hyperlink>
        </w:p>
        <w:p w14:paraId="23382853" w14:textId="52E46DE6" w:rsidR="009A4598" w:rsidRDefault="009A4598">
          <w:pPr>
            <w:pStyle w:val="TOC2"/>
            <w:tabs>
              <w:tab w:val="right" w:leader="dot" w:pos="9350"/>
            </w:tabs>
            <w:rPr>
              <w:rFonts w:asciiTheme="minorHAnsi" w:eastAsiaTheme="minorEastAsia" w:hAnsiTheme="minorHAnsi"/>
              <w:noProof/>
              <w:sz w:val="24"/>
              <w:szCs w:val="24"/>
              <w:lang w:val="en-CA" w:eastAsia="en-CA"/>
            </w:rPr>
          </w:pPr>
          <w:hyperlink w:anchor="_Toc225490752" w:history="1">
            <w:r w:rsidRPr="004C42E6">
              <w:rPr>
                <w:rStyle w:val="Hyperlink"/>
                <w:noProof/>
              </w:rPr>
              <w:t>12.3 Préparation des documents de demandes de soumissions</w:t>
            </w:r>
            <w:r>
              <w:rPr>
                <w:noProof/>
                <w:webHidden/>
              </w:rPr>
              <w:tab/>
            </w:r>
            <w:r>
              <w:rPr>
                <w:noProof/>
                <w:webHidden/>
              </w:rPr>
              <w:fldChar w:fldCharType="begin"/>
            </w:r>
            <w:r>
              <w:rPr>
                <w:noProof/>
                <w:webHidden/>
              </w:rPr>
              <w:instrText xml:space="preserve"> PAGEREF _Toc225490752 \h </w:instrText>
            </w:r>
            <w:r>
              <w:rPr>
                <w:noProof/>
                <w:webHidden/>
              </w:rPr>
            </w:r>
            <w:r>
              <w:rPr>
                <w:noProof/>
                <w:webHidden/>
              </w:rPr>
              <w:fldChar w:fldCharType="separate"/>
            </w:r>
            <w:r>
              <w:rPr>
                <w:noProof/>
                <w:webHidden/>
              </w:rPr>
              <w:t>50</w:t>
            </w:r>
            <w:r>
              <w:rPr>
                <w:noProof/>
                <w:webHidden/>
              </w:rPr>
              <w:fldChar w:fldCharType="end"/>
            </w:r>
          </w:hyperlink>
        </w:p>
        <w:p w14:paraId="3C6FBFDC" w14:textId="10DC9712" w:rsidR="009A4598" w:rsidRDefault="009A4598">
          <w:pPr>
            <w:pStyle w:val="TOC2"/>
            <w:tabs>
              <w:tab w:val="right" w:leader="dot" w:pos="9350"/>
            </w:tabs>
            <w:rPr>
              <w:rFonts w:asciiTheme="minorHAnsi" w:eastAsiaTheme="minorEastAsia" w:hAnsiTheme="minorHAnsi"/>
              <w:noProof/>
              <w:sz w:val="24"/>
              <w:szCs w:val="24"/>
              <w:lang w:val="en-CA" w:eastAsia="en-CA"/>
            </w:rPr>
          </w:pPr>
          <w:hyperlink w:anchor="_Toc225490753" w:history="1">
            <w:r w:rsidRPr="004C42E6">
              <w:rPr>
                <w:rStyle w:val="Hyperlink"/>
                <w:noProof/>
              </w:rPr>
              <w:t>12.4 Planification de l’évaluation</w:t>
            </w:r>
            <w:r>
              <w:rPr>
                <w:noProof/>
                <w:webHidden/>
              </w:rPr>
              <w:tab/>
            </w:r>
            <w:r>
              <w:rPr>
                <w:noProof/>
                <w:webHidden/>
              </w:rPr>
              <w:fldChar w:fldCharType="begin"/>
            </w:r>
            <w:r>
              <w:rPr>
                <w:noProof/>
                <w:webHidden/>
              </w:rPr>
              <w:instrText xml:space="preserve"> PAGEREF _Toc225490753 \h </w:instrText>
            </w:r>
            <w:r>
              <w:rPr>
                <w:noProof/>
                <w:webHidden/>
              </w:rPr>
            </w:r>
            <w:r>
              <w:rPr>
                <w:noProof/>
                <w:webHidden/>
              </w:rPr>
              <w:fldChar w:fldCharType="separate"/>
            </w:r>
            <w:r>
              <w:rPr>
                <w:noProof/>
                <w:webHidden/>
              </w:rPr>
              <w:t>51</w:t>
            </w:r>
            <w:r>
              <w:rPr>
                <w:noProof/>
                <w:webHidden/>
              </w:rPr>
              <w:fldChar w:fldCharType="end"/>
            </w:r>
          </w:hyperlink>
        </w:p>
        <w:p w14:paraId="26202E3E" w14:textId="7A6B88A4" w:rsidR="009A4598" w:rsidRDefault="009A4598">
          <w:pPr>
            <w:pStyle w:val="TOC3"/>
            <w:tabs>
              <w:tab w:val="right" w:leader="dot" w:pos="9350"/>
            </w:tabs>
            <w:rPr>
              <w:rFonts w:asciiTheme="minorHAnsi" w:eastAsiaTheme="minorEastAsia" w:hAnsiTheme="minorHAnsi"/>
              <w:noProof/>
              <w:sz w:val="24"/>
              <w:szCs w:val="24"/>
              <w:lang w:val="en-CA" w:eastAsia="en-CA"/>
            </w:rPr>
          </w:pPr>
          <w:hyperlink w:anchor="_Toc225490754" w:history="1">
            <w:r w:rsidRPr="004C42E6">
              <w:rPr>
                <w:rStyle w:val="Hyperlink"/>
                <w:noProof/>
              </w:rPr>
              <w:t>12.4.1 Généralités</w:t>
            </w:r>
            <w:r>
              <w:rPr>
                <w:noProof/>
                <w:webHidden/>
              </w:rPr>
              <w:tab/>
            </w:r>
            <w:r>
              <w:rPr>
                <w:noProof/>
                <w:webHidden/>
              </w:rPr>
              <w:fldChar w:fldCharType="begin"/>
            </w:r>
            <w:r>
              <w:rPr>
                <w:noProof/>
                <w:webHidden/>
              </w:rPr>
              <w:instrText xml:space="preserve"> PAGEREF _Toc225490754 \h </w:instrText>
            </w:r>
            <w:r>
              <w:rPr>
                <w:noProof/>
                <w:webHidden/>
              </w:rPr>
            </w:r>
            <w:r>
              <w:rPr>
                <w:noProof/>
                <w:webHidden/>
              </w:rPr>
              <w:fldChar w:fldCharType="separate"/>
            </w:r>
            <w:r>
              <w:rPr>
                <w:noProof/>
                <w:webHidden/>
              </w:rPr>
              <w:t>51</w:t>
            </w:r>
            <w:r>
              <w:rPr>
                <w:noProof/>
                <w:webHidden/>
              </w:rPr>
              <w:fldChar w:fldCharType="end"/>
            </w:r>
          </w:hyperlink>
        </w:p>
        <w:p w14:paraId="3B9AD9C3" w14:textId="02261FB0" w:rsidR="009A4598" w:rsidRDefault="009A4598">
          <w:pPr>
            <w:pStyle w:val="TOC3"/>
            <w:tabs>
              <w:tab w:val="right" w:leader="dot" w:pos="9350"/>
            </w:tabs>
            <w:rPr>
              <w:rFonts w:asciiTheme="minorHAnsi" w:eastAsiaTheme="minorEastAsia" w:hAnsiTheme="minorHAnsi"/>
              <w:noProof/>
              <w:sz w:val="24"/>
              <w:szCs w:val="24"/>
              <w:lang w:val="en-CA" w:eastAsia="en-CA"/>
            </w:rPr>
          </w:pPr>
          <w:hyperlink w:anchor="_Toc225490755" w:history="1">
            <w:r w:rsidRPr="004C42E6">
              <w:rPr>
                <w:rStyle w:val="Hyperlink"/>
                <w:noProof/>
              </w:rPr>
              <w:t>12.4.2 Détermination du calendrier d’évaluation</w:t>
            </w:r>
            <w:r>
              <w:rPr>
                <w:noProof/>
                <w:webHidden/>
              </w:rPr>
              <w:tab/>
            </w:r>
            <w:r>
              <w:rPr>
                <w:noProof/>
                <w:webHidden/>
              </w:rPr>
              <w:fldChar w:fldCharType="begin"/>
            </w:r>
            <w:r>
              <w:rPr>
                <w:noProof/>
                <w:webHidden/>
              </w:rPr>
              <w:instrText xml:space="preserve"> PAGEREF _Toc225490755 \h </w:instrText>
            </w:r>
            <w:r>
              <w:rPr>
                <w:noProof/>
                <w:webHidden/>
              </w:rPr>
            </w:r>
            <w:r>
              <w:rPr>
                <w:noProof/>
                <w:webHidden/>
              </w:rPr>
              <w:fldChar w:fldCharType="separate"/>
            </w:r>
            <w:r>
              <w:rPr>
                <w:noProof/>
                <w:webHidden/>
              </w:rPr>
              <w:t>51</w:t>
            </w:r>
            <w:r>
              <w:rPr>
                <w:noProof/>
                <w:webHidden/>
              </w:rPr>
              <w:fldChar w:fldCharType="end"/>
            </w:r>
          </w:hyperlink>
        </w:p>
        <w:p w14:paraId="3EA0F47E" w14:textId="3AC11462" w:rsidR="009A4598" w:rsidRDefault="009A4598">
          <w:pPr>
            <w:pStyle w:val="TOC3"/>
            <w:tabs>
              <w:tab w:val="right" w:leader="dot" w:pos="9350"/>
            </w:tabs>
            <w:rPr>
              <w:rFonts w:asciiTheme="minorHAnsi" w:eastAsiaTheme="minorEastAsia" w:hAnsiTheme="minorHAnsi"/>
              <w:noProof/>
              <w:sz w:val="24"/>
              <w:szCs w:val="24"/>
              <w:lang w:val="en-CA" w:eastAsia="en-CA"/>
            </w:rPr>
          </w:pPr>
          <w:hyperlink w:anchor="_Toc225490756" w:history="1">
            <w:r w:rsidRPr="004C42E6">
              <w:rPr>
                <w:rStyle w:val="Hyperlink"/>
                <w:noProof/>
              </w:rPr>
              <w:t>12.4.3 Identification du comité d’évaluation</w:t>
            </w:r>
            <w:r>
              <w:rPr>
                <w:noProof/>
                <w:webHidden/>
              </w:rPr>
              <w:tab/>
            </w:r>
            <w:r>
              <w:rPr>
                <w:noProof/>
                <w:webHidden/>
              </w:rPr>
              <w:fldChar w:fldCharType="begin"/>
            </w:r>
            <w:r>
              <w:rPr>
                <w:noProof/>
                <w:webHidden/>
              </w:rPr>
              <w:instrText xml:space="preserve"> PAGEREF _Toc225490756 \h </w:instrText>
            </w:r>
            <w:r>
              <w:rPr>
                <w:noProof/>
                <w:webHidden/>
              </w:rPr>
            </w:r>
            <w:r>
              <w:rPr>
                <w:noProof/>
                <w:webHidden/>
              </w:rPr>
              <w:fldChar w:fldCharType="separate"/>
            </w:r>
            <w:r>
              <w:rPr>
                <w:noProof/>
                <w:webHidden/>
              </w:rPr>
              <w:t>51</w:t>
            </w:r>
            <w:r>
              <w:rPr>
                <w:noProof/>
                <w:webHidden/>
              </w:rPr>
              <w:fldChar w:fldCharType="end"/>
            </w:r>
          </w:hyperlink>
        </w:p>
        <w:p w14:paraId="3FD059C5" w14:textId="20728483" w:rsidR="009A4598" w:rsidRDefault="009A4598">
          <w:pPr>
            <w:pStyle w:val="TOC1"/>
            <w:tabs>
              <w:tab w:val="right" w:leader="dot" w:pos="9350"/>
            </w:tabs>
            <w:rPr>
              <w:rFonts w:asciiTheme="minorHAnsi" w:eastAsiaTheme="minorEastAsia" w:hAnsiTheme="minorHAnsi"/>
              <w:noProof/>
              <w:sz w:val="24"/>
              <w:szCs w:val="24"/>
              <w:lang w:val="en-CA" w:eastAsia="en-CA"/>
            </w:rPr>
          </w:pPr>
          <w:hyperlink w:anchor="_Toc225490757" w:history="1">
            <w:r w:rsidRPr="004C42E6">
              <w:rPr>
                <w:rStyle w:val="Hyperlink"/>
                <w:noProof/>
              </w:rPr>
              <w:t>13 Appel d’offres et attribution du contrat</w:t>
            </w:r>
            <w:r>
              <w:rPr>
                <w:noProof/>
                <w:webHidden/>
              </w:rPr>
              <w:tab/>
            </w:r>
            <w:r>
              <w:rPr>
                <w:noProof/>
                <w:webHidden/>
              </w:rPr>
              <w:fldChar w:fldCharType="begin"/>
            </w:r>
            <w:r>
              <w:rPr>
                <w:noProof/>
                <w:webHidden/>
              </w:rPr>
              <w:instrText xml:space="preserve"> PAGEREF _Toc225490757 \h </w:instrText>
            </w:r>
            <w:r>
              <w:rPr>
                <w:noProof/>
                <w:webHidden/>
              </w:rPr>
            </w:r>
            <w:r>
              <w:rPr>
                <w:noProof/>
                <w:webHidden/>
              </w:rPr>
              <w:fldChar w:fldCharType="separate"/>
            </w:r>
            <w:r>
              <w:rPr>
                <w:noProof/>
                <w:webHidden/>
              </w:rPr>
              <w:t>53</w:t>
            </w:r>
            <w:r>
              <w:rPr>
                <w:noProof/>
                <w:webHidden/>
              </w:rPr>
              <w:fldChar w:fldCharType="end"/>
            </w:r>
          </w:hyperlink>
        </w:p>
        <w:p w14:paraId="3710A5CC" w14:textId="44B5983E" w:rsidR="009A4598" w:rsidRDefault="009A4598">
          <w:pPr>
            <w:pStyle w:val="TOC2"/>
            <w:tabs>
              <w:tab w:val="right" w:leader="dot" w:pos="9350"/>
            </w:tabs>
            <w:rPr>
              <w:rFonts w:asciiTheme="minorHAnsi" w:eastAsiaTheme="minorEastAsia" w:hAnsiTheme="minorHAnsi"/>
              <w:noProof/>
              <w:sz w:val="24"/>
              <w:szCs w:val="24"/>
              <w:lang w:val="en-CA" w:eastAsia="en-CA"/>
            </w:rPr>
          </w:pPr>
          <w:hyperlink w:anchor="_Toc225490758" w:history="1">
            <w:r w:rsidRPr="004C42E6">
              <w:rPr>
                <w:rStyle w:val="Hyperlink"/>
                <w:noProof/>
              </w:rPr>
              <w:t>13.1 Établissement de la période de la demande de soumissions</w:t>
            </w:r>
            <w:r>
              <w:rPr>
                <w:noProof/>
                <w:webHidden/>
              </w:rPr>
              <w:tab/>
            </w:r>
            <w:r>
              <w:rPr>
                <w:noProof/>
                <w:webHidden/>
              </w:rPr>
              <w:fldChar w:fldCharType="begin"/>
            </w:r>
            <w:r>
              <w:rPr>
                <w:noProof/>
                <w:webHidden/>
              </w:rPr>
              <w:instrText xml:space="preserve"> PAGEREF _Toc225490758 \h </w:instrText>
            </w:r>
            <w:r>
              <w:rPr>
                <w:noProof/>
                <w:webHidden/>
              </w:rPr>
            </w:r>
            <w:r>
              <w:rPr>
                <w:noProof/>
                <w:webHidden/>
              </w:rPr>
              <w:fldChar w:fldCharType="separate"/>
            </w:r>
            <w:r>
              <w:rPr>
                <w:noProof/>
                <w:webHidden/>
              </w:rPr>
              <w:t>53</w:t>
            </w:r>
            <w:r>
              <w:rPr>
                <w:noProof/>
                <w:webHidden/>
              </w:rPr>
              <w:fldChar w:fldCharType="end"/>
            </w:r>
          </w:hyperlink>
        </w:p>
        <w:p w14:paraId="14B544AD" w14:textId="2852A190" w:rsidR="009A4598" w:rsidRDefault="009A4598">
          <w:pPr>
            <w:pStyle w:val="TOC3"/>
            <w:tabs>
              <w:tab w:val="right" w:leader="dot" w:pos="9350"/>
            </w:tabs>
            <w:rPr>
              <w:rFonts w:asciiTheme="minorHAnsi" w:eastAsiaTheme="minorEastAsia" w:hAnsiTheme="minorHAnsi"/>
              <w:noProof/>
              <w:sz w:val="24"/>
              <w:szCs w:val="24"/>
              <w:lang w:val="en-CA" w:eastAsia="en-CA"/>
            </w:rPr>
          </w:pPr>
          <w:hyperlink w:anchor="_Toc225490759" w:history="1">
            <w:r w:rsidRPr="004C42E6">
              <w:rPr>
                <w:rStyle w:val="Hyperlink"/>
                <w:noProof/>
              </w:rPr>
              <w:t>13.1.1 Traitement des coûts d’accessibilité dans le cadre des appels d’offres</w:t>
            </w:r>
            <w:r>
              <w:rPr>
                <w:noProof/>
                <w:webHidden/>
              </w:rPr>
              <w:tab/>
            </w:r>
            <w:r>
              <w:rPr>
                <w:noProof/>
                <w:webHidden/>
              </w:rPr>
              <w:fldChar w:fldCharType="begin"/>
            </w:r>
            <w:r>
              <w:rPr>
                <w:noProof/>
                <w:webHidden/>
              </w:rPr>
              <w:instrText xml:space="preserve"> PAGEREF _Toc225490759 \h </w:instrText>
            </w:r>
            <w:r>
              <w:rPr>
                <w:noProof/>
                <w:webHidden/>
              </w:rPr>
            </w:r>
            <w:r>
              <w:rPr>
                <w:noProof/>
                <w:webHidden/>
              </w:rPr>
              <w:fldChar w:fldCharType="separate"/>
            </w:r>
            <w:r>
              <w:rPr>
                <w:noProof/>
                <w:webHidden/>
              </w:rPr>
              <w:t>54</w:t>
            </w:r>
            <w:r>
              <w:rPr>
                <w:noProof/>
                <w:webHidden/>
              </w:rPr>
              <w:fldChar w:fldCharType="end"/>
            </w:r>
          </w:hyperlink>
        </w:p>
        <w:p w14:paraId="091851DB" w14:textId="56818412" w:rsidR="009A4598" w:rsidRDefault="009A4598">
          <w:pPr>
            <w:pStyle w:val="TOC2"/>
            <w:tabs>
              <w:tab w:val="right" w:leader="dot" w:pos="9350"/>
            </w:tabs>
            <w:rPr>
              <w:rFonts w:asciiTheme="minorHAnsi" w:eastAsiaTheme="minorEastAsia" w:hAnsiTheme="minorHAnsi"/>
              <w:noProof/>
              <w:sz w:val="24"/>
              <w:szCs w:val="24"/>
              <w:lang w:val="en-CA" w:eastAsia="en-CA"/>
            </w:rPr>
          </w:pPr>
          <w:hyperlink w:anchor="_Toc225490760" w:history="1">
            <w:r w:rsidRPr="004C42E6">
              <w:rPr>
                <w:rStyle w:val="Hyperlink"/>
                <w:noProof/>
              </w:rPr>
              <w:t>13.2 Organisation d’une conférence des soumissionnaires</w:t>
            </w:r>
            <w:r>
              <w:rPr>
                <w:noProof/>
                <w:webHidden/>
              </w:rPr>
              <w:tab/>
            </w:r>
            <w:r>
              <w:rPr>
                <w:noProof/>
                <w:webHidden/>
              </w:rPr>
              <w:fldChar w:fldCharType="begin"/>
            </w:r>
            <w:r>
              <w:rPr>
                <w:noProof/>
                <w:webHidden/>
              </w:rPr>
              <w:instrText xml:space="preserve"> PAGEREF _Toc225490760 \h </w:instrText>
            </w:r>
            <w:r>
              <w:rPr>
                <w:noProof/>
                <w:webHidden/>
              </w:rPr>
            </w:r>
            <w:r>
              <w:rPr>
                <w:noProof/>
                <w:webHidden/>
              </w:rPr>
              <w:fldChar w:fldCharType="separate"/>
            </w:r>
            <w:r>
              <w:rPr>
                <w:noProof/>
                <w:webHidden/>
              </w:rPr>
              <w:t>54</w:t>
            </w:r>
            <w:r>
              <w:rPr>
                <w:noProof/>
                <w:webHidden/>
              </w:rPr>
              <w:fldChar w:fldCharType="end"/>
            </w:r>
          </w:hyperlink>
        </w:p>
        <w:p w14:paraId="0508EA19" w14:textId="45C1CE7F" w:rsidR="009A4598" w:rsidRDefault="009A4598">
          <w:pPr>
            <w:pStyle w:val="TOC2"/>
            <w:tabs>
              <w:tab w:val="right" w:leader="dot" w:pos="9350"/>
            </w:tabs>
            <w:rPr>
              <w:rFonts w:asciiTheme="minorHAnsi" w:eastAsiaTheme="minorEastAsia" w:hAnsiTheme="minorHAnsi"/>
              <w:noProof/>
              <w:sz w:val="24"/>
              <w:szCs w:val="24"/>
              <w:lang w:val="en-CA" w:eastAsia="en-CA"/>
            </w:rPr>
          </w:pPr>
          <w:hyperlink w:anchor="_Toc225490761" w:history="1">
            <w:r w:rsidRPr="004C42E6">
              <w:rPr>
                <w:rStyle w:val="Hyperlink"/>
                <w:noProof/>
              </w:rPr>
              <w:t>13.3 Nécessité de visites de sites</w:t>
            </w:r>
            <w:r>
              <w:rPr>
                <w:noProof/>
                <w:webHidden/>
              </w:rPr>
              <w:tab/>
            </w:r>
            <w:r>
              <w:rPr>
                <w:noProof/>
                <w:webHidden/>
              </w:rPr>
              <w:fldChar w:fldCharType="begin"/>
            </w:r>
            <w:r>
              <w:rPr>
                <w:noProof/>
                <w:webHidden/>
              </w:rPr>
              <w:instrText xml:space="preserve"> PAGEREF _Toc225490761 \h </w:instrText>
            </w:r>
            <w:r>
              <w:rPr>
                <w:noProof/>
                <w:webHidden/>
              </w:rPr>
            </w:r>
            <w:r>
              <w:rPr>
                <w:noProof/>
                <w:webHidden/>
              </w:rPr>
              <w:fldChar w:fldCharType="separate"/>
            </w:r>
            <w:r>
              <w:rPr>
                <w:noProof/>
                <w:webHidden/>
              </w:rPr>
              <w:t>55</w:t>
            </w:r>
            <w:r>
              <w:rPr>
                <w:noProof/>
                <w:webHidden/>
              </w:rPr>
              <w:fldChar w:fldCharType="end"/>
            </w:r>
          </w:hyperlink>
        </w:p>
        <w:p w14:paraId="420962A6" w14:textId="3B9098F6" w:rsidR="009A4598" w:rsidRDefault="009A4598">
          <w:pPr>
            <w:pStyle w:val="TOC2"/>
            <w:tabs>
              <w:tab w:val="right" w:leader="dot" w:pos="9350"/>
            </w:tabs>
            <w:rPr>
              <w:rFonts w:asciiTheme="minorHAnsi" w:eastAsiaTheme="minorEastAsia" w:hAnsiTheme="minorHAnsi"/>
              <w:noProof/>
              <w:sz w:val="24"/>
              <w:szCs w:val="24"/>
              <w:lang w:val="en-CA" w:eastAsia="en-CA"/>
            </w:rPr>
          </w:pPr>
          <w:hyperlink w:anchor="_Toc225490762" w:history="1">
            <w:r w:rsidRPr="004C42E6">
              <w:rPr>
                <w:rStyle w:val="Hyperlink"/>
                <w:noProof/>
              </w:rPr>
              <w:t>13.4 Répondre aux enquêtes relatives aux appels d’offres</w:t>
            </w:r>
            <w:r>
              <w:rPr>
                <w:noProof/>
                <w:webHidden/>
              </w:rPr>
              <w:tab/>
            </w:r>
            <w:r>
              <w:rPr>
                <w:noProof/>
                <w:webHidden/>
              </w:rPr>
              <w:fldChar w:fldCharType="begin"/>
            </w:r>
            <w:r>
              <w:rPr>
                <w:noProof/>
                <w:webHidden/>
              </w:rPr>
              <w:instrText xml:space="preserve"> PAGEREF _Toc225490762 \h </w:instrText>
            </w:r>
            <w:r>
              <w:rPr>
                <w:noProof/>
                <w:webHidden/>
              </w:rPr>
            </w:r>
            <w:r>
              <w:rPr>
                <w:noProof/>
                <w:webHidden/>
              </w:rPr>
              <w:fldChar w:fldCharType="separate"/>
            </w:r>
            <w:r>
              <w:rPr>
                <w:noProof/>
                <w:webHidden/>
              </w:rPr>
              <w:t>55</w:t>
            </w:r>
            <w:r>
              <w:rPr>
                <w:noProof/>
                <w:webHidden/>
              </w:rPr>
              <w:fldChar w:fldCharType="end"/>
            </w:r>
          </w:hyperlink>
        </w:p>
        <w:p w14:paraId="7D1A6287" w14:textId="490521D3" w:rsidR="009A4598" w:rsidRDefault="009A4598">
          <w:pPr>
            <w:pStyle w:val="TOC2"/>
            <w:tabs>
              <w:tab w:val="right" w:leader="dot" w:pos="9350"/>
            </w:tabs>
            <w:rPr>
              <w:rFonts w:asciiTheme="minorHAnsi" w:eastAsiaTheme="minorEastAsia" w:hAnsiTheme="minorHAnsi"/>
              <w:noProof/>
              <w:sz w:val="24"/>
              <w:szCs w:val="24"/>
              <w:lang w:val="en-CA" w:eastAsia="en-CA"/>
            </w:rPr>
          </w:pPr>
          <w:hyperlink w:anchor="_Toc225490763" w:history="1">
            <w:r w:rsidRPr="004C42E6">
              <w:rPr>
                <w:rStyle w:val="Hyperlink"/>
                <w:noProof/>
              </w:rPr>
              <w:t>13.5 Modification (ou amendement) d’un appel d’offres</w:t>
            </w:r>
            <w:r>
              <w:rPr>
                <w:noProof/>
                <w:webHidden/>
              </w:rPr>
              <w:tab/>
            </w:r>
            <w:r>
              <w:rPr>
                <w:noProof/>
                <w:webHidden/>
              </w:rPr>
              <w:fldChar w:fldCharType="begin"/>
            </w:r>
            <w:r>
              <w:rPr>
                <w:noProof/>
                <w:webHidden/>
              </w:rPr>
              <w:instrText xml:space="preserve"> PAGEREF _Toc225490763 \h </w:instrText>
            </w:r>
            <w:r>
              <w:rPr>
                <w:noProof/>
                <w:webHidden/>
              </w:rPr>
            </w:r>
            <w:r>
              <w:rPr>
                <w:noProof/>
                <w:webHidden/>
              </w:rPr>
              <w:fldChar w:fldCharType="separate"/>
            </w:r>
            <w:r>
              <w:rPr>
                <w:noProof/>
                <w:webHidden/>
              </w:rPr>
              <w:t>55</w:t>
            </w:r>
            <w:r>
              <w:rPr>
                <w:noProof/>
                <w:webHidden/>
              </w:rPr>
              <w:fldChar w:fldCharType="end"/>
            </w:r>
          </w:hyperlink>
        </w:p>
        <w:p w14:paraId="7842C848" w14:textId="50BD7CFB" w:rsidR="009A4598" w:rsidRDefault="009A4598">
          <w:pPr>
            <w:pStyle w:val="TOC2"/>
            <w:tabs>
              <w:tab w:val="right" w:leader="dot" w:pos="9350"/>
            </w:tabs>
            <w:rPr>
              <w:rFonts w:asciiTheme="minorHAnsi" w:eastAsiaTheme="minorEastAsia" w:hAnsiTheme="minorHAnsi"/>
              <w:noProof/>
              <w:sz w:val="24"/>
              <w:szCs w:val="24"/>
              <w:lang w:val="en-CA" w:eastAsia="en-CA"/>
            </w:rPr>
          </w:pPr>
          <w:hyperlink w:anchor="_Toc225490764" w:history="1">
            <w:r w:rsidRPr="004C42E6">
              <w:rPr>
                <w:rStyle w:val="Hyperlink"/>
                <w:noProof/>
              </w:rPr>
              <w:t>13.6 Fournir un compte rendu aux soumissionnaires non retenus</w:t>
            </w:r>
            <w:r>
              <w:rPr>
                <w:noProof/>
                <w:webHidden/>
              </w:rPr>
              <w:tab/>
            </w:r>
            <w:r>
              <w:rPr>
                <w:noProof/>
                <w:webHidden/>
              </w:rPr>
              <w:fldChar w:fldCharType="begin"/>
            </w:r>
            <w:r>
              <w:rPr>
                <w:noProof/>
                <w:webHidden/>
              </w:rPr>
              <w:instrText xml:space="preserve"> PAGEREF _Toc225490764 \h </w:instrText>
            </w:r>
            <w:r>
              <w:rPr>
                <w:noProof/>
                <w:webHidden/>
              </w:rPr>
            </w:r>
            <w:r>
              <w:rPr>
                <w:noProof/>
                <w:webHidden/>
              </w:rPr>
              <w:fldChar w:fldCharType="separate"/>
            </w:r>
            <w:r>
              <w:rPr>
                <w:noProof/>
                <w:webHidden/>
              </w:rPr>
              <w:t>56</w:t>
            </w:r>
            <w:r>
              <w:rPr>
                <w:noProof/>
                <w:webHidden/>
              </w:rPr>
              <w:fldChar w:fldCharType="end"/>
            </w:r>
          </w:hyperlink>
        </w:p>
        <w:p w14:paraId="350A5A15" w14:textId="47D249AE" w:rsidR="009A4598" w:rsidRDefault="009A4598">
          <w:pPr>
            <w:pStyle w:val="TOC1"/>
            <w:tabs>
              <w:tab w:val="right" w:leader="dot" w:pos="9350"/>
            </w:tabs>
            <w:rPr>
              <w:rFonts w:asciiTheme="minorHAnsi" w:eastAsiaTheme="minorEastAsia" w:hAnsiTheme="minorHAnsi"/>
              <w:noProof/>
              <w:sz w:val="24"/>
              <w:szCs w:val="24"/>
              <w:lang w:val="en-CA" w:eastAsia="en-CA"/>
            </w:rPr>
          </w:pPr>
          <w:hyperlink w:anchor="_Toc225490765" w:history="1">
            <w:r w:rsidRPr="004C42E6">
              <w:rPr>
                <w:rStyle w:val="Hyperlink"/>
                <w:noProof/>
              </w:rPr>
              <w:t>14 Gestion de contrat</w:t>
            </w:r>
            <w:r>
              <w:rPr>
                <w:noProof/>
                <w:webHidden/>
              </w:rPr>
              <w:tab/>
            </w:r>
            <w:r>
              <w:rPr>
                <w:noProof/>
                <w:webHidden/>
              </w:rPr>
              <w:fldChar w:fldCharType="begin"/>
            </w:r>
            <w:r>
              <w:rPr>
                <w:noProof/>
                <w:webHidden/>
              </w:rPr>
              <w:instrText xml:space="preserve"> PAGEREF _Toc225490765 \h </w:instrText>
            </w:r>
            <w:r>
              <w:rPr>
                <w:noProof/>
                <w:webHidden/>
              </w:rPr>
            </w:r>
            <w:r>
              <w:rPr>
                <w:noProof/>
                <w:webHidden/>
              </w:rPr>
              <w:fldChar w:fldCharType="separate"/>
            </w:r>
            <w:r>
              <w:rPr>
                <w:noProof/>
                <w:webHidden/>
              </w:rPr>
              <w:t>57</w:t>
            </w:r>
            <w:r>
              <w:rPr>
                <w:noProof/>
                <w:webHidden/>
              </w:rPr>
              <w:fldChar w:fldCharType="end"/>
            </w:r>
          </w:hyperlink>
        </w:p>
        <w:p w14:paraId="692EAF11" w14:textId="589B02D4" w:rsidR="009A4598" w:rsidRDefault="009A4598">
          <w:pPr>
            <w:pStyle w:val="TOC2"/>
            <w:tabs>
              <w:tab w:val="right" w:leader="dot" w:pos="9350"/>
            </w:tabs>
            <w:rPr>
              <w:rFonts w:asciiTheme="minorHAnsi" w:eastAsiaTheme="minorEastAsia" w:hAnsiTheme="minorHAnsi"/>
              <w:noProof/>
              <w:sz w:val="24"/>
              <w:szCs w:val="24"/>
              <w:lang w:val="en-CA" w:eastAsia="en-CA"/>
            </w:rPr>
          </w:pPr>
          <w:hyperlink w:anchor="_Toc225490766" w:history="1">
            <w:r w:rsidRPr="004C42E6">
              <w:rPr>
                <w:rStyle w:val="Hyperlink"/>
                <w:noProof/>
              </w:rPr>
              <w:t>14.1 Suivi de l’avancement du contrat</w:t>
            </w:r>
            <w:r>
              <w:rPr>
                <w:noProof/>
                <w:webHidden/>
              </w:rPr>
              <w:tab/>
            </w:r>
            <w:r>
              <w:rPr>
                <w:noProof/>
                <w:webHidden/>
              </w:rPr>
              <w:fldChar w:fldCharType="begin"/>
            </w:r>
            <w:r>
              <w:rPr>
                <w:noProof/>
                <w:webHidden/>
              </w:rPr>
              <w:instrText xml:space="preserve"> PAGEREF _Toc225490766 \h </w:instrText>
            </w:r>
            <w:r>
              <w:rPr>
                <w:noProof/>
                <w:webHidden/>
              </w:rPr>
            </w:r>
            <w:r>
              <w:rPr>
                <w:noProof/>
                <w:webHidden/>
              </w:rPr>
              <w:fldChar w:fldCharType="separate"/>
            </w:r>
            <w:r>
              <w:rPr>
                <w:noProof/>
                <w:webHidden/>
              </w:rPr>
              <w:t>57</w:t>
            </w:r>
            <w:r>
              <w:rPr>
                <w:noProof/>
                <w:webHidden/>
              </w:rPr>
              <w:fldChar w:fldCharType="end"/>
            </w:r>
          </w:hyperlink>
        </w:p>
        <w:p w14:paraId="3EFF1E68" w14:textId="19CC1DD2" w:rsidR="009A4598" w:rsidRDefault="009A4598">
          <w:pPr>
            <w:pStyle w:val="TOC2"/>
            <w:tabs>
              <w:tab w:val="right" w:leader="dot" w:pos="9350"/>
            </w:tabs>
            <w:rPr>
              <w:rFonts w:asciiTheme="minorHAnsi" w:eastAsiaTheme="minorEastAsia" w:hAnsiTheme="minorHAnsi"/>
              <w:noProof/>
              <w:sz w:val="24"/>
              <w:szCs w:val="24"/>
              <w:lang w:val="en-CA" w:eastAsia="en-CA"/>
            </w:rPr>
          </w:pPr>
          <w:hyperlink w:anchor="_Toc225490767" w:history="1">
            <w:r w:rsidRPr="004C42E6">
              <w:rPr>
                <w:rStyle w:val="Hyperlink"/>
                <w:noProof/>
              </w:rPr>
              <w:t>14.2 Confirmation de livrables</w:t>
            </w:r>
            <w:r>
              <w:rPr>
                <w:noProof/>
                <w:webHidden/>
              </w:rPr>
              <w:tab/>
            </w:r>
            <w:r>
              <w:rPr>
                <w:noProof/>
                <w:webHidden/>
              </w:rPr>
              <w:fldChar w:fldCharType="begin"/>
            </w:r>
            <w:r>
              <w:rPr>
                <w:noProof/>
                <w:webHidden/>
              </w:rPr>
              <w:instrText xml:space="preserve"> PAGEREF _Toc225490767 \h </w:instrText>
            </w:r>
            <w:r>
              <w:rPr>
                <w:noProof/>
                <w:webHidden/>
              </w:rPr>
            </w:r>
            <w:r>
              <w:rPr>
                <w:noProof/>
                <w:webHidden/>
              </w:rPr>
              <w:fldChar w:fldCharType="separate"/>
            </w:r>
            <w:r>
              <w:rPr>
                <w:noProof/>
                <w:webHidden/>
              </w:rPr>
              <w:t>57</w:t>
            </w:r>
            <w:r>
              <w:rPr>
                <w:noProof/>
                <w:webHidden/>
              </w:rPr>
              <w:fldChar w:fldCharType="end"/>
            </w:r>
          </w:hyperlink>
        </w:p>
        <w:p w14:paraId="5C3E3F97" w14:textId="1F0CCBD3" w:rsidR="009A4598" w:rsidRDefault="009A4598">
          <w:pPr>
            <w:pStyle w:val="TOC2"/>
            <w:tabs>
              <w:tab w:val="right" w:leader="dot" w:pos="9350"/>
            </w:tabs>
            <w:rPr>
              <w:rFonts w:asciiTheme="minorHAnsi" w:eastAsiaTheme="minorEastAsia" w:hAnsiTheme="minorHAnsi"/>
              <w:noProof/>
              <w:sz w:val="24"/>
              <w:szCs w:val="24"/>
              <w:lang w:val="en-CA" w:eastAsia="en-CA"/>
            </w:rPr>
          </w:pPr>
          <w:hyperlink w:anchor="_Toc225490768" w:history="1">
            <w:r w:rsidRPr="004C42E6">
              <w:rPr>
                <w:rStyle w:val="Hyperlink"/>
                <w:noProof/>
              </w:rPr>
              <w:t>14.3 Résolution des problèmes des utilisateurs finaux</w:t>
            </w:r>
            <w:r>
              <w:rPr>
                <w:noProof/>
                <w:webHidden/>
              </w:rPr>
              <w:tab/>
            </w:r>
            <w:r>
              <w:rPr>
                <w:noProof/>
                <w:webHidden/>
              </w:rPr>
              <w:fldChar w:fldCharType="begin"/>
            </w:r>
            <w:r>
              <w:rPr>
                <w:noProof/>
                <w:webHidden/>
              </w:rPr>
              <w:instrText xml:space="preserve"> PAGEREF _Toc225490768 \h </w:instrText>
            </w:r>
            <w:r>
              <w:rPr>
                <w:noProof/>
                <w:webHidden/>
              </w:rPr>
            </w:r>
            <w:r>
              <w:rPr>
                <w:noProof/>
                <w:webHidden/>
              </w:rPr>
              <w:fldChar w:fldCharType="separate"/>
            </w:r>
            <w:r>
              <w:rPr>
                <w:noProof/>
                <w:webHidden/>
              </w:rPr>
              <w:t>57</w:t>
            </w:r>
            <w:r>
              <w:rPr>
                <w:noProof/>
                <w:webHidden/>
              </w:rPr>
              <w:fldChar w:fldCharType="end"/>
            </w:r>
          </w:hyperlink>
        </w:p>
        <w:p w14:paraId="5B1A6C74" w14:textId="58F3D19F" w:rsidR="009A4598" w:rsidRDefault="009A4598">
          <w:pPr>
            <w:pStyle w:val="TOC2"/>
            <w:tabs>
              <w:tab w:val="right" w:leader="dot" w:pos="9350"/>
            </w:tabs>
            <w:rPr>
              <w:rFonts w:asciiTheme="minorHAnsi" w:eastAsiaTheme="minorEastAsia" w:hAnsiTheme="minorHAnsi"/>
              <w:noProof/>
              <w:sz w:val="24"/>
              <w:szCs w:val="24"/>
              <w:lang w:val="en-CA" w:eastAsia="en-CA"/>
            </w:rPr>
          </w:pPr>
          <w:hyperlink w:anchor="_Toc225490769" w:history="1">
            <w:r w:rsidRPr="004C42E6">
              <w:rPr>
                <w:rStyle w:val="Hyperlink"/>
                <w:noProof/>
              </w:rPr>
              <w:t>14.4 Mesure des résultats de l’approvisionnement</w:t>
            </w:r>
            <w:r>
              <w:rPr>
                <w:noProof/>
                <w:webHidden/>
              </w:rPr>
              <w:tab/>
            </w:r>
            <w:r>
              <w:rPr>
                <w:noProof/>
                <w:webHidden/>
              </w:rPr>
              <w:fldChar w:fldCharType="begin"/>
            </w:r>
            <w:r>
              <w:rPr>
                <w:noProof/>
                <w:webHidden/>
              </w:rPr>
              <w:instrText xml:space="preserve"> PAGEREF _Toc225490769 \h </w:instrText>
            </w:r>
            <w:r>
              <w:rPr>
                <w:noProof/>
                <w:webHidden/>
              </w:rPr>
            </w:r>
            <w:r>
              <w:rPr>
                <w:noProof/>
                <w:webHidden/>
              </w:rPr>
              <w:fldChar w:fldCharType="separate"/>
            </w:r>
            <w:r>
              <w:rPr>
                <w:noProof/>
                <w:webHidden/>
              </w:rPr>
              <w:t>58</w:t>
            </w:r>
            <w:r>
              <w:rPr>
                <w:noProof/>
                <w:webHidden/>
              </w:rPr>
              <w:fldChar w:fldCharType="end"/>
            </w:r>
          </w:hyperlink>
        </w:p>
        <w:p w14:paraId="1FBF8DDC" w14:textId="321189E9" w:rsidR="009A4598" w:rsidRDefault="009A4598">
          <w:pPr>
            <w:pStyle w:val="TOC1"/>
            <w:tabs>
              <w:tab w:val="right" w:leader="dot" w:pos="9350"/>
            </w:tabs>
            <w:rPr>
              <w:rFonts w:asciiTheme="minorHAnsi" w:eastAsiaTheme="minorEastAsia" w:hAnsiTheme="minorHAnsi"/>
              <w:noProof/>
              <w:sz w:val="24"/>
              <w:szCs w:val="24"/>
              <w:lang w:val="en-CA" w:eastAsia="en-CA"/>
            </w:rPr>
          </w:pPr>
          <w:hyperlink w:anchor="_Toc225490770" w:history="1">
            <w:r w:rsidRPr="004C42E6">
              <w:rPr>
                <w:rStyle w:val="Hyperlink"/>
                <w:noProof/>
              </w:rPr>
              <w:t>15 Formation</w:t>
            </w:r>
            <w:r>
              <w:rPr>
                <w:noProof/>
                <w:webHidden/>
              </w:rPr>
              <w:tab/>
            </w:r>
            <w:r>
              <w:rPr>
                <w:noProof/>
                <w:webHidden/>
              </w:rPr>
              <w:fldChar w:fldCharType="begin"/>
            </w:r>
            <w:r>
              <w:rPr>
                <w:noProof/>
                <w:webHidden/>
              </w:rPr>
              <w:instrText xml:space="preserve"> PAGEREF _Toc225490770 \h </w:instrText>
            </w:r>
            <w:r>
              <w:rPr>
                <w:noProof/>
                <w:webHidden/>
              </w:rPr>
            </w:r>
            <w:r>
              <w:rPr>
                <w:noProof/>
                <w:webHidden/>
              </w:rPr>
              <w:fldChar w:fldCharType="separate"/>
            </w:r>
            <w:r>
              <w:rPr>
                <w:noProof/>
                <w:webHidden/>
              </w:rPr>
              <w:t>59</w:t>
            </w:r>
            <w:r>
              <w:rPr>
                <w:noProof/>
                <w:webHidden/>
              </w:rPr>
              <w:fldChar w:fldCharType="end"/>
            </w:r>
          </w:hyperlink>
        </w:p>
        <w:p w14:paraId="12B20418" w14:textId="0930C61B" w:rsidR="009A4598" w:rsidRDefault="009A4598">
          <w:pPr>
            <w:pStyle w:val="TOC2"/>
            <w:tabs>
              <w:tab w:val="right" w:leader="dot" w:pos="9350"/>
            </w:tabs>
            <w:rPr>
              <w:rFonts w:asciiTheme="minorHAnsi" w:eastAsiaTheme="minorEastAsia" w:hAnsiTheme="minorHAnsi"/>
              <w:noProof/>
              <w:sz w:val="24"/>
              <w:szCs w:val="24"/>
              <w:lang w:val="en-CA" w:eastAsia="en-CA"/>
            </w:rPr>
          </w:pPr>
          <w:hyperlink w:anchor="_Toc225490771" w:history="1">
            <w:r w:rsidRPr="004C42E6">
              <w:rPr>
                <w:rStyle w:val="Hyperlink"/>
                <w:noProof/>
              </w:rPr>
              <w:t>15.1 Personnes qui doivent recevoir une formation</w:t>
            </w:r>
            <w:r>
              <w:rPr>
                <w:noProof/>
                <w:webHidden/>
              </w:rPr>
              <w:tab/>
            </w:r>
            <w:r>
              <w:rPr>
                <w:noProof/>
                <w:webHidden/>
              </w:rPr>
              <w:fldChar w:fldCharType="begin"/>
            </w:r>
            <w:r>
              <w:rPr>
                <w:noProof/>
                <w:webHidden/>
              </w:rPr>
              <w:instrText xml:space="preserve"> PAGEREF _Toc225490771 \h </w:instrText>
            </w:r>
            <w:r>
              <w:rPr>
                <w:noProof/>
                <w:webHidden/>
              </w:rPr>
            </w:r>
            <w:r>
              <w:rPr>
                <w:noProof/>
                <w:webHidden/>
              </w:rPr>
              <w:fldChar w:fldCharType="separate"/>
            </w:r>
            <w:r>
              <w:rPr>
                <w:noProof/>
                <w:webHidden/>
              </w:rPr>
              <w:t>59</w:t>
            </w:r>
            <w:r>
              <w:rPr>
                <w:noProof/>
                <w:webHidden/>
              </w:rPr>
              <w:fldChar w:fldCharType="end"/>
            </w:r>
          </w:hyperlink>
        </w:p>
        <w:p w14:paraId="5253D805" w14:textId="5F70E1A8" w:rsidR="009A4598" w:rsidRDefault="009A4598">
          <w:pPr>
            <w:pStyle w:val="TOC2"/>
            <w:tabs>
              <w:tab w:val="right" w:leader="dot" w:pos="9350"/>
            </w:tabs>
            <w:rPr>
              <w:rFonts w:asciiTheme="minorHAnsi" w:eastAsiaTheme="minorEastAsia" w:hAnsiTheme="minorHAnsi"/>
              <w:noProof/>
              <w:sz w:val="24"/>
              <w:szCs w:val="24"/>
              <w:lang w:val="en-CA" w:eastAsia="en-CA"/>
            </w:rPr>
          </w:pPr>
          <w:hyperlink w:anchor="_Toc225490772" w:history="1">
            <w:r w:rsidRPr="004C42E6">
              <w:rPr>
                <w:rStyle w:val="Hyperlink"/>
                <w:noProof/>
              </w:rPr>
              <w:t>15.2 Contenu de la formation</w:t>
            </w:r>
            <w:r>
              <w:rPr>
                <w:noProof/>
                <w:webHidden/>
              </w:rPr>
              <w:tab/>
            </w:r>
            <w:r>
              <w:rPr>
                <w:noProof/>
                <w:webHidden/>
              </w:rPr>
              <w:fldChar w:fldCharType="begin"/>
            </w:r>
            <w:r>
              <w:rPr>
                <w:noProof/>
                <w:webHidden/>
              </w:rPr>
              <w:instrText xml:space="preserve"> PAGEREF _Toc225490772 \h </w:instrText>
            </w:r>
            <w:r>
              <w:rPr>
                <w:noProof/>
                <w:webHidden/>
              </w:rPr>
            </w:r>
            <w:r>
              <w:rPr>
                <w:noProof/>
                <w:webHidden/>
              </w:rPr>
              <w:fldChar w:fldCharType="separate"/>
            </w:r>
            <w:r>
              <w:rPr>
                <w:noProof/>
                <w:webHidden/>
              </w:rPr>
              <w:t>59</w:t>
            </w:r>
            <w:r>
              <w:rPr>
                <w:noProof/>
                <w:webHidden/>
              </w:rPr>
              <w:fldChar w:fldCharType="end"/>
            </w:r>
          </w:hyperlink>
        </w:p>
        <w:p w14:paraId="759326B5" w14:textId="43B0FBE3" w:rsidR="009A4598" w:rsidRDefault="009A4598">
          <w:pPr>
            <w:pStyle w:val="TOC2"/>
            <w:tabs>
              <w:tab w:val="right" w:leader="dot" w:pos="9350"/>
            </w:tabs>
            <w:rPr>
              <w:rFonts w:asciiTheme="minorHAnsi" w:eastAsiaTheme="minorEastAsia" w:hAnsiTheme="minorHAnsi"/>
              <w:noProof/>
              <w:sz w:val="24"/>
              <w:szCs w:val="24"/>
              <w:lang w:val="en-CA" w:eastAsia="en-CA"/>
            </w:rPr>
          </w:pPr>
          <w:hyperlink w:anchor="_Toc225490773" w:history="1">
            <w:r w:rsidRPr="004C42E6">
              <w:rPr>
                <w:rStyle w:val="Hyperlink"/>
                <w:noProof/>
              </w:rPr>
              <w:t>15.3 Méthode d’élaboration et de prestation</w:t>
            </w:r>
            <w:r>
              <w:rPr>
                <w:noProof/>
                <w:webHidden/>
              </w:rPr>
              <w:tab/>
            </w:r>
            <w:r>
              <w:rPr>
                <w:noProof/>
                <w:webHidden/>
              </w:rPr>
              <w:fldChar w:fldCharType="begin"/>
            </w:r>
            <w:r>
              <w:rPr>
                <w:noProof/>
                <w:webHidden/>
              </w:rPr>
              <w:instrText xml:space="preserve"> PAGEREF _Toc225490773 \h </w:instrText>
            </w:r>
            <w:r>
              <w:rPr>
                <w:noProof/>
                <w:webHidden/>
              </w:rPr>
            </w:r>
            <w:r>
              <w:rPr>
                <w:noProof/>
                <w:webHidden/>
              </w:rPr>
              <w:fldChar w:fldCharType="separate"/>
            </w:r>
            <w:r>
              <w:rPr>
                <w:noProof/>
                <w:webHidden/>
              </w:rPr>
              <w:t>60</w:t>
            </w:r>
            <w:r>
              <w:rPr>
                <w:noProof/>
                <w:webHidden/>
              </w:rPr>
              <w:fldChar w:fldCharType="end"/>
            </w:r>
          </w:hyperlink>
        </w:p>
        <w:p w14:paraId="2940E75D" w14:textId="059EEC45" w:rsidR="009A4598" w:rsidRDefault="009A4598">
          <w:pPr>
            <w:pStyle w:val="TOC3"/>
            <w:tabs>
              <w:tab w:val="right" w:leader="dot" w:pos="9350"/>
            </w:tabs>
            <w:rPr>
              <w:rFonts w:asciiTheme="minorHAnsi" w:eastAsiaTheme="minorEastAsia" w:hAnsiTheme="minorHAnsi"/>
              <w:noProof/>
              <w:sz w:val="24"/>
              <w:szCs w:val="24"/>
              <w:lang w:val="en-CA" w:eastAsia="en-CA"/>
            </w:rPr>
          </w:pPr>
          <w:hyperlink w:anchor="_Toc225490774" w:history="1">
            <w:r w:rsidRPr="004C42E6">
              <w:rPr>
                <w:rStyle w:val="Hyperlink"/>
                <w:noProof/>
              </w:rPr>
              <w:t>15.3.1 Élaboration</w:t>
            </w:r>
            <w:r>
              <w:rPr>
                <w:noProof/>
                <w:webHidden/>
              </w:rPr>
              <w:tab/>
            </w:r>
            <w:r>
              <w:rPr>
                <w:noProof/>
                <w:webHidden/>
              </w:rPr>
              <w:fldChar w:fldCharType="begin"/>
            </w:r>
            <w:r>
              <w:rPr>
                <w:noProof/>
                <w:webHidden/>
              </w:rPr>
              <w:instrText xml:space="preserve"> PAGEREF _Toc225490774 \h </w:instrText>
            </w:r>
            <w:r>
              <w:rPr>
                <w:noProof/>
                <w:webHidden/>
              </w:rPr>
            </w:r>
            <w:r>
              <w:rPr>
                <w:noProof/>
                <w:webHidden/>
              </w:rPr>
              <w:fldChar w:fldCharType="separate"/>
            </w:r>
            <w:r>
              <w:rPr>
                <w:noProof/>
                <w:webHidden/>
              </w:rPr>
              <w:t>60</w:t>
            </w:r>
            <w:r>
              <w:rPr>
                <w:noProof/>
                <w:webHidden/>
              </w:rPr>
              <w:fldChar w:fldCharType="end"/>
            </w:r>
          </w:hyperlink>
        </w:p>
        <w:p w14:paraId="39F8AD22" w14:textId="2E84253E" w:rsidR="009A4598" w:rsidRDefault="009A4598">
          <w:pPr>
            <w:pStyle w:val="TOC3"/>
            <w:tabs>
              <w:tab w:val="right" w:leader="dot" w:pos="9350"/>
            </w:tabs>
            <w:rPr>
              <w:rFonts w:asciiTheme="minorHAnsi" w:eastAsiaTheme="minorEastAsia" w:hAnsiTheme="minorHAnsi"/>
              <w:noProof/>
              <w:sz w:val="24"/>
              <w:szCs w:val="24"/>
              <w:lang w:val="en-CA" w:eastAsia="en-CA"/>
            </w:rPr>
          </w:pPr>
          <w:hyperlink w:anchor="_Toc225490775" w:history="1">
            <w:r w:rsidRPr="004C42E6">
              <w:rPr>
                <w:rStyle w:val="Hyperlink"/>
                <w:noProof/>
              </w:rPr>
              <w:t>15.3.2 Méthode de prestation</w:t>
            </w:r>
            <w:r>
              <w:rPr>
                <w:noProof/>
                <w:webHidden/>
              </w:rPr>
              <w:tab/>
            </w:r>
            <w:r>
              <w:rPr>
                <w:noProof/>
                <w:webHidden/>
              </w:rPr>
              <w:fldChar w:fldCharType="begin"/>
            </w:r>
            <w:r>
              <w:rPr>
                <w:noProof/>
                <w:webHidden/>
              </w:rPr>
              <w:instrText xml:space="preserve"> PAGEREF _Toc225490775 \h </w:instrText>
            </w:r>
            <w:r>
              <w:rPr>
                <w:noProof/>
                <w:webHidden/>
              </w:rPr>
            </w:r>
            <w:r>
              <w:rPr>
                <w:noProof/>
                <w:webHidden/>
              </w:rPr>
              <w:fldChar w:fldCharType="separate"/>
            </w:r>
            <w:r>
              <w:rPr>
                <w:noProof/>
                <w:webHidden/>
              </w:rPr>
              <w:t>61</w:t>
            </w:r>
            <w:r>
              <w:rPr>
                <w:noProof/>
                <w:webHidden/>
              </w:rPr>
              <w:fldChar w:fldCharType="end"/>
            </w:r>
          </w:hyperlink>
        </w:p>
        <w:p w14:paraId="1416BCBC" w14:textId="66C7598C" w:rsidR="009A4598" w:rsidRDefault="009A4598">
          <w:pPr>
            <w:pStyle w:val="TOC3"/>
            <w:tabs>
              <w:tab w:val="right" w:leader="dot" w:pos="9350"/>
            </w:tabs>
            <w:rPr>
              <w:rFonts w:asciiTheme="minorHAnsi" w:eastAsiaTheme="minorEastAsia" w:hAnsiTheme="minorHAnsi"/>
              <w:noProof/>
              <w:sz w:val="24"/>
              <w:szCs w:val="24"/>
              <w:lang w:val="en-CA" w:eastAsia="en-CA"/>
            </w:rPr>
          </w:pPr>
          <w:hyperlink w:anchor="_Toc225490776" w:history="1">
            <w:r w:rsidRPr="004C42E6">
              <w:rPr>
                <w:rStyle w:val="Hyperlink"/>
                <w:noProof/>
              </w:rPr>
              <w:t>15.3.3 Timing</w:t>
            </w:r>
            <w:r>
              <w:rPr>
                <w:noProof/>
                <w:webHidden/>
              </w:rPr>
              <w:tab/>
            </w:r>
            <w:r>
              <w:rPr>
                <w:noProof/>
                <w:webHidden/>
              </w:rPr>
              <w:fldChar w:fldCharType="begin"/>
            </w:r>
            <w:r>
              <w:rPr>
                <w:noProof/>
                <w:webHidden/>
              </w:rPr>
              <w:instrText xml:space="preserve"> PAGEREF _Toc225490776 \h </w:instrText>
            </w:r>
            <w:r>
              <w:rPr>
                <w:noProof/>
                <w:webHidden/>
              </w:rPr>
            </w:r>
            <w:r>
              <w:rPr>
                <w:noProof/>
                <w:webHidden/>
              </w:rPr>
              <w:fldChar w:fldCharType="separate"/>
            </w:r>
            <w:r>
              <w:rPr>
                <w:noProof/>
                <w:webHidden/>
              </w:rPr>
              <w:t>61</w:t>
            </w:r>
            <w:r>
              <w:rPr>
                <w:noProof/>
                <w:webHidden/>
              </w:rPr>
              <w:fldChar w:fldCharType="end"/>
            </w:r>
          </w:hyperlink>
        </w:p>
        <w:p w14:paraId="4753216F" w14:textId="4673580A" w:rsidR="009A4598" w:rsidRDefault="009A4598">
          <w:pPr>
            <w:pStyle w:val="TOC1"/>
            <w:tabs>
              <w:tab w:val="right" w:leader="dot" w:pos="9350"/>
            </w:tabs>
            <w:rPr>
              <w:rFonts w:asciiTheme="minorHAnsi" w:eastAsiaTheme="minorEastAsia" w:hAnsiTheme="minorHAnsi"/>
              <w:noProof/>
              <w:sz w:val="24"/>
              <w:szCs w:val="24"/>
              <w:lang w:val="en-CA" w:eastAsia="en-CA"/>
            </w:rPr>
          </w:pPr>
          <w:hyperlink w:anchor="_Toc225490777" w:history="1">
            <w:r w:rsidRPr="004C42E6">
              <w:rPr>
                <w:rStyle w:val="Hyperlink"/>
                <w:noProof/>
              </w:rPr>
              <w:t>16 Annexe A : Bibliographie (Informative)</w:t>
            </w:r>
            <w:r>
              <w:rPr>
                <w:noProof/>
                <w:webHidden/>
              </w:rPr>
              <w:tab/>
            </w:r>
            <w:r>
              <w:rPr>
                <w:noProof/>
                <w:webHidden/>
              </w:rPr>
              <w:fldChar w:fldCharType="begin"/>
            </w:r>
            <w:r>
              <w:rPr>
                <w:noProof/>
                <w:webHidden/>
              </w:rPr>
              <w:instrText xml:space="preserve"> PAGEREF _Toc225490777 \h </w:instrText>
            </w:r>
            <w:r>
              <w:rPr>
                <w:noProof/>
                <w:webHidden/>
              </w:rPr>
            </w:r>
            <w:r>
              <w:rPr>
                <w:noProof/>
                <w:webHidden/>
              </w:rPr>
              <w:fldChar w:fldCharType="separate"/>
            </w:r>
            <w:r>
              <w:rPr>
                <w:noProof/>
                <w:webHidden/>
              </w:rPr>
              <w:t>62</w:t>
            </w:r>
            <w:r>
              <w:rPr>
                <w:noProof/>
                <w:webHidden/>
              </w:rPr>
              <w:fldChar w:fldCharType="end"/>
            </w:r>
          </w:hyperlink>
        </w:p>
        <w:p w14:paraId="5B366E72" w14:textId="2F9231F6" w:rsidR="009A4598" w:rsidRDefault="009A4598">
          <w:pPr>
            <w:pStyle w:val="TOC2"/>
            <w:tabs>
              <w:tab w:val="right" w:leader="dot" w:pos="9350"/>
            </w:tabs>
            <w:rPr>
              <w:rFonts w:asciiTheme="minorHAnsi" w:eastAsiaTheme="minorEastAsia" w:hAnsiTheme="minorHAnsi"/>
              <w:noProof/>
              <w:sz w:val="24"/>
              <w:szCs w:val="24"/>
              <w:lang w:val="en-CA" w:eastAsia="en-CA"/>
            </w:rPr>
          </w:pPr>
          <w:hyperlink w:anchor="_Toc225490778" w:history="1">
            <w:r w:rsidRPr="004C42E6">
              <w:rPr>
                <w:rStyle w:val="Hyperlink"/>
                <w:noProof/>
              </w:rPr>
              <w:t>16.1 Actes</w:t>
            </w:r>
            <w:r>
              <w:rPr>
                <w:noProof/>
                <w:webHidden/>
              </w:rPr>
              <w:tab/>
            </w:r>
            <w:r>
              <w:rPr>
                <w:noProof/>
                <w:webHidden/>
              </w:rPr>
              <w:fldChar w:fldCharType="begin"/>
            </w:r>
            <w:r>
              <w:rPr>
                <w:noProof/>
                <w:webHidden/>
              </w:rPr>
              <w:instrText xml:space="preserve"> PAGEREF _Toc225490778 \h </w:instrText>
            </w:r>
            <w:r>
              <w:rPr>
                <w:noProof/>
                <w:webHidden/>
              </w:rPr>
            </w:r>
            <w:r>
              <w:rPr>
                <w:noProof/>
                <w:webHidden/>
              </w:rPr>
              <w:fldChar w:fldCharType="separate"/>
            </w:r>
            <w:r>
              <w:rPr>
                <w:noProof/>
                <w:webHidden/>
              </w:rPr>
              <w:t>62</w:t>
            </w:r>
            <w:r>
              <w:rPr>
                <w:noProof/>
                <w:webHidden/>
              </w:rPr>
              <w:fldChar w:fldCharType="end"/>
            </w:r>
          </w:hyperlink>
        </w:p>
        <w:p w14:paraId="5238046C" w14:textId="30B75FCB" w:rsidR="009A4598" w:rsidRDefault="009A4598">
          <w:pPr>
            <w:pStyle w:val="TOC2"/>
            <w:tabs>
              <w:tab w:val="right" w:leader="dot" w:pos="9350"/>
            </w:tabs>
            <w:rPr>
              <w:rFonts w:asciiTheme="minorHAnsi" w:eastAsiaTheme="minorEastAsia" w:hAnsiTheme="minorHAnsi"/>
              <w:noProof/>
              <w:sz w:val="24"/>
              <w:szCs w:val="24"/>
              <w:lang w:val="en-CA" w:eastAsia="en-CA"/>
            </w:rPr>
          </w:pPr>
          <w:hyperlink w:anchor="_Toc225490779" w:history="1">
            <w:r w:rsidRPr="004C42E6">
              <w:rPr>
                <w:rStyle w:val="Hyperlink"/>
                <w:noProof/>
              </w:rPr>
              <w:t>16.2 Normes et codes</w:t>
            </w:r>
            <w:r>
              <w:rPr>
                <w:noProof/>
                <w:webHidden/>
              </w:rPr>
              <w:tab/>
            </w:r>
            <w:r>
              <w:rPr>
                <w:noProof/>
                <w:webHidden/>
              </w:rPr>
              <w:fldChar w:fldCharType="begin"/>
            </w:r>
            <w:r>
              <w:rPr>
                <w:noProof/>
                <w:webHidden/>
              </w:rPr>
              <w:instrText xml:space="preserve"> PAGEREF _Toc225490779 \h </w:instrText>
            </w:r>
            <w:r>
              <w:rPr>
                <w:noProof/>
                <w:webHidden/>
              </w:rPr>
            </w:r>
            <w:r>
              <w:rPr>
                <w:noProof/>
                <w:webHidden/>
              </w:rPr>
              <w:fldChar w:fldCharType="separate"/>
            </w:r>
            <w:r>
              <w:rPr>
                <w:noProof/>
                <w:webHidden/>
              </w:rPr>
              <w:t>62</w:t>
            </w:r>
            <w:r>
              <w:rPr>
                <w:noProof/>
                <w:webHidden/>
              </w:rPr>
              <w:fldChar w:fldCharType="end"/>
            </w:r>
          </w:hyperlink>
        </w:p>
        <w:p w14:paraId="4A0E8A7C" w14:textId="67D4388F" w:rsidR="009A4598" w:rsidRDefault="009A4598">
          <w:pPr>
            <w:pStyle w:val="TOC2"/>
            <w:tabs>
              <w:tab w:val="right" w:leader="dot" w:pos="9350"/>
            </w:tabs>
            <w:rPr>
              <w:rFonts w:asciiTheme="minorHAnsi" w:eastAsiaTheme="minorEastAsia" w:hAnsiTheme="minorHAnsi"/>
              <w:noProof/>
              <w:sz w:val="24"/>
              <w:szCs w:val="24"/>
              <w:lang w:val="en-CA" w:eastAsia="en-CA"/>
            </w:rPr>
          </w:pPr>
          <w:hyperlink w:anchor="_Toc225490780" w:history="1">
            <w:r w:rsidRPr="004C42E6">
              <w:rPr>
                <w:rStyle w:val="Hyperlink"/>
                <w:noProof/>
              </w:rPr>
              <w:t>16.3 Ressources en ligne</w:t>
            </w:r>
            <w:r>
              <w:rPr>
                <w:noProof/>
                <w:webHidden/>
              </w:rPr>
              <w:tab/>
            </w:r>
            <w:r>
              <w:rPr>
                <w:noProof/>
                <w:webHidden/>
              </w:rPr>
              <w:fldChar w:fldCharType="begin"/>
            </w:r>
            <w:r>
              <w:rPr>
                <w:noProof/>
                <w:webHidden/>
              </w:rPr>
              <w:instrText xml:space="preserve"> PAGEREF _Toc225490780 \h </w:instrText>
            </w:r>
            <w:r>
              <w:rPr>
                <w:noProof/>
                <w:webHidden/>
              </w:rPr>
            </w:r>
            <w:r>
              <w:rPr>
                <w:noProof/>
                <w:webHidden/>
              </w:rPr>
              <w:fldChar w:fldCharType="separate"/>
            </w:r>
            <w:r>
              <w:rPr>
                <w:noProof/>
                <w:webHidden/>
              </w:rPr>
              <w:t>63</w:t>
            </w:r>
            <w:r>
              <w:rPr>
                <w:noProof/>
                <w:webHidden/>
              </w:rPr>
              <w:fldChar w:fldCharType="end"/>
            </w:r>
          </w:hyperlink>
        </w:p>
        <w:p w14:paraId="2AE39C6D" w14:textId="0BCFAFA4" w:rsidR="009A4598" w:rsidRDefault="009A4598">
          <w:pPr>
            <w:pStyle w:val="TOC2"/>
            <w:tabs>
              <w:tab w:val="right" w:leader="dot" w:pos="9350"/>
            </w:tabs>
            <w:rPr>
              <w:rFonts w:asciiTheme="minorHAnsi" w:eastAsiaTheme="minorEastAsia" w:hAnsiTheme="minorHAnsi"/>
              <w:noProof/>
              <w:sz w:val="24"/>
              <w:szCs w:val="24"/>
              <w:lang w:val="en-CA" w:eastAsia="en-CA"/>
            </w:rPr>
          </w:pPr>
          <w:hyperlink w:anchor="_Toc225490781" w:history="1">
            <w:r w:rsidRPr="004C42E6">
              <w:rPr>
                <w:rStyle w:val="Hyperlink"/>
                <w:noProof/>
              </w:rPr>
              <w:t>16.4 Publications</w:t>
            </w:r>
            <w:r>
              <w:rPr>
                <w:noProof/>
                <w:webHidden/>
              </w:rPr>
              <w:tab/>
            </w:r>
            <w:r>
              <w:rPr>
                <w:noProof/>
                <w:webHidden/>
              </w:rPr>
              <w:fldChar w:fldCharType="begin"/>
            </w:r>
            <w:r>
              <w:rPr>
                <w:noProof/>
                <w:webHidden/>
              </w:rPr>
              <w:instrText xml:space="preserve"> PAGEREF _Toc225490781 \h </w:instrText>
            </w:r>
            <w:r>
              <w:rPr>
                <w:noProof/>
                <w:webHidden/>
              </w:rPr>
            </w:r>
            <w:r>
              <w:rPr>
                <w:noProof/>
                <w:webHidden/>
              </w:rPr>
              <w:fldChar w:fldCharType="separate"/>
            </w:r>
            <w:r>
              <w:rPr>
                <w:noProof/>
                <w:webHidden/>
              </w:rPr>
              <w:t>63</w:t>
            </w:r>
            <w:r>
              <w:rPr>
                <w:noProof/>
                <w:webHidden/>
              </w:rPr>
              <w:fldChar w:fldCharType="end"/>
            </w:r>
          </w:hyperlink>
        </w:p>
        <w:p w14:paraId="14D842DF" w14:textId="33CDB148" w:rsidR="00931F27" w:rsidRPr="008B6F0E" w:rsidRDefault="00931F27">
          <w:r w:rsidRPr="008B6F0E">
            <w:rPr>
              <w:b/>
              <w:bCs/>
            </w:rPr>
            <w:fldChar w:fldCharType="end"/>
          </w:r>
        </w:p>
      </w:sdtContent>
    </w:sdt>
    <w:p w14:paraId="478A2C58" w14:textId="77777777" w:rsidR="00D226D9" w:rsidRPr="008B6F0E" w:rsidRDefault="00D226D9" w:rsidP="00E67D49">
      <w:r w:rsidRPr="008B6F0E">
        <w:br w:type="page"/>
      </w:r>
    </w:p>
    <w:bookmarkStart w:id="5" w:name="_Toc225490709" w:displacedByCustomXml="next"/>
    <w:sdt>
      <w:sdtPr>
        <w:rPr>
          <w:rFonts w:eastAsiaTheme="minorEastAsia" w:cstheme="minorBidi"/>
          <w:b w:val="0"/>
          <w:sz w:val="28"/>
          <w:szCs w:val="28"/>
        </w:rPr>
        <w:id w:val="-203259929"/>
        <w:lock w:val="sdtContentLocked"/>
        <w:placeholder>
          <w:docPart w:val="DefaultPlaceholder_-1854013440"/>
        </w:placeholder>
        <w15:appearance w15:val="hidden"/>
      </w:sdtPr>
      <w:sdtEndPr/>
      <w:sdtContent>
        <w:p w14:paraId="527CAD0B" w14:textId="3CA9D323" w:rsidR="002B6C3E" w:rsidRPr="008B6F0E" w:rsidRDefault="00CF4D42" w:rsidP="0022588A">
          <w:pPr>
            <w:pStyle w:val="Heading1"/>
            <w:ind w:left="567" w:hanging="567"/>
          </w:pPr>
          <w:r w:rsidRPr="008B6F0E">
            <w:t>À propos de Normes d’accessibilité Canada</w:t>
          </w:r>
          <w:bookmarkEnd w:id="5"/>
        </w:p>
        <w:p w14:paraId="34DCF16B" w14:textId="77777777" w:rsidR="00071C37" w:rsidRPr="008B6F0E" w:rsidRDefault="00071C37" w:rsidP="00071C37">
          <w:bookmarkStart w:id="6" w:name="_Hlk188961627"/>
          <w:bookmarkStart w:id="7" w:name="_Hlk190699029"/>
          <w:bookmarkStart w:id="8" w:name="_Hlk190698858"/>
          <w:r w:rsidRPr="008B6F0E">
            <w:t xml:space="preserve">Normes d’accessibilité Canada, sous les auspices duquel la présente norme a été produite, est un établissement public du gouvernement du Canada mandaté conformément à la </w:t>
          </w:r>
          <w:r w:rsidRPr="008B6F0E">
            <w:rPr>
              <w:rStyle w:val="TitleOfWork"/>
            </w:rPr>
            <w:t>Loi canadienne sur l’accessibilité</w:t>
          </w:r>
          <w:r w:rsidRPr="008B6F0E">
            <w:t>.</w:t>
          </w:r>
          <w:r w:rsidR="00A21C46" w:rsidRPr="008B6F0E">
            <w:t xml:space="preserve"> </w:t>
          </w:r>
          <w:r w:rsidRPr="008B6F0E">
            <w:t xml:space="preserve">Les normes de Normes d’accessibilité Canada contribuent à l’objectif de la </w:t>
          </w:r>
          <w:r w:rsidRPr="008B6F0E">
            <w:rPr>
              <w:rStyle w:val="TitleOfWork"/>
            </w:rPr>
            <w:t>Loi canadienne sur l’accessibilité</w:t>
          </w:r>
          <w:r w:rsidRPr="008B6F0E">
            <w:t>, qui est de profiter à toutes les personnes, en particulier aux personnes en situation de handicap, par la réalisation d’un Canada sans obstacle grâce à la détermination, à l’élimination et à la prévention des obstacles à l’accessibilité.</w:t>
          </w:r>
        </w:p>
        <w:p w14:paraId="1B266705" w14:textId="77777777" w:rsidR="00071C37" w:rsidRPr="008B6F0E" w:rsidRDefault="00071C37" w:rsidP="00071C37">
          <w:r w:rsidRPr="008B6F0E">
            <w:t xml:space="preserve">Le terme handicap désigne, au sens de la </w:t>
          </w:r>
          <w:r w:rsidRPr="008B6F0E">
            <w:rPr>
              <w:rStyle w:val="TitleOfWork"/>
            </w:rPr>
            <w:t>Loi canadienne sur l’accessibilité</w:t>
          </w:r>
          <w:r w:rsidRPr="008B6F0E">
            <w:t>, toute déficience notamment physique, intellectuelle, cognitive, mentale ou sensorielle, trouble d’apprentissage ou de la communication ou limitation fonctionnelle, de nature permanente, temporaire ou épisodique, manifeste ou non et dont l’interaction avec un obstacle nuit à la participation pleine et égale d’une personne dans la société.</w:t>
          </w:r>
        </w:p>
        <w:p w14:paraId="2B4AF9CB" w14:textId="77777777" w:rsidR="00071C37" w:rsidRPr="008B6F0E" w:rsidRDefault="00071C37" w:rsidP="00071C37">
          <w:r w:rsidRPr="008B6F0E">
            <w:t xml:space="preserve">Tous les travaux d’élaboration de normes de Normes d’accessibilité Canada, y compris le travail de nos comités techniques, reposent sur la reconnaissance des principes suivants de la </w:t>
          </w:r>
          <w:r w:rsidRPr="008B6F0E">
            <w:rPr>
              <w:rStyle w:val="TitleOfWork"/>
            </w:rPr>
            <w:t>Loi canadienne sur l’accessibilité </w:t>
          </w:r>
          <w:r w:rsidRPr="008B6F0E">
            <w:t>:</w:t>
          </w:r>
        </w:p>
        <w:p w14:paraId="765DA574" w14:textId="77777777" w:rsidR="00071C37" w:rsidRPr="008B6F0E" w:rsidRDefault="00071C37" w:rsidP="004C13BB">
          <w:pPr>
            <w:numPr>
              <w:ilvl w:val="0"/>
              <w:numId w:val="8"/>
            </w:numPr>
          </w:pPr>
          <w:r w:rsidRPr="008B6F0E">
            <w:t>le droit de toute personne à être traitée avec dignité, quels que soient ses handicaps;</w:t>
          </w:r>
        </w:p>
        <w:p w14:paraId="01A142A3" w14:textId="77777777" w:rsidR="00071C37" w:rsidRPr="008B6F0E" w:rsidRDefault="00071C37" w:rsidP="004C13BB">
          <w:pPr>
            <w:numPr>
              <w:ilvl w:val="0"/>
              <w:numId w:val="8"/>
            </w:numPr>
          </w:pPr>
          <w:r w:rsidRPr="008B6F0E">
            <w:t>le droit de toute personne à l’égalité des chances d’épanouissement, quels que soient ses handicaps;</w:t>
          </w:r>
        </w:p>
        <w:p w14:paraId="2286257B" w14:textId="77777777" w:rsidR="00071C37" w:rsidRPr="008B6F0E" w:rsidRDefault="00071C37" w:rsidP="004C13BB">
          <w:pPr>
            <w:numPr>
              <w:ilvl w:val="0"/>
              <w:numId w:val="8"/>
            </w:numPr>
          </w:pPr>
          <w:r w:rsidRPr="008B6F0E">
            <w:t>le droit de toute personne à un accès exempt d’obstacles et à une participation pleine et égale dans la société, quels que soient ses handicaps;</w:t>
          </w:r>
        </w:p>
        <w:bookmarkEnd w:id="6"/>
        <w:bookmarkEnd w:id="7"/>
        <w:p w14:paraId="68E73B61" w14:textId="77777777" w:rsidR="00E966D5" w:rsidRPr="008B6F0E" w:rsidRDefault="00E966D5" w:rsidP="004C13BB">
          <w:pPr>
            <w:numPr>
              <w:ilvl w:val="0"/>
              <w:numId w:val="8"/>
            </w:numPr>
          </w:pPr>
          <w:r w:rsidRPr="008B6F0E">
            <w:lastRenderedPageBreak/>
            <w:t>le droit de toute personne d’avoir concrètement la possibilité de prendre des décisions pour elle-même, avec ou sans aide, quels que soient ses handicaps;</w:t>
          </w:r>
        </w:p>
        <w:p w14:paraId="09DDF84B" w14:textId="77777777" w:rsidR="00E966D5" w:rsidRPr="008B6F0E" w:rsidRDefault="00E966D5" w:rsidP="004C13BB">
          <w:pPr>
            <w:numPr>
              <w:ilvl w:val="0"/>
              <w:numId w:val="8"/>
            </w:numPr>
          </w:pPr>
          <w:r w:rsidRPr="008B6F0E">
            <w:t>le fait que les lois, politiques, programmes, services et structures doivent tenir compte des handicaps des personnes, des différentes façons dont elles interagissent au sein de leurs environnements ainsi que des formes multiples et intersectionnelles de discrimination et de marginalisation vécues par celles-ci;</w:t>
          </w:r>
        </w:p>
        <w:p w14:paraId="238B18FC" w14:textId="77777777" w:rsidR="00E966D5" w:rsidRPr="008B6F0E" w:rsidRDefault="00E966D5" w:rsidP="004C13BB">
          <w:pPr>
            <w:numPr>
              <w:ilvl w:val="0"/>
              <w:numId w:val="8"/>
            </w:numPr>
          </w:pPr>
          <w:r w:rsidRPr="008B6F0E">
            <w:t>le fait que les personnes en situation de handicap doivent participer à l’élaboration et à la conception des lois, des politiques, des programmes, des services et des structures; et</w:t>
          </w:r>
        </w:p>
        <w:p w14:paraId="2A4A36D1" w14:textId="77777777" w:rsidR="00E966D5" w:rsidRPr="008B6F0E" w:rsidRDefault="00E966D5" w:rsidP="004C13BB">
          <w:pPr>
            <w:numPr>
              <w:ilvl w:val="0"/>
              <w:numId w:val="8"/>
            </w:numPr>
          </w:pPr>
          <w:r w:rsidRPr="008B6F0E">
            <w:t>l’élaboration et la révision de normes d’accessibilité et la prise de règlements doivent être faites dans l’objectif d’atteindre le niveau d’accessibilité le plus élevé qui soit pour les personnes en situation de handicap.</w:t>
          </w:r>
        </w:p>
        <w:p w14:paraId="7C25BD66" w14:textId="77777777" w:rsidR="00E966D5" w:rsidRPr="008B6F0E" w:rsidRDefault="00E966D5" w:rsidP="00E966D5">
          <w:r w:rsidRPr="008B6F0E">
            <w:t xml:space="preserve">Ces principes cadrent avec ceux de la </w:t>
          </w:r>
          <w:r w:rsidRPr="008B6F0E">
            <w:rPr>
              <w:rStyle w:val="TitleOfWork"/>
            </w:rPr>
            <w:t xml:space="preserve">Convention relative aux droits des personnes handicapées </w:t>
          </w:r>
          <w:r w:rsidRPr="008B6F0E">
            <w:rPr>
              <w:rStyle w:val="TitleOfWork"/>
              <w:i w:val="0"/>
              <w:iCs w:val="0"/>
            </w:rPr>
            <w:t>des Nations Unies</w:t>
          </w:r>
          <w:r w:rsidRPr="008B6F0E">
            <w:t>, ratifiée par le gouvernement du Canada en 2010 pour reconnaître l’importance de promouvoir, de protéger et de faire respecter les droits fondamentaux des personnes en situation de handicap à participer pleinement à la vie de leur collectivité. Les normes élaborées par Normes d’accessibilité Canada s’harmonisent avec les articles de la Convention.</w:t>
          </w:r>
        </w:p>
        <w:p w14:paraId="4EDFEB37" w14:textId="77777777" w:rsidR="00E966D5" w:rsidRPr="008B6F0E" w:rsidRDefault="00E966D5" w:rsidP="00E966D5">
          <w:r w:rsidRPr="008B6F0E">
            <w:t>Normes d’accessibilité Canada cherche à créer des normes qui sont conformes à sa vision. Ce travail comprend des engagements à éliminer les obstacles à l’accessibilité et à respecter le principe « Rien sans nous » dans notre processus d’élaboration de normes, où tout le monde, y compris les personnes en situation de handicap, peut s’attendre à un Canada exempt d’obstacles.</w:t>
          </w:r>
        </w:p>
        <w:p w14:paraId="7F4F6BE0" w14:textId="77777777" w:rsidR="00E966D5" w:rsidRPr="008B6F0E" w:rsidRDefault="00E966D5" w:rsidP="00E966D5">
          <w:r w:rsidRPr="008B6F0E">
            <w:lastRenderedPageBreak/>
            <w:t xml:space="preserve">Dans le cadre du principe « Rien sans nous », Normes d’accessibilité Canada soutient que l’accessibilité nous concerne tous, car elle peut avoir des effets bénéfiques sur l’ensemble de la société. Par conséquent, les normes élaborées par Normes d’accessibilité Canada sont conçues pour atteindre les plus hauts niveaux d’accessibilité. Cela signifie que ces normes établissent des exigences techniques fondées sur l’équité tout en tenant compte des pratiques exemplaires nationales et internationales, plutôt que de se concentrer sur des exigences techniques minimales. </w:t>
          </w:r>
        </w:p>
        <w:p w14:paraId="24EA7AD8" w14:textId="77777777" w:rsidR="00E966D5" w:rsidRPr="008B6F0E" w:rsidRDefault="00E966D5" w:rsidP="00E966D5">
          <w:r w:rsidRPr="008B6F0E">
            <w:t xml:space="preserve">Cette façon de faire vise à encourager l’innovation en matière de normes et à élaborer des exigences techniques ayant des effets positifs à grande échelle. Cette approche en matière d’innovation vise à améliorer les résultats pour tous les Canadiens, notamment en créant des possibilités d’emploi et des solutions qui contribuent à la croissance économique du Canada. </w:t>
          </w:r>
        </w:p>
        <w:p w14:paraId="52777DB8" w14:textId="77777777" w:rsidR="00E966D5" w:rsidRPr="008B6F0E" w:rsidRDefault="00E966D5" w:rsidP="00E966D5">
          <w:r w:rsidRPr="008B6F0E">
            <w:t>Le processus d’élaboration de normes utilisé par Normes d’accessibilité Canada est le plus accessible au Canada, voire au monde. Normes d’accessibilité Canada offre des mesures d’adaptation pour répondre aux besoins des membres des comités techniques qui ont un handicap. Normes d’accessibilité Canada offre une rémunération aux personnes en situation de handicap afin de favoriser leur participation active. Normes d’accessibilité Canada assure un processus d’examen public accessible, notamment grâce à des formulaires d’autorisation accessibles et à la publication de la norme dans plusieurs formats, afin d’encourager les Canadiens en situation de handicap à formuler des commentaires. Afin d’assurer une accessibilité optimale pour tous, nos normes sont disponibles gratuitement sur notre site Web. Les normes peuvent être consultées dans divers formats, y compris des résumés en langage clair, en American Sign language (ASL) et en langue des signes québécoise (LSQ). Cela permet aux groupes suivants de profiter du contenu technique de nos normes :</w:t>
          </w:r>
        </w:p>
        <w:p w14:paraId="4D1EE019" w14:textId="77777777" w:rsidR="00E966D5" w:rsidRPr="008B6F0E" w:rsidRDefault="00E966D5" w:rsidP="004C13BB">
          <w:pPr>
            <w:pStyle w:val="ListParagraph"/>
            <w:numPr>
              <w:ilvl w:val="0"/>
              <w:numId w:val="8"/>
            </w:numPr>
          </w:pPr>
          <w:r w:rsidRPr="008B6F0E">
            <w:t>les personnes en situation de handicap;</w:t>
          </w:r>
        </w:p>
        <w:p w14:paraId="6478E809" w14:textId="77777777" w:rsidR="006F1777" w:rsidRPr="008B6F0E" w:rsidRDefault="006F1777" w:rsidP="004C13BB">
          <w:pPr>
            <w:pStyle w:val="ListParagraph"/>
            <w:numPr>
              <w:ilvl w:val="0"/>
              <w:numId w:val="8"/>
            </w:numPr>
          </w:pPr>
          <w:r w:rsidRPr="008B6F0E">
            <w:lastRenderedPageBreak/>
            <w:t>les personnes sans handicap;</w:t>
          </w:r>
        </w:p>
        <w:p w14:paraId="0D6A915E" w14:textId="77777777" w:rsidR="006F1777" w:rsidRPr="008B6F0E" w:rsidRDefault="006F1777" w:rsidP="004C13BB">
          <w:pPr>
            <w:pStyle w:val="ListParagraph"/>
            <w:numPr>
              <w:ilvl w:val="0"/>
              <w:numId w:val="8"/>
            </w:numPr>
          </w:pPr>
          <w:r w:rsidRPr="008B6F0E">
            <w:t>le secteur public fédéral;</w:t>
          </w:r>
        </w:p>
        <w:p w14:paraId="4C5777E6" w14:textId="77777777" w:rsidR="006F1777" w:rsidRPr="008B6F0E" w:rsidRDefault="006F1777" w:rsidP="004C13BB">
          <w:pPr>
            <w:pStyle w:val="ListParagraph"/>
            <w:numPr>
              <w:ilvl w:val="0"/>
              <w:numId w:val="8"/>
            </w:numPr>
          </w:pPr>
          <w:r w:rsidRPr="008B6F0E">
            <w:t>le secteur privé;</w:t>
          </w:r>
        </w:p>
        <w:p w14:paraId="529F8799" w14:textId="77777777" w:rsidR="006F1777" w:rsidRPr="008B6F0E" w:rsidRDefault="006F1777" w:rsidP="004C13BB">
          <w:pPr>
            <w:pStyle w:val="ListParagraph"/>
            <w:numPr>
              <w:ilvl w:val="0"/>
              <w:numId w:val="8"/>
            </w:numPr>
          </w:pPr>
          <w:r w:rsidRPr="008B6F0E">
            <w:t>les organisations non gouvernementales;</w:t>
          </w:r>
        </w:p>
        <w:p w14:paraId="4D21D8A4" w14:textId="77777777" w:rsidR="006F1777" w:rsidRPr="008B6F0E" w:rsidRDefault="006F1777" w:rsidP="004C13BB">
          <w:pPr>
            <w:pStyle w:val="ListParagraph"/>
            <w:numPr>
              <w:ilvl w:val="0"/>
              <w:numId w:val="8"/>
            </w:numPr>
          </w:pPr>
          <w:r w:rsidRPr="008B6F0E">
            <w:t>les communautés autochtones; et</w:t>
          </w:r>
        </w:p>
        <w:p w14:paraId="2680E02D" w14:textId="77777777" w:rsidR="006F1777" w:rsidRPr="008B6F0E" w:rsidRDefault="006F1777" w:rsidP="004C13BB">
          <w:pPr>
            <w:pStyle w:val="ListParagraph"/>
            <w:numPr>
              <w:ilvl w:val="0"/>
              <w:numId w:val="8"/>
            </w:numPr>
          </w:pPr>
          <w:r w:rsidRPr="008B6F0E">
            <w:t>la société.</w:t>
          </w:r>
        </w:p>
        <w:p w14:paraId="3924D499" w14:textId="6D42E55D" w:rsidR="006F1777" w:rsidRPr="008B6F0E" w:rsidRDefault="006F1777" w:rsidP="006F1777">
          <w:pPr>
            <w:keepLines w:val="0"/>
            <w:widowControl w:val="0"/>
            <w:spacing w:line="240" w:lineRule="auto"/>
          </w:pPr>
          <w:r w:rsidRPr="008B6F0E">
            <w:t>Normes d’accessibilité Canada applique un cadre intersectionnel pour tenir compte des expériences des personnes en situation de handicap qui s’identifient également comme 2ELGBTQ</w:t>
          </w:r>
          <w:r w:rsidR="005E3983">
            <w:t>I</w:t>
          </w:r>
          <w:r w:rsidRPr="008B6F0E">
            <w:t xml:space="preserve">+, Autochtones, femmes ou minorités visibles. Son processus d’élaboration de normes exige que les comités techniques appliquent une perspective tenant compte de tous les handicaps pour s’assurer qu’aucun nouvel obstacle à l’accessibilité n’est créé involontairement. De plus, les normes élaborées par Normes d’accessibilité Canada cadrent avec </w:t>
          </w:r>
          <w:r w:rsidR="00F93422" w:rsidRPr="008B6F0E">
            <w:t>les</w:t>
          </w:r>
          <w:r w:rsidRPr="008B6F0E">
            <w:t xml:space="preserve"> objectifs de développement durable des Nations </w:t>
          </w:r>
          <w:r w:rsidR="00F93422" w:rsidRPr="008B6F0E">
            <w:t>U</w:t>
          </w:r>
          <w:r w:rsidRPr="008B6F0E">
            <w:t>nies, qui ont été adoptés par le Canada en 2015 pour promouvoir le partenariat, la paix et la prospérité pour tous les peuples et la planète d’ici 2030.</w:t>
          </w:r>
        </w:p>
        <w:p w14:paraId="54FCB88A" w14:textId="2E778086" w:rsidR="006F1777" w:rsidRPr="008B6F0E" w:rsidRDefault="006F1777" w:rsidP="006F1777">
          <w:pPr>
            <w:keepLines w:val="0"/>
            <w:widowControl w:val="0"/>
            <w:spacing w:line="240" w:lineRule="auto"/>
          </w:pPr>
          <w:r w:rsidRPr="008B6F0E">
            <w:t>Normes d’accessibilité Canada participe à la préparation de normes d’accessibilité volontaires qui sont élaborées par des comités techniques sur la base d’une approche consensuelle. Chaque comité technique est composé d’un groupe équilibré d’experts qui élabore le contenu technique d’une norme. Au moins 30 % de ces experts techniques sont des personnes en situation de handicap et ayant une expérience vécue, et 30 % sont issus de groupes en quête d’équité, y compris la</w:t>
          </w:r>
          <w:r w:rsidR="00EB5921" w:rsidRPr="008B6F0E">
            <w:t xml:space="preserve"> </w:t>
          </w:r>
          <w:r w:rsidRPr="008B6F0E">
            <w:t>communauté 2ELGBTQ</w:t>
          </w:r>
          <w:r w:rsidR="00A857A0">
            <w:t>I</w:t>
          </w:r>
          <w:r w:rsidRPr="008B6F0E">
            <w:t>+, les Autochtones, les femmes et les minorités visibles. Ces experts techniques comprennent également des consommateurs et d’autres utilisateurs, des représentants du gouvernement et des autorités, des travailleurs et des syndicats, d’autres organismes d’élaboration de normes, des entreprises et des industries, des organismes universitaires et de recherche, ainsi que des organisations non gouvernementales.</w:t>
          </w:r>
        </w:p>
        <w:p w14:paraId="7E40607E" w14:textId="77777777" w:rsidR="006F1777" w:rsidRPr="008B6F0E" w:rsidRDefault="006F1777" w:rsidP="006F1777">
          <w:r w:rsidRPr="008B6F0E">
            <w:lastRenderedPageBreak/>
            <w:t>Toutes les normes de Normes d’accessibilité Canada intègrent également des constatations connexes tirées de rapports de recherche produits dans le cadre du programme de subventions et de contributions pour l’avancement de l’accessibilité de Normes d’accessibilité Canada. Ce programme fait intervenir des personnes en situation de handicap, des experts et des organisations pour faire progresser la recherche sur les normes d’accessibilité et soutient des projets de recherche qui aident à repérer, à éliminer et à prévenir les nouveaux obstacles à l’accessibilité.</w:t>
          </w:r>
        </w:p>
        <w:p w14:paraId="06C2C43A" w14:textId="77777777" w:rsidR="006F1777" w:rsidRPr="008B6F0E" w:rsidRDefault="006F1777" w:rsidP="006F1777">
          <w:r w:rsidRPr="008B6F0E">
            <w:t>Les normes de Normes d’accessibilité Canada peuvent faire l’objet d’un examen et d’une révision pour s’assurer qu’elles tiennent compte des tendances actuelles et des pratiques exemplaires. Normes d’accessibilité Canada entreprendra l’examen de la présente norme dans les quatre ans suivant la date de publication. Les suggestions d’amélioration, qui sont toujours les bienvenues, devraient être portées à l’attention du comité technique concerné. Les modifications aux normes sont publiées sous forme de modifications distinctes ou dans de nouvelles éditions des normes.</w:t>
          </w:r>
        </w:p>
        <w:p w14:paraId="78EEA1AF" w14:textId="5D676AD2" w:rsidR="006F1777" w:rsidRPr="008B6F0E" w:rsidRDefault="006F1777" w:rsidP="006F1777">
          <w:r w:rsidRPr="008B6F0E">
            <w:t xml:space="preserve">Normes d’accessibilité Canada est un organisme d’élaboration de normes accrédité par le Conseil canadien des normes et élabore donc toutes ses normes en suivant un processus d’élaboration de normes accrédité et les Exigences et lignes directrices pour les organismes d’élaboration de normes du Conseil canadien des normes. Ces normes volontaires </w:t>
          </w:r>
          <w:r w:rsidR="00DA3A0C" w:rsidRPr="008B6F0E">
            <w:t xml:space="preserve">sont destinées à toute organisation ou personne qui cherche des conseils pour faire progresser l’accessibilité et </w:t>
          </w:r>
          <w:r w:rsidRPr="008B6F0E">
            <w:t xml:space="preserve">peuvent être recommandées </w:t>
          </w:r>
          <w:r w:rsidR="00D90655">
            <w:rPr>
              <w:rFonts w:cs="Arial"/>
            </w:rPr>
            <w:t>à</w:t>
          </w:r>
          <w:r w:rsidR="00DA3A0C" w:rsidRPr="008B6F0E">
            <w:t xml:space="preserve"> la </w:t>
          </w:r>
          <w:r w:rsidRPr="008B6F0E">
            <w:t xml:space="preserve">ministre responsable de la </w:t>
          </w:r>
          <w:r w:rsidRPr="008B6F0E">
            <w:rPr>
              <w:rStyle w:val="TitleOfWork"/>
            </w:rPr>
            <w:t>Loi canadienne sur l’accessibilité</w:t>
          </w:r>
          <w:r w:rsidR="00DA3A0C" w:rsidRPr="008B6F0E">
            <w:t xml:space="preserve"> en vue de leur adoption dans la règlementation.</w:t>
          </w:r>
        </w:p>
        <w:p w14:paraId="3C73AD5E" w14:textId="77777777" w:rsidR="00573E77" w:rsidRPr="008B6F0E" w:rsidRDefault="00573E77">
          <w:pPr>
            <w:spacing w:line="259" w:lineRule="auto"/>
            <w:rPr>
              <w:rFonts w:cs="Arial"/>
              <w:szCs w:val="28"/>
            </w:rPr>
          </w:pPr>
          <w:r w:rsidRPr="008B6F0E">
            <w:rPr>
              <w:rFonts w:cs="Arial"/>
              <w:szCs w:val="28"/>
            </w:rPr>
            <w:br w:type="page"/>
          </w:r>
        </w:p>
        <w:p w14:paraId="6C320E35" w14:textId="79AAC611" w:rsidR="00B81F09" w:rsidRPr="008B6F0E" w:rsidRDefault="00B81F09" w:rsidP="00A12EED">
          <w:r w:rsidRPr="008B6F0E">
            <w:lastRenderedPageBreak/>
            <w:t>En plus de ses efforts d’élaboration de normes d’accessibilité, Normes d’accessibilité Canada fait figure de chef de file parmi les organisations fédérales canadiennes pour la promotion et l’adoption de l’accessibilité au sein du gouvernement. Il est le premier organisme du gouvernement fédéral à avoir un conseil d’administration dirigé majoritairement par des personnes en situation de handicap. Normes d’accessibilité Canada dispose de bureaux accessibles et modernes pour ses employés, son conseil d’administration et les membres des comités techniques. L’espace de travail accessible, soigneusement conçu, illustre la conviction de l’organisation quant à l’importance d’une conception équitable.</w:t>
          </w:r>
        </w:p>
        <w:p w14:paraId="5757FE17" w14:textId="77777777" w:rsidR="00B81F09" w:rsidRPr="008B6F0E" w:rsidRDefault="00B81F09" w:rsidP="00B81F09">
          <w:r w:rsidRPr="008B6F0E">
            <w:t>Pour obtenir des renseignements supplémentaires sur Normes d’accessibilité Canada, ses normes ou ses publications, veuillez communiquer avec nous :</w:t>
          </w:r>
        </w:p>
        <w:p w14:paraId="65BB957D" w14:textId="77777777" w:rsidR="00B81F09" w:rsidRPr="005E3983" w:rsidRDefault="00B81F09" w:rsidP="00B81F09">
          <w:pPr>
            <w:rPr>
              <w:lang w:val="en-CA"/>
            </w:rPr>
          </w:pPr>
          <w:r w:rsidRPr="005E3983">
            <w:rPr>
              <w:lang w:val="en-CA"/>
            </w:rPr>
            <w:t xml:space="preserve">Site Web : </w:t>
          </w:r>
          <w:r w:rsidRPr="005E3983">
            <w:rPr>
              <w:lang w:val="en-CA"/>
            </w:rPr>
            <w:tab/>
          </w:r>
          <w:r>
            <w:fldChar w:fldCharType="begin"/>
          </w:r>
          <w:r>
            <w:instrText>HYPERLINK "https://accessibilite.canada.ca/"</w:instrText>
          </w:r>
          <w:r>
            <w:fldChar w:fldCharType="separate"/>
          </w:r>
          <w:r w:rsidRPr="005E3983">
            <w:rPr>
              <w:rStyle w:val="Hyperlink"/>
              <w:lang w:val="en-CA"/>
            </w:rPr>
            <w:t>https://accessibilite.canada.ca/</w:t>
          </w:r>
          <w:r>
            <w:fldChar w:fldCharType="end"/>
          </w:r>
        </w:p>
        <w:p w14:paraId="6862D425" w14:textId="77777777" w:rsidR="00B81F09" w:rsidRPr="008B6F0E" w:rsidRDefault="00B81F09" w:rsidP="00B81F09">
          <w:r w:rsidRPr="008B6F0E">
            <w:t xml:space="preserve">Courriel : </w:t>
          </w:r>
          <w:r w:rsidRPr="008B6F0E">
            <w:tab/>
          </w:r>
          <w:hyperlink r:id="rId23" w:history="1">
            <w:r w:rsidRPr="008B6F0E">
              <w:rPr>
                <w:rStyle w:val="Hyperlink"/>
              </w:rPr>
              <w:t>ASC.Standards-Normes.ASC@asc-nac.gc.ca</w:t>
            </w:r>
          </w:hyperlink>
        </w:p>
        <w:p w14:paraId="32717352" w14:textId="321F8ECF" w:rsidR="00B81F09" w:rsidRPr="008B6F0E" w:rsidRDefault="00B81F09" w:rsidP="00B81F09">
          <w:pPr>
            <w:ind w:left="1560" w:hanging="1560"/>
          </w:pPr>
          <w:r w:rsidRPr="008B6F0E">
            <w:t xml:space="preserve">Courrier : </w:t>
          </w:r>
          <w:r w:rsidRPr="008B6F0E">
            <w:tab/>
            <w:t>Normes d’accessibilité Canada</w:t>
          </w:r>
          <w:r w:rsidRPr="008B6F0E">
            <w:br/>
            <w:t>320, boulevard Saint-Joseph</w:t>
          </w:r>
          <w:r w:rsidR="002036D1">
            <w:t xml:space="preserve">, </w:t>
          </w:r>
          <w:r w:rsidRPr="008B6F0E">
            <w:t>Bureau 246</w:t>
          </w:r>
          <w:r w:rsidRPr="008B6F0E">
            <w:br/>
            <w:t>Gatineau (Québec), J8Y 3Y8</w:t>
          </w:r>
        </w:p>
        <w:p w14:paraId="54FA446E" w14:textId="77777777" w:rsidR="00B81F09" w:rsidRPr="008B6F0E" w:rsidRDefault="00B81F09">
          <w:pPr>
            <w:keepLines w:val="0"/>
            <w:spacing w:before="0" w:beforeAutospacing="0" w:line="259" w:lineRule="auto"/>
            <w:rPr>
              <w:rFonts w:eastAsiaTheme="majorEastAsia" w:cstheme="majorBidi"/>
              <w:b/>
              <w:sz w:val="56"/>
              <w:szCs w:val="32"/>
            </w:rPr>
          </w:pPr>
          <w:r w:rsidRPr="008B6F0E">
            <w:br w:type="page"/>
          </w:r>
        </w:p>
        <w:p w14:paraId="51151EEE" w14:textId="77777777" w:rsidR="007C31EE" w:rsidRPr="008B6F0E" w:rsidRDefault="007C31EE" w:rsidP="007C31EE">
          <w:pPr>
            <w:pStyle w:val="Heading1"/>
            <w:ind w:left="567" w:hanging="567"/>
          </w:pPr>
          <w:bookmarkStart w:id="9" w:name="_Toc195707977"/>
          <w:bookmarkStart w:id="10" w:name="_Toc209022808"/>
          <w:bookmarkStart w:id="11" w:name="_Toc219706164"/>
          <w:bookmarkStart w:id="12" w:name="_Toc225490710"/>
          <w:r w:rsidRPr="008B6F0E">
            <w:lastRenderedPageBreak/>
            <w:t>Énoncé du Conseil canadien des normes</w:t>
          </w:r>
          <w:bookmarkEnd w:id="9"/>
          <w:bookmarkEnd w:id="10"/>
          <w:bookmarkEnd w:id="11"/>
          <w:bookmarkEnd w:id="12"/>
        </w:p>
        <w:p w14:paraId="11E6482C" w14:textId="77777777" w:rsidR="001C7269" w:rsidRPr="008B6F0E" w:rsidRDefault="001C7269" w:rsidP="001C7269">
          <w:r w:rsidRPr="008B6F0E">
            <w:t>[ Réservé à la publication ]</w:t>
          </w:r>
          <w:bookmarkStart w:id="13" w:name="_Toc209189226"/>
          <w:bookmarkEnd w:id="13"/>
        </w:p>
        <w:p w14:paraId="3D17841B" w14:textId="77777777" w:rsidR="00D343BC" w:rsidRPr="008B6F0E" w:rsidRDefault="00D343BC" w:rsidP="00D343BC">
          <w:r w:rsidRPr="008B6F0E">
            <w:br w:type="page"/>
          </w:r>
        </w:p>
        <w:p w14:paraId="0B6F5292" w14:textId="167F9589" w:rsidR="007803D6" w:rsidRPr="008B6F0E" w:rsidRDefault="007803D6" w:rsidP="007803D6">
          <w:pPr>
            <w:pStyle w:val="Heading1"/>
          </w:pPr>
          <w:bookmarkStart w:id="14" w:name="_Toc192079812"/>
          <w:bookmarkStart w:id="15" w:name="_Toc211952810"/>
          <w:bookmarkStart w:id="16" w:name="_Toc219706165"/>
          <w:bookmarkStart w:id="17" w:name="_Toc225490711"/>
          <w:r w:rsidRPr="008B6F0E">
            <w:lastRenderedPageBreak/>
            <w:t xml:space="preserve">Avis juridique </w:t>
          </w:r>
          <w:r w:rsidR="001B49EB" w:rsidRPr="008B6F0E">
            <w:t xml:space="preserve">pour les normes </w:t>
          </w:r>
          <w:r w:rsidRPr="008B6F0E">
            <w:t>de N</w:t>
          </w:r>
          <w:r w:rsidR="001B49EB" w:rsidRPr="008B6F0E">
            <w:t>orme d’accessibilit</w:t>
          </w:r>
          <w:r w:rsidR="001B49EB" w:rsidRPr="008B6F0E">
            <w:rPr>
              <w:rFonts w:cs="Arial"/>
            </w:rPr>
            <w:t>é</w:t>
          </w:r>
          <w:r w:rsidR="001B49EB" w:rsidRPr="008B6F0E">
            <w:t xml:space="preserve"> </w:t>
          </w:r>
          <w:r w:rsidRPr="008B6F0E">
            <w:t>C</w:t>
          </w:r>
          <w:bookmarkEnd w:id="14"/>
          <w:bookmarkEnd w:id="15"/>
          <w:bookmarkEnd w:id="16"/>
          <w:r w:rsidR="001B49EB" w:rsidRPr="008B6F0E">
            <w:t>anada</w:t>
          </w:r>
          <w:bookmarkEnd w:id="17"/>
          <w:r w:rsidRPr="008B6F0E">
            <w:t xml:space="preserve"> </w:t>
          </w:r>
        </w:p>
        <w:p w14:paraId="7A875C70" w14:textId="77777777" w:rsidR="000C0F0B" w:rsidRPr="008B6F0E" w:rsidRDefault="000C0F0B" w:rsidP="000C0F0B">
          <w:bookmarkStart w:id="18" w:name="_Toc154490789"/>
          <w:r w:rsidRPr="008B6F0E">
            <w:rPr>
              <w:rStyle w:val="EmphasisUseSparingly"/>
            </w:rPr>
            <w:t>Remarque :</w:t>
          </w:r>
          <w:r w:rsidRPr="008B6F0E">
            <w:t xml:space="preserve"> Le présent projet de norme est en cours d’élaboration et peut faire l’objet de changements. Il ne devrait pas être utilisé à des fins de référence.</w:t>
          </w:r>
        </w:p>
        <w:p w14:paraId="35F2284E" w14:textId="6D818746" w:rsidR="000C0F0B" w:rsidRPr="008B6F0E" w:rsidRDefault="000C0F0B" w:rsidP="000C0F0B">
          <w:pPr>
            <w:rPr>
              <w:b/>
              <w:bCs/>
            </w:rPr>
          </w:pPr>
          <w:r w:rsidRPr="008B6F0E">
            <w:rPr>
              <w:b/>
              <w:bCs/>
            </w:rPr>
            <w:t xml:space="preserve">Veuillez lire cet avis juridique de Normes d’accessibilité Canada (NAC) </w:t>
          </w:r>
          <w:r w:rsidR="0067791D" w:rsidRPr="008B6F0E">
            <w:rPr>
              <w:b/>
              <w:bCs/>
            </w:rPr>
            <w:t xml:space="preserve">(ci-après dénommé « avis juridique de NAC » </w:t>
          </w:r>
          <w:r w:rsidRPr="008B6F0E">
            <w:rPr>
              <w:b/>
              <w:bCs/>
            </w:rPr>
            <w:t>avant d’utiliser ce projet de norme.</w:t>
          </w:r>
        </w:p>
        <w:p w14:paraId="7DDA86F9" w14:textId="4F4371F5" w:rsidR="007C5BF1" w:rsidRPr="008B6F0E" w:rsidRDefault="008B6F0E" w:rsidP="00A41564">
          <w:pPr>
            <w:pStyle w:val="Heading2"/>
            <w:ind w:hanging="1709"/>
          </w:pPr>
          <w:bookmarkStart w:id="19" w:name="_Toc225490712"/>
          <w:bookmarkEnd w:id="18"/>
          <w:r w:rsidRPr="008B6F0E">
            <w:t>Généralités</w:t>
          </w:r>
          <w:bookmarkEnd w:id="19"/>
        </w:p>
        <w:p w14:paraId="04A19014" w14:textId="6F3F00B9" w:rsidR="00EF435C" w:rsidRPr="008B6F0E" w:rsidRDefault="00EF435C" w:rsidP="00EF435C">
          <w:bookmarkStart w:id="20" w:name="_Toc154490790"/>
          <w:r w:rsidRPr="008B6F0E">
            <w:t>Les normes de l’Organisation canadienne d’élaboration de normes d’accessibilité (exerçant ses activités sous le nom de « Normes d’accessibilité Canada »)</w:t>
          </w:r>
          <w:r w:rsidR="008B6F0E">
            <w:t xml:space="preserve"> (NAC)</w:t>
          </w:r>
          <w:r w:rsidRPr="008B6F0E">
            <w:t xml:space="preserve"> sont élaborées dans le cadre d’un processus d’élaboration des normes fondé sur le consensus et approuvé par le Conseil canadien des normes. Ce processus réunit des volontaires représentant des points de vue et des intérêts variés dans le but d’atteindre un consensus et d’élaborer des normes.</w:t>
          </w:r>
        </w:p>
        <w:p w14:paraId="4520F2C8" w14:textId="77777777" w:rsidR="00EF435C" w:rsidRPr="008B6F0E" w:rsidRDefault="00EF435C" w:rsidP="00EF435C">
          <w:r w:rsidRPr="008B6F0E">
            <w:t>Bien que Normes d’accessibilité Canada administre le processus et établisse des règles pour favoriser l’impartialité dans l’atteinte d’un consensus, elle ne met à l’essai, n’évalue ni ne vérifie de façon indépendante le contenu des normes. Au cours de ce processus, Normes d’accessibilité Canada met le projet de norme à la disposition des intéressés pour qu’ils puissent le commenter, l’examiner et l’approuver.</w:t>
          </w:r>
        </w:p>
        <w:p w14:paraId="026C443A" w14:textId="77777777" w:rsidR="00A41564" w:rsidRPr="008B6F0E" w:rsidRDefault="00A41564" w:rsidP="00A41564">
          <w:pPr>
            <w:pStyle w:val="Heading2"/>
            <w:ind w:left="851" w:hanging="851"/>
          </w:pPr>
          <w:bookmarkStart w:id="21" w:name="_Toc195707980"/>
          <w:bookmarkStart w:id="22" w:name="_Toc209022811"/>
          <w:bookmarkStart w:id="23" w:name="_Toc219706167"/>
          <w:bookmarkStart w:id="24" w:name="_Toc225490713"/>
          <w:r w:rsidRPr="008B6F0E">
            <w:lastRenderedPageBreak/>
            <w:t>Comprendre la présente édition du projet de norme</w:t>
          </w:r>
          <w:bookmarkEnd w:id="21"/>
          <w:bookmarkEnd w:id="22"/>
          <w:bookmarkEnd w:id="23"/>
          <w:bookmarkEnd w:id="24"/>
        </w:p>
        <w:p w14:paraId="3F958767" w14:textId="77777777" w:rsidR="00360AFB" w:rsidRPr="008B6F0E" w:rsidRDefault="00360AFB" w:rsidP="00360AFB">
          <w:r w:rsidRPr="008B6F0E">
            <w:t>Des révisions peuvent avoir été ou pourraient à l’avenir être élaborées par rapport à la présente édition du projet de norme. Il incombe aux utilisateurs de ce document de vérifier si des révisions existent.</w:t>
          </w:r>
        </w:p>
        <w:p w14:paraId="2934F916" w14:textId="77777777" w:rsidR="005F6717" w:rsidRPr="008B6F0E" w:rsidRDefault="005F6717" w:rsidP="005F6717">
          <w:pPr>
            <w:pStyle w:val="Heading2"/>
            <w:ind w:hanging="1709"/>
          </w:pPr>
          <w:bookmarkStart w:id="25" w:name="_Toc192079814"/>
          <w:bookmarkStart w:id="26" w:name="_Toc211952812"/>
          <w:bookmarkStart w:id="27" w:name="_Toc219706168"/>
          <w:bookmarkStart w:id="28" w:name="_Toc225490714"/>
          <w:bookmarkEnd w:id="20"/>
          <w:r w:rsidRPr="008B6F0E">
            <w:t>Exclusion de responsabilité</w:t>
          </w:r>
          <w:bookmarkEnd w:id="25"/>
          <w:bookmarkEnd w:id="26"/>
          <w:bookmarkEnd w:id="27"/>
          <w:bookmarkEnd w:id="28"/>
        </w:p>
        <w:p w14:paraId="5193AB36" w14:textId="77777777" w:rsidR="0063185C" w:rsidRPr="008B6F0E" w:rsidRDefault="0063185C" w:rsidP="0063185C">
          <w:bookmarkStart w:id="29" w:name="_Toc154490791"/>
          <w:r w:rsidRPr="008B6F0E">
            <w:t>Le présent document est une version provisoire aux fins de formulation, de commentaires, d’examen et d’approbation seulement. Il fournit sans assertion, garantie, ni condition explicite ou implicite de quelque nature que ce soit, y compris, mais non de façon limitative, les garanties ou conditions implicites relatives à la qualité marchande, à l’adaptation à un usage particulier ainsi qu’à l’absence de violation des droits de propriété intellectuelle des tiers. Normes d’accessibilité Canada ne fournit aucune garantie quant à l’exactitude, à l’intégralité ou à la pertinence des renseignements contenus dans ce document. Normes d’accessibilité Canada ne fait aucune assertion ni ne fournit aucune garantie quant à la conformité du document à toute désignation, règle ou réglementation applicable aux lois et aux règlements pertinents. Les utilisateurs de ce document doivent consulter les lois et règlements fédéraux, provinciaux et municipaux applicables. Normes d’accessibilité Canada, par la publication de ses documents de normes, n’a pas l’intention d’inciter à prendre des mesures qui ne sont pas conformes aux lois applicables, et le présent document ne peut être interprété comme le faisant.</w:t>
          </w:r>
        </w:p>
        <w:p w14:paraId="291C097D" w14:textId="232ACD8F" w:rsidR="0063185C" w:rsidRPr="008B6F0E" w:rsidRDefault="0063185C" w:rsidP="0063185C">
          <w:r w:rsidRPr="008B6F0E">
            <w:lastRenderedPageBreak/>
            <w:t xml:space="preserve">Normes d’accessibilité Canada, ses entrepreneurs, ses agents, ses employés, ses administrateurs ou dirigeants, ou Sa Majesté le Roi du </w:t>
          </w:r>
          <w:r w:rsidR="00C476A3">
            <w:t xml:space="preserve">chef du </w:t>
          </w:r>
          <w:r w:rsidRPr="008B6F0E">
            <w:t>Canada, ses employés, ses entrepreneurs, ses agents, administrateurs ou dirigeants ne doivent aucun cas être tenus responsables de toute blessure, perte, ou dépense, ou de tout dommage direct, indirect ou accessoire, y compris, mais non de façon limitative ou consécutive, toute perte de revenu l’interruption des activités, la perte ou l’altération de données, ou tout autre préjudice commercial ou économique, qu’il soit fondé sur un contrat, un délit civil (y compris le délit de négligence) ou tout autre élément de responsabilité tirant son origine de quelque façon que ce soit de l’accès au document, de sa possession ou de son utilisation, même si Normes d’accessibilité Canada a été avisé de l’éventualité de tels dommages, blessures, pertes, coûts ou dépenses.</w:t>
          </w:r>
        </w:p>
        <w:p w14:paraId="33A4D634" w14:textId="77777777" w:rsidR="0063185C" w:rsidRPr="008B6F0E" w:rsidRDefault="0063185C" w:rsidP="0063185C">
          <w:r w:rsidRPr="008B6F0E">
            <w:t>En publiant et en rendant ce document accessible, Normes d’accessibilité Canada n’entend pas fournir des services professionnels ou autres au nom de quelques personnes ou entités que ce soit, ni remplir les engagements que de telles personnes ou entités auraient pris auprès de tiers. Les renseignements fournis dans ce document sont destinés aux utilisateurs qui possèdent le niveau de connaissance et d’expérience nécessaire pour utiliser et mettre en application ce contenu et Normes d’accessibilité Canada n’accepte aucune responsabilité découlant de quelque façon que ce soit de l’utilisation des renseignements contenus dans ce document ou de toute confiance qu’on leur porte.</w:t>
          </w:r>
        </w:p>
        <w:p w14:paraId="55BA61E8" w14:textId="77777777" w:rsidR="0063185C" w:rsidRPr="008B6F0E" w:rsidRDefault="0063185C" w:rsidP="0063185C">
          <w:r w:rsidRPr="008B6F0E">
            <w:t>Normes d’accessibilité Canada publie des normes volontaires et des documents connexes. Normes d’accessibilité Canada n’entend pas imposer la conformité au contenu des normes ou autres documents qu’elle publie et ne s’engage pas à le faire.</w:t>
          </w:r>
        </w:p>
        <w:p w14:paraId="7E2CE7F7" w14:textId="77777777" w:rsidR="009E56B9" w:rsidRPr="008B6F0E" w:rsidRDefault="009E56B9" w:rsidP="009E56B9">
          <w:pPr>
            <w:pStyle w:val="Heading2"/>
            <w:ind w:left="851" w:hanging="851"/>
          </w:pPr>
          <w:bookmarkStart w:id="30" w:name="_Toc192079815"/>
          <w:bookmarkStart w:id="31" w:name="_Toc211952813"/>
          <w:bookmarkStart w:id="32" w:name="_Toc219706169"/>
          <w:bookmarkStart w:id="33" w:name="_Toc225490715"/>
          <w:bookmarkEnd w:id="29"/>
          <w:r w:rsidRPr="008B6F0E">
            <w:lastRenderedPageBreak/>
            <w:t>Propriété et droits de propriété intellectuelle</w:t>
          </w:r>
          <w:bookmarkEnd w:id="30"/>
          <w:bookmarkEnd w:id="31"/>
          <w:bookmarkEnd w:id="32"/>
          <w:bookmarkEnd w:id="33"/>
        </w:p>
        <w:p w14:paraId="51FC52A0" w14:textId="77777777" w:rsidR="00B15B73" w:rsidRPr="008B6F0E" w:rsidRDefault="00B15B73" w:rsidP="00B15B73">
          <w:bookmarkStart w:id="34" w:name="_Toc154490792"/>
          <w:r w:rsidRPr="008B6F0E">
            <w:t>Comme il est convenu entre Normes d’accessibilité Canada et les utilisateurs du présent document (qu’il soit imprimé, électronique ou sous une autre forme), Normes d’accessibilité Canada est propriétaire, ou le licencié autorisé, de tous les droits d’auteur et droits moraux contenus dans le présent document. En outre, Normes d’accessibilité Canada est propriétaire de sa marque officielle. De façon non limitative, l’utilisation, la modification, la copie ou la divulgation non autorisée de ce document peut contrevenir aux lois qui protègent la propriété intellectuelle de Normes d’accessibilité Canada et/ou à d’autres parties d’exercer des recours légaux relativement à une telle utilisation, modification, copie ou divulgation. Dans la mesure permise par la licence ou la loi, Normes d’accessibilité Canada conserve tous les droits de propriété intellectuelle et autres droits relatifs à ce document.</w:t>
          </w:r>
        </w:p>
        <w:p w14:paraId="627C0E0E" w14:textId="77777777" w:rsidR="00AA72BE" w:rsidRPr="008B6F0E" w:rsidRDefault="00AA72BE" w:rsidP="00AA72BE">
          <w:pPr>
            <w:pStyle w:val="Heading2"/>
            <w:ind w:hanging="1709"/>
          </w:pPr>
          <w:bookmarkStart w:id="35" w:name="_Toc192079816"/>
          <w:bookmarkStart w:id="36" w:name="_Toc211952814"/>
          <w:bookmarkStart w:id="37" w:name="_Toc219706170"/>
          <w:bookmarkStart w:id="38" w:name="_Toc225490716"/>
          <w:bookmarkEnd w:id="34"/>
          <w:r w:rsidRPr="008B6F0E">
            <w:t>Droits de brevet</w:t>
          </w:r>
          <w:bookmarkEnd w:id="35"/>
          <w:bookmarkEnd w:id="36"/>
          <w:bookmarkEnd w:id="37"/>
          <w:bookmarkEnd w:id="38"/>
        </w:p>
        <w:p w14:paraId="3CFC442B" w14:textId="77777777" w:rsidR="00625AC2" w:rsidRPr="008B6F0E" w:rsidRDefault="00625AC2" w:rsidP="00625AC2">
          <w:bookmarkStart w:id="39" w:name="_Toc154490793"/>
          <w:r w:rsidRPr="008B6F0E">
            <w:t>Certains éléments de la présente norme peuvent faire l’objet de droits de brevet. Normes d’accessibilité Canada ne doit pas être tenue responsable de préciser quels sont ces droits de brevet. Les utilisateurs de la présente norme sont avisés que c’est à eux qu’il incombe de vérifier la validité de ces droits de brevet.</w:t>
          </w:r>
        </w:p>
        <w:p w14:paraId="2A45AF30" w14:textId="77777777" w:rsidR="000B5378" w:rsidRPr="008B6F0E" w:rsidRDefault="000B5378" w:rsidP="000B5378">
          <w:pPr>
            <w:pStyle w:val="Heading2"/>
            <w:ind w:hanging="1709"/>
          </w:pPr>
          <w:bookmarkStart w:id="40" w:name="_Toc192079817"/>
          <w:bookmarkStart w:id="41" w:name="_Toc211952815"/>
          <w:bookmarkStart w:id="42" w:name="_Toc219706171"/>
          <w:bookmarkStart w:id="43" w:name="_Toc225490717"/>
          <w:bookmarkEnd w:id="39"/>
          <w:r w:rsidRPr="008B6F0E">
            <w:lastRenderedPageBreak/>
            <w:t>Cession des droits d’auteur</w:t>
          </w:r>
          <w:bookmarkEnd w:id="40"/>
          <w:bookmarkEnd w:id="41"/>
          <w:bookmarkEnd w:id="42"/>
          <w:bookmarkEnd w:id="43"/>
        </w:p>
        <w:p w14:paraId="26B588F1" w14:textId="482908E7" w:rsidR="00FE4362" w:rsidRPr="008B6F0E" w:rsidRDefault="00FE4362" w:rsidP="00FE4362">
          <w:bookmarkStart w:id="44" w:name="_Toc154490794"/>
          <w:r w:rsidRPr="008B6F0E">
            <w:t>Dans le présent avis juridique</w:t>
          </w:r>
          <w:r w:rsidR="00AD4E63">
            <w:t xml:space="preserve"> de NAC</w:t>
          </w:r>
          <w:r w:rsidRPr="008B6F0E">
            <w:t>, un « commentaire » désigne toute information fournie de façon écrite ou orale, y compris toute suggestion, qu’un utilisateur fournit à Normes d’accessibilité Canada au sujet d’une norme et/ou d’un projet de norme. En fournissant un commentaire à Normes d’accessibilité Canada concernant une norme ou un projet de norme, l’auteur du commentaire accorde à Normes d’accessibilité Canada et au gouvernement du Canada une licence non exclusive, libre de redevances, perpétuelle, mondiale et irrévocable pour utiliser, traduire, reproduire, divulguer, distribuer, publier, modifier, autoriser à reproduire, communiquer au public par télécommunication, enregistrer, exécuter ou concéder en sous-licence le commentaire, en tout ou en partie, et sous quelque forme ou support que ce soit, pour réviser la norme ou le projet de norme, et/ou à des fins non commerciales. En fournissant le commentaire</w:t>
          </w:r>
          <w:r w:rsidR="00716985">
            <w:t xml:space="preserve">, l’auteur du commentaire </w:t>
          </w:r>
          <w:r w:rsidR="00F007F8">
            <w:t xml:space="preserve">confirme qu’il est </w:t>
          </w:r>
          <w:r w:rsidRPr="008B6F0E">
            <w:t>le seul propriétaire d</w:t>
          </w:r>
          <w:r w:rsidR="00F007F8">
            <w:t>es</w:t>
          </w:r>
          <w:r w:rsidRPr="008B6F0E">
            <w:t xml:space="preserve"> droit</w:t>
          </w:r>
          <w:r w:rsidR="00F007F8">
            <w:t>s</w:t>
          </w:r>
          <w:r w:rsidRPr="008B6F0E">
            <w:t xml:space="preserve"> d’auteur </w:t>
          </w:r>
          <w:r w:rsidR="00F007F8">
            <w:t xml:space="preserve">au nom de son employeur ou de </w:t>
          </w:r>
          <w:r w:rsidR="002113BB">
            <w:t>son</w:t>
          </w:r>
          <w:r w:rsidR="00F007F8">
            <w:t xml:space="preserve"> mandant; l’auteur du commentaire confirme sa capacit</w:t>
          </w:r>
          <w:r w:rsidR="002113BB" w:rsidRPr="008B6F0E">
            <w:t>é</w:t>
          </w:r>
          <w:r w:rsidR="00F007F8">
            <w:t xml:space="preserve"> </w:t>
          </w:r>
          <w:r w:rsidR="002113BB">
            <w:t>à</w:t>
          </w:r>
          <w:r w:rsidR="00F007F8">
            <w:t xml:space="preserve"> conférer </w:t>
          </w:r>
          <w:r w:rsidR="00CF5CB2">
            <w:t xml:space="preserve">la licence; et l’auteur du commentaire </w:t>
          </w:r>
          <w:r w:rsidRPr="008B6F0E">
            <w:t xml:space="preserve">renonce à tous les droits moraux associés, y compris, sans limitation, tous les droits d’attribution </w:t>
          </w:r>
          <w:r w:rsidR="002113BB">
            <w:t>à l’égard du commentaire.</w:t>
          </w:r>
          <w:r w:rsidRPr="008B6F0E">
            <w:t xml:space="preserve"> Si la personne qui fournit le commentaire n’en est pas l’auteur, elle confirme, en offrant le commentaire, qu’une renonciation aux droits moraux de l’auteur a été faite en faveur de cette personne ou du détenteur des droits d’auteur concernant le commentaire. Au moment de fournir un commentaire, l’auteur du commentaire doit déclarer et fournir une citation pour toute propriété intellectuelle contenue dans le commentaire qui est détenue par une tierce partie.</w:t>
          </w:r>
        </w:p>
        <w:p w14:paraId="7207C5DB" w14:textId="77777777" w:rsidR="0079337A" w:rsidRPr="008B6F0E" w:rsidRDefault="0079337A" w:rsidP="0079337A">
          <w:pPr>
            <w:pStyle w:val="Heading2"/>
            <w:ind w:left="851" w:hanging="851"/>
          </w:pPr>
          <w:bookmarkStart w:id="45" w:name="_Toc192079818"/>
          <w:bookmarkStart w:id="46" w:name="_Toc211952816"/>
          <w:bookmarkStart w:id="47" w:name="_Toc219706172"/>
          <w:bookmarkStart w:id="48" w:name="_Toc225490718"/>
          <w:bookmarkEnd w:id="44"/>
          <w:r w:rsidRPr="008B6F0E">
            <w:lastRenderedPageBreak/>
            <w:t>Utilisations autorisées du présent document</w:t>
          </w:r>
          <w:bookmarkEnd w:id="45"/>
          <w:bookmarkEnd w:id="46"/>
          <w:bookmarkEnd w:id="47"/>
          <w:bookmarkEnd w:id="48"/>
        </w:p>
        <w:p w14:paraId="60D44B11" w14:textId="77777777" w:rsidR="00E4704E" w:rsidRPr="008B6F0E" w:rsidRDefault="00E4704E" w:rsidP="00E4704E">
          <w:bookmarkStart w:id="49" w:name="_Toc154490795"/>
          <w:bookmarkStart w:id="50" w:name="_Toc108778281"/>
          <w:bookmarkStart w:id="51" w:name="_Toc108778147"/>
          <w:bookmarkStart w:id="52" w:name="_Toc450741217"/>
          <w:bookmarkStart w:id="53" w:name="_Toc362422740"/>
          <w:bookmarkStart w:id="54" w:name="_Toc361482289"/>
          <w:r w:rsidRPr="008B6F0E">
            <w:t>Ce document, sous toutes ses formes (y compris dans un média substitut), n’est fourni par Normes d’accessibilité Canada qu’à des fins d’informationnelles, pédagogiques et non commerciale. Les utilisateurs de ce document ne sont autorisés qu’à effectuer les actions suivantes :</w:t>
          </w:r>
        </w:p>
        <w:p w14:paraId="4B50B712" w14:textId="77777777" w:rsidR="00E4704E" w:rsidRPr="008B6F0E" w:rsidRDefault="00E4704E" w:rsidP="00E4704E">
          <w:pPr>
            <w:pStyle w:val="ListParagraph"/>
            <w:numPr>
              <w:ilvl w:val="0"/>
              <w:numId w:val="6"/>
            </w:numPr>
          </w:pPr>
          <w:r w:rsidRPr="008B6F0E">
            <w:t>Télécharger ce document sur un ordinateur dans le seul but de le consulter.</w:t>
          </w:r>
        </w:p>
        <w:p w14:paraId="728C1CF4" w14:textId="77777777" w:rsidR="00E4704E" w:rsidRPr="008B6F0E" w:rsidRDefault="00E4704E" w:rsidP="00E4704E">
          <w:pPr>
            <w:pStyle w:val="ListParagraph"/>
            <w:numPr>
              <w:ilvl w:val="0"/>
              <w:numId w:val="6"/>
            </w:numPr>
          </w:pPr>
          <w:r w:rsidRPr="008B6F0E">
            <w:t>Consulter et parcourir ce document.</w:t>
          </w:r>
        </w:p>
        <w:p w14:paraId="043FC0AB" w14:textId="77777777" w:rsidR="00E4704E" w:rsidRPr="008B6F0E" w:rsidRDefault="00E4704E" w:rsidP="00E4704E">
          <w:pPr>
            <w:pStyle w:val="ListParagraph"/>
            <w:numPr>
              <w:ilvl w:val="0"/>
              <w:numId w:val="6"/>
            </w:numPr>
          </w:pPr>
          <w:r w:rsidRPr="008B6F0E">
            <w:t>Imprimer ce document s’il s’agit d’une version électronique.</w:t>
          </w:r>
        </w:p>
        <w:p w14:paraId="1CCF15B3" w14:textId="77777777" w:rsidR="00E4704E" w:rsidRPr="008B6F0E" w:rsidRDefault="00E4704E" w:rsidP="00E4704E">
          <w:r w:rsidRPr="008B6F0E">
            <w:t>En outre, les utilisateurs ne doivent pas faire ce qui suit et ne doivent pas permettre à d’autres personnes de le faire :</w:t>
          </w:r>
        </w:p>
        <w:p w14:paraId="4F8022A2" w14:textId="1DD39167" w:rsidR="00E4704E" w:rsidRPr="008B6F0E" w:rsidRDefault="00E4704E" w:rsidP="00E4704E">
          <w:pPr>
            <w:pStyle w:val="ListParagraph"/>
            <w:numPr>
              <w:ilvl w:val="0"/>
              <w:numId w:val="6"/>
            </w:numPr>
          </w:pPr>
          <w:r w:rsidRPr="008B6F0E">
            <w:t>Modifier ce document de quelque façon que ce soit où retirer le présent avis juridique</w:t>
          </w:r>
          <w:r w:rsidR="00B72ECA">
            <w:t xml:space="preserve"> de NAC</w:t>
          </w:r>
          <w:r w:rsidRPr="008B6F0E">
            <w:t xml:space="preserve"> joint à cette norme.</w:t>
          </w:r>
        </w:p>
        <w:p w14:paraId="01BD79F2" w14:textId="77777777" w:rsidR="00E4704E" w:rsidRPr="008B6F0E" w:rsidRDefault="00E4704E" w:rsidP="00E4704E">
          <w:pPr>
            <w:pStyle w:val="ListParagraph"/>
            <w:numPr>
              <w:ilvl w:val="0"/>
              <w:numId w:val="6"/>
            </w:numPr>
          </w:pPr>
          <w:r w:rsidRPr="008B6F0E">
            <w:t>Vendre ce document sans l’autorisation de Normes d’accessibilité Canada.</w:t>
          </w:r>
        </w:p>
        <w:p w14:paraId="5CFBEB44" w14:textId="77777777" w:rsidR="00E4704E" w:rsidRPr="008B6F0E" w:rsidRDefault="00E4704E" w:rsidP="00E4704E">
          <w:pPr>
            <w:pStyle w:val="ListParagraph"/>
            <w:numPr>
              <w:ilvl w:val="0"/>
              <w:numId w:val="6"/>
            </w:numPr>
          </w:pPr>
          <w:r w:rsidRPr="008B6F0E">
            <w:t>Utiliser ce document pour induire en erreur les utilisateurs d’un produit, d’un processus ou d’un service visé par la présente norme.</w:t>
          </w:r>
        </w:p>
        <w:p w14:paraId="06B039D3" w14:textId="28BD87DD" w:rsidR="0075352D" w:rsidRPr="008B6F0E" w:rsidRDefault="00E4704E" w:rsidP="00B256C1">
          <w:pPr>
            <w:rPr>
              <w:highlight w:val="lightGray"/>
            </w:rPr>
          </w:pPr>
          <w:r w:rsidRPr="008B6F0E">
            <w:rPr>
              <w:rStyle w:val="EmphasisUseSparingly"/>
            </w:rPr>
            <w:t>Si vous êtes en désaccord avec l’une ou l’autre des conditions du présent avis juridique</w:t>
          </w:r>
          <w:r w:rsidR="007D6FF8">
            <w:rPr>
              <w:rStyle w:val="EmphasisUseSparingly"/>
            </w:rPr>
            <w:t xml:space="preserve"> de NAC</w:t>
          </w:r>
          <w:r w:rsidRPr="008B6F0E">
            <w:rPr>
              <w:rStyle w:val="EmphasisUseSparingly"/>
            </w:rPr>
            <w:t>, vous ne devez pas télécharger ou utiliser le présent document ni en reproduire le contenu. L’utilisation de ce document indique que vous acceptez les conditions de cet avis juridique</w:t>
          </w:r>
          <w:r w:rsidR="007D6FF8">
            <w:rPr>
              <w:rStyle w:val="EmphasisUseSparingly"/>
            </w:rPr>
            <w:t xml:space="preserve"> de NAC</w:t>
          </w:r>
          <w:r w:rsidRPr="008B6F0E">
            <w:rPr>
              <w:rStyle w:val="EmphasisUseSparingly"/>
            </w:rPr>
            <w:t>.</w:t>
          </w:r>
        </w:p>
      </w:sdtContent>
    </w:sdt>
    <w:bookmarkEnd w:id="8"/>
    <w:p w14:paraId="15BEB54F" w14:textId="77777777" w:rsidR="00804790" w:rsidRPr="008B6F0E" w:rsidRDefault="00804790">
      <w:pPr>
        <w:spacing w:line="259" w:lineRule="auto"/>
        <w:rPr>
          <w:rFonts w:eastAsiaTheme="majorEastAsia" w:cstheme="majorBidi"/>
          <w:b/>
          <w:sz w:val="56"/>
          <w:szCs w:val="32"/>
          <w:highlight w:val="lightGray"/>
        </w:rPr>
      </w:pPr>
      <w:r w:rsidRPr="008B6F0E">
        <w:rPr>
          <w:highlight w:val="lightGray"/>
        </w:rPr>
        <w:br w:type="page"/>
      </w:r>
    </w:p>
    <w:p w14:paraId="2B59CAE7" w14:textId="7477278D" w:rsidR="00C7300E" w:rsidRPr="008B6F0E" w:rsidRDefault="00C7300E" w:rsidP="00C7300E">
      <w:pPr>
        <w:pStyle w:val="Heading1"/>
        <w:tabs>
          <w:tab w:val="num" w:pos="720"/>
        </w:tabs>
      </w:pPr>
      <w:bookmarkStart w:id="55" w:name="_Toc225490719"/>
      <w:r w:rsidRPr="008B6F0E">
        <w:lastRenderedPageBreak/>
        <w:t xml:space="preserve">Membres du </w:t>
      </w:r>
      <w:r w:rsidR="00BE3A16" w:rsidRPr="008B6F0E">
        <w:t>c</w:t>
      </w:r>
      <w:r w:rsidRPr="008B6F0E">
        <w:t>omité technique</w:t>
      </w:r>
      <w:bookmarkEnd w:id="55"/>
    </w:p>
    <w:p w14:paraId="6E8ADA06" w14:textId="0065BDA3" w:rsidR="00B256C1" w:rsidRPr="008B6F0E" w:rsidRDefault="00874041" w:rsidP="00B256C1">
      <w:r w:rsidRPr="008B6F0E">
        <w:t>[</w:t>
      </w:r>
      <w:r w:rsidR="00BE3A16" w:rsidRPr="008B6F0E">
        <w:t>Réservé à la publication]</w:t>
      </w:r>
    </w:p>
    <w:p w14:paraId="3C35B27E" w14:textId="7B20F9FC" w:rsidR="00F54A21" w:rsidRPr="008B6F0E" w:rsidRDefault="00B256C1" w:rsidP="00B256C1">
      <w:pPr>
        <w:keepLines w:val="0"/>
        <w:spacing w:before="0" w:beforeAutospacing="0" w:line="259" w:lineRule="auto"/>
      </w:pPr>
      <w:r w:rsidRPr="008B6F0E">
        <w:br w:type="page"/>
      </w:r>
    </w:p>
    <w:p w14:paraId="6F9DC9A5" w14:textId="6E04A00F" w:rsidR="00B256C1" w:rsidRPr="008B6F0E" w:rsidRDefault="00C7300E" w:rsidP="00B256C1">
      <w:pPr>
        <w:pStyle w:val="Heading1"/>
      </w:pPr>
      <w:bookmarkStart w:id="56" w:name="_Toc225490720"/>
      <w:r w:rsidRPr="008B6F0E">
        <w:lastRenderedPageBreak/>
        <w:t>Préface</w:t>
      </w:r>
      <w:bookmarkEnd w:id="56"/>
    </w:p>
    <w:p w14:paraId="09DED791" w14:textId="631C18E7" w:rsidR="00B256C1" w:rsidRPr="008B6F0E" w:rsidRDefault="00B256C1" w:rsidP="00B256C1">
      <w:r w:rsidRPr="008B6F0E">
        <w:t>[</w:t>
      </w:r>
      <w:r w:rsidR="00BE3A16" w:rsidRPr="008B6F0E">
        <w:t>Réservé à la publication]</w:t>
      </w:r>
    </w:p>
    <w:p w14:paraId="45B63860" w14:textId="77777777" w:rsidR="00B256C1" w:rsidRPr="008B6F0E" w:rsidRDefault="00B256C1">
      <w:pPr>
        <w:keepLines w:val="0"/>
        <w:spacing w:before="0" w:beforeAutospacing="0" w:line="259" w:lineRule="auto"/>
      </w:pPr>
      <w:r w:rsidRPr="008B6F0E">
        <w:br w:type="page"/>
      </w:r>
    </w:p>
    <w:p w14:paraId="20C23B4B" w14:textId="1AF8CC7F" w:rsidR="002B6C3E" w:rsidRPr="008B6F0E" w:rsidRDefault="002B6C3E" w:rsidP="00804790">
      <w:pPr>
        <w:pStyle w:val="Heading1"/>
      </w:pPr>
      <w:bookmarkStart w:id="57" w:name="_Toc225490721"/>
      <w:r w:rsidRPr="008B6F0E">
        <w:lastRenderedPageBreak/>
        <w:t>Introduction</w:t>
      </w:r>
      <w:bookmarkEnd w:id="57"/>
    </w:p>
    <w:p w14:paraId="27ED1AAC" w14:textId="1C3AEF3A" w:rsidR="00EC04E5" w:rsidRPr="008B6F0E" w:rsidRDefault="0056199C" w:rsidP="005D134D">
      <w:r w:rsidRPr="008B6F0E">
        <w:t>La présente</w:t>
      </w:r>
      <w:r w:rsidR="00EC04E5" w:rsidRPr="008B6F0E">
        <w:t xml:space="preserve"> norme établit des exigences à la création d</w:t>
      </w:r>
      <w:r w:rsidR="00877385">
        <w:t>’</w:t>
      </w:r>
      <w:r w:rsidR="00EC04E5" w:rsidRPr="008B6F0E">
        <w:t>un processus d</w:t>
      </w:r>
      <w:r w:rsidR="00376BB4">
        <w:t>’</w:t>
      </w:r>
      <w:r w:rsidR="00EC04E5" w:rsidRPr="008B6F0E">
        <w:t>approvisionnement équitable et accessible. Ces exigences fournissent des conseils techniques pour aider les organisations à faciliter un processus d</w:t>
      </w:r>
      <w:r w:rsidR="00376BB4">
        <w:t>’</w:t>
      </w:r>
      <w:r w:rsidR="00EC04E5" w:rsidRPr="008B6F0E">
        <w:t>approvisionnement équitable et accessible</w:t>
      </w:r>
      <w:r w:rsidR="004956FE">
        <w:t>.</w:t>
      </w:r>
      <w:r w:rsidR="00EC04E5" w:rsidRPr="008B6F0E">
        <w:t xml:space="preserve"> </w:t>
      </w:r>
      <w:r w:rsidR="004546B5">
        <w:t>Ceci</w:t>
      </w:r>
      <w:r w:rsidR="00EC04E5" w:rsidRPr="008B6F0E">
        <w:t xml:space="preserve"> compr</w:t>
      </w:r>
      <w:r w:rsidR="004546B5">
        <w:t>end</w:t>
      </w:r>
      <w:r w:rsidR="00EC04E5" w:rsidRPr="008B6F0E">
        <w:t xml:space="preserve"> les personnes responsables de</w:t>
      </w:r>
      <w:r w:rsidR="002C3AA9" w:rsidRPr="008B6F0E">
        <w:t>s</w:t>
      </w:r>
      <w:r w:rsidR="000D1B07" w:rsidRPr="008B6F0E">
        <w:t xml:space="preserve"> approvisionnement</w:t>
      </w:r>
      <w:r w:rsidR="002C3AA9" w:rsidRPr="008B6F0E">
        <w:t>s</w:t>
      </w:r>
      <w:r w:rsidR="00EC04E5" w:rsidRPr="008B6F0E">
        <w:t>, le</w:t>
      </w:r>
      <w:r w:rsidR="002130B8" w:rsidRPr="008B6F0E">
        <w:t xml:space="preserve"> personnel</w:t>
      </w:r>
      <w:r w:rsidR="00EC04E5" w:rsidRPr="008B6F0E">
        <w:t xml:space="preserve"> qui soutient ces processus, et les entreprises qui </w:t>
      </w:r>
      <w:r w:rsidR="008D53BA" w:rsidRPr="008B6F0E">
        <w:t>soumissionnent</w:t>
      </w:r>
      <w:r w:rsidR="00E92996">
        <w:t xml:space="preserve"> dans le cadre de ces processus</w:t>
      </w:r>
      <w:r w:rsidR="008D53BA" w:rsidRPr="008B6F0E">
        <w:t xml:space="preserve"> ou </w:t>
      </w:r>
      <w:r w:rsidR="00EC04E5" w:rsidRPr="008B6F0E">
        <w:t>vendent leurs produits.</w:t>
      </w:r>
    </w:p>
    <w:p w14:paraId="4E24F4CD" w14:textId="6455848B" w:rsidR="00EC04E5" w:rsidRPr="008B6F0E" w:rsidRDefault="0056199C" w:rsidP="005D134D">
      <w:r w:rsidRPr="008B6F0E">
        <w:t>La présente</w:t>
      </w:r>
      <w:r w:rsidR="00EC04E5" w:rsidRPr="008B6F0E">
        <w:t xml:space="preserve"> norme </w:t>
      </w:r>
      <w:r w:rsidR="009B562E" w:rsidRPr="008B6F0E">
        <w:t>soutien</w:t>
      </w:r>
      <w:r w:rsidR="00C84531">
        <w:t>t</w:t>
      </w:r>
      <w:r w:rsidR="00EC04E5" w:rsidRPr="008B6F0E">
        <w:t xml:space="preserve"> les groupes d</w:t>
      </w:r>
      <w:r w:rsidR="00376BB4">
        <w:t>’</w:t>
      </w:r>
      <w:r w:rsidR="00EC04E5" w:rsidRPr="008B6F0E">
        <w:t>utilisateurs suivants</w:t>
      </w:r>
      <w:r w:rsidR="00CB532D" w:rsidRPr="008B6F0E">
        <w:t> :</w:t>
      </w:r>
    </w:p>
    <w:p w14:paraId="7C73F95A" w14:textId="4EF03E23" w:rsidR="0008237E" w:rsidRPr="008B6F0E" w:rsidRDefault="007054C4" w:rsidP="00BA60DC">
      <w:pPr>
        <w:pStyle w:val="ListParagraph"/>
        <w:numPr>
          <w:ilvl w:val="0"/>
          <w:numId w:val="5"/>
        </w:numPr>
      </w:pPr>
      <w:r w:rsidRPr="008B6F0E">
        <w:rPr>
          <w:rStyle w:val="EmphasisUseSparingly"/>
          <w:b w:val="0"/>
          <w:bCs/>
        </w:rPr>
        <w:t>Professionnels de l</w:t>
      </w:r>
      <w:r w:rsidR="00376BB4">
        <w:rPr>
          <w:rStyle w:val="EmphasisUseSparingly"/>
          <w:b w:val="0"/>
          <w:bCs/>
        </w:rPr>
        <w:t>’</w:t>
      </w:r>
      <w:r w:rsidRPr="008B6F0E">
        <w:rPr>
          <w:rStyle w:val="EmphasisUseSparingly"/>
          <w:b w:val="0"/>
          <w:bCs/>
        </w:rPr>
        <w:t xml:space="preserve">approvisionnement </w:t>
      </w:r>
      <w:r w:rsidR="002154B4" w:rsidRPr="008B6F0E">
        <w:t xml:space="preserve">au sein des organisations en fournissant des </w:t>
      </w:r>
      <w:r w:rsidR="00602790" w:rsidRPr="008B6F0E">
        <w:t>directives</w:t>
      </w:r>
      <w:r w:rsidR="002154B4" w:rsidRPr="008B6F0E">
        <w:t xml:space="preserve"> sur la manière d</w:t>
      </w:r>
      <w:r w:rsidR="00376BB4">
        <w:t>’</w:t>
      </w:r>
      <w:r w:rsidR="002154B4" w:rsidRPr="008B6F0E">
        <w:t>intégrer l</w:t>
      </w:r>
      <w:r w:rsidR="00376BB4">
        <w:t>’</w:t>
      </w:r>
      <w:r w:rsidR="002154B4" w:rsidRPr="008B6F0E">
        <w:t>accessibilité tout au long du cycle de vie de</w:t>
      </w:r>
      <w:r w:rsidR="00484B22" w:rsidRPr="008B6F0E">
        <w:t xml:space="preserve"> l’approvisionnement</w:t>
      </w:r>
      <w:r w:rsidR="002154B4" w:rsidRPr="008B6F0E">
        <w:t xml:space="preserve">, notamment sur la manière de soutenir les clients dans </w:t>
      </w:r>
      <w:r w:rsidR="00D54846" w:rsidRPr="008B6F0E">
        <w:t xml:space="preserve">la prise en compte de </w:t>
      </w:r>
      <w:r w:rsidR="002154B4" w:rsidRPr="008B6F0E">
        <w:t>l</w:t>
      </w:r>
      <w:r w:rsidR="00376BB4">
        <w:t>’</w:t>
      </w:r>
      <w:r w:rsidR="002154B4" w:rsidRPr="008B6F0E">
        <w:t>accessibilité et en veillant à ce que les biens ou services soient livrés conformément aux exigences d</w:t>
      </w:r>
      <w:r w:rsidR="00376BB4">
        <w:t>’</w:t>
      </w:r>
      <w:r w:rsidR="002154B4" w:rsidRPr="008B6F0E">
        <w:t>accessibilité spécifiées dans le contrat.</w:t>
      </w:r>
      <w:r w:rsidR="002154B4" w:rsidRPr="008B6F0E">
        <w:br/>
      </w:r>
      <w:bookmarkStart w:id="58" w:name="_Hlk218606866"/>
      <w:r w:rsidR="0008237E" w:rsidRPr="008B6F0E">
        <w:br/>
      </w:r>
      <w:bookmarkEnd w:id="58"/>
      <w:r w:rsidR="0008237E" w:rsidRPr="008B6F0E">
        <w:t>Les professionnels de</w:t>
      </w:r>
      <w:r w:rsidR="001E5806" w:rsidRPr="008B6F0E">
        <w:t xml:space="preserve"> l’approvisionnement</w:t>
      </w:r>
      <w:r w:rsidR="0008237E" w:rsidRPr="008B6F0E">
        <w:t xml:space="preserve"> peuvent inclure</w:t>
      </w:r>
      <w:r w:rsidR="007D226B">
        <w:t> </w:t>
      </w:r>
      <w:r w:rsidR="0008237E" w:rsidRPr="008B6F0E">
        <w:t>:</w:t>
      </w:r>
    </w:p>
    <w:p w14:paraId="02A685EB" w14:textId="7A7A1B1E" w:rsidR="0034727C" w:rsidRPr="008B6F0E" w:rsidRDefault="003924D3" w:rsidP="004C13BB">
      <w:pPr>
        <w:pStyle w:val="ListParagraph"/>
        <w:numPr>
          <w:ilvl w:val="1"/>
          <w:numId w:val="47"/>
        </w:numPr>
      </w:pPr>
      <w:r w:rsidRPr="008B6F0E">
        <w:t>les spécialistes de l</w:t>
      </w:r>
      <w:r w:rsidR="00376BB4">
        <w:t>’</w:t>
      </w:r>
      <w:r w:rsidRPr="008B6F0E">
        <w:t>approvisionnement;</w:t>
      </w:r>
    </w:p>
    <w:p w14:paraId="496C37E0" w14:textId="7D9E3291" w:rsidR="0034727C" w:rsidRPr="008B6F0E" w:rsidRDefault="00CD06D5" w:rsidP="004C13BB">
      <w:pPr>
        <w:pStyle w:val="ListParagraph"/>
        <w:numPr>
          <w:ilvl w:val="1"/>
          <w:numId w:val="47"/>
        </w:numPr>
      </w:pPr>
      <w:r w:rsidRPr="008B6F0E">
        <w:t>l</w:t>
      </w:r>
      <w:r w:rsidR="00376BB4">
        <w:t>’</w:t>
      </w:r>
      <w:r w:rsidRPr="008B6F0E">
        <w:t>autorité contractante;</w:t>
      </w:r>
    </w:p>
    <w:p w14:paraId="5D118F5A" w14:textId="68BC98B4" w:rsidR="00CD06D5" w:rsidRPr="008B6F0E" w:rsidRDefault="00CD06D5" w:rsidP="004C13BB">
      <w:pPr>
        <w:pStyle w:val="ListParagraph"/>
        <w:numPr>
          <w:ilvl w:val="1"/>
          <w:numId w:val="47"/>
        </w:numPr>
      </w:pPr>
      <w:r w:rsidRPr="008B6F0E">
        <w:t>les agents contractants;</w:t>
      </w:r>
    </w:p>
    <w:p w14:paraId="7B099916" w14:textId="43E55430" w:rsidR="005B4392" w:rsidRPr="008B6F0E" w:rsidRDefault="005B4392" w:rsidP="004C13BB">
      <w:pPr>
        <w:pStyle w:val="ListParagraph"/>
        <w:numPr>
          <w:ilvl w:val="1"/>
          <w:numId w:val="47"/>
        </w:numPr>
      </w:pPr>
      <w:r w:rsidRPr="008B6F0E">
        <w:t>les spécialistes de gestion du matériel; et</w:t>
      </w:r>
    </w:p>
    <w:p w14:paraId="3C89DFE3" w14:textId="6D783172" w:rsidR="0034727C" w:rsidRPr="008B6F0E" w:rsidRDefault="005E20E2" w:rsidP="004C13BB">
      <w:pPr>
        <w:pStyle w:val="ListParagraph"/>
        <w:numPr>
          <w:ilvl w:val="1"/>
          <w:numId w:val="47"/>
        </w:numPr>
      </w:pPr>
      <w:r w:rsidRPr="008B6F0E">
        <w:t xml:space="preserve">les agents </w:t>
      </w:r>
      <w:r w:rsidR="0020024B" w:rsidRPr="008B6F0E">
        <w:t>d’approvisionnement</w:t>
      </w:r>
      <w:r w:rsidRPr="008B6F0E">
        <w:t>.</w:t>
      </w:r>
    </w:p>
    <w:p w14:paraId="105ECCDA" w14:textId="4350F659" w:rsidR="0034727C" w:rsidRPr="008B6F0E" w:rsidRDefault="00B71F1B" w:rsidP="0034727C">
      <w:pPr>
        <w:pStyle w:val="ListParagraph"/>
        <w:numPr>
          <w:ilvl w:val="0"/>
          <w:numId w:val="5"/>
        </w:numPr>
      </w:pPr>
      <w:r>
        <w:rPr>
          <w:rStyle w:val="EmphasisUseSparingly"/>
          <w:b w:val="0"/>
          <w:bCs/>
        </w:rPr>
        <w:lastRenderedPageBreak/>
        <w:t>C</w:t>
      </w:r>
      <w:r w:rsidR="00E34DED" w:rsidRPr="008B6F0E">
        <w:rPr>
          <w:rStyle w:val="EmphasisUseSparingly"/>
          <w:b w:val="0"/>
          <w:bCs/>
        </w:rPr>
        <w:t>lients</w:t>
      </w:r>
      <w:r w:rsidR="00E34DED" w:rsidRPr="008B6F0E">
        <w:t xml:space="preserve"> au sein des organisations en fournissant des </w:t>
      </w:r>
      <w:r w:rsidR="00C13EF4" w:rsidRPr="008B6F0E">
        <w:t>directives</w:t>
      </w:r>
      <w:r w:rsidR="00E34DED" w:rsidRPr="008B6F0E">
        <w:t xml:space="preserve"> sur la manière de prendre en compte et d</w:t>
      </w:r>
      <w:r w:rsidR="00376BB4">
        <w:t>’</w:t>
      </w:r>
      <w:r w:rsidR="00E34DED" w:rsidRPr="008B6F0E">
        <w:t>intégrer l</w:t>
      </w:r>
      <w:r w:rsidR="00376BB4">
        <w:t>’</w:t>
      </w:r>
      <w:r w:rsidR="00E34DED" w:rsidRPr="008B6F0E">
        <w:t>accessibilité lors de l</w:t>
      </w:r>
      <w:r w:rsidR="00376BB4">
        <w:t>’</w:t>
      </w:r>
      <w:r w:rsidR="00E34DED" w:rsidRPr="008B6F0E">
        <w:t>identification des spécifications pour leurs besoins en approvisionnement, y compris la création d</w:t>
      </w:r>
      <w:r w:rsidR="00376BB4">
        <w:t>’</w:t>
      </w:r>
      <w:r w:rsidR="00E34DED" w:rsidRPr="008B6F0E">
        <w:t>activités d</w:t>
      </w:r>
      <w:r w:rsidR="001D3700" w:rsidRPr="008B6F0E">
        <w:t>e mobilisation</w:t>
      </w:r>
      <w:r w:rsidR="00E34DED" w:rsidRPr="008B6F0E">
        <w:t xml:space="preserve"> accessibles.</w:t>
      </w:r>
      <w:r w:rsidR="0034727C" w:rsidRPr="008B6F0E">
        <w:br/>
      </w:r>
      <w:r w:rsidR="0034727C" w:rsidRPr="008B6F0E">
        <w:br/>
      </w:r>
      <w:r w:rsidR="00042714" w:rsidRPr="008B6F0E">
        <w:t>Un client est responsable</w:t>
      </w:r>
      <w:r w:rsidR="00B72054">
        <w:t> </w:t>
      </w:r>
      <w:r w:rsidR="00042714" w:rsidRPr="008B6F0E">
        <w:t>:</w:t>
      </w:r>
    </w:p>
    <w:p w14:paraId="5E428CDF" w14:textId="211E72AD" w:rsidR="00DD2500" w:rsidRPr="008B6F0E" w:rsidRDefault="008D64AE" w:rsidP="004C13BB">
      <w:pPr>
        <w:pStyle w:val="ListParagraph"/>
        <w:numPr>
          <w:ilvl w:val="1"/>
          <w:numId w:val="48"/>
        </w:numPr>
      </w:pPr>
      <w:r w:rsidRPr="008B6F0E">
        <w:t xml:space="preserve">de </w:t>
      </w:r>
      <w:r w:rsidR="00AE16DB" w:rsidRPr="008B6F0E">
        <w:t>définir</w:t>
      </w:r>
      <w:r w:rsidRPr="008B6F0E">
        <w:t xml:space="preserve"> </w:t>
      </w:r>
      <w:r w:rsidR="00AE16DB" w:rsidRPr="008B6F0E">
        <w:t>dès le départ les</w:t>
      </w:r>
      <w:r w:rsidRPr="008B6F0E">
        <w:t xml:space="preserve"> capacités requises, </w:t>
      </w:r>
      <w:r w:rsidR="00AE16DB" w:rsidRPr="008B6F0E">
        <w:t>l</w:t>
      </w:r>
      <w:r w:rsidR="00DD2500" w:rsidRPr="008B6F0E">
        <w:t xml:space="preserve">es résultats commerciaux souhaités et </w:t>
      </w:r>
      <w:r w:rsidR="00AE16DB" w:rsidRPr="008B6F0E">
        <w:t>l</w:t>
      </w:r>
      <w:r w:rsidR="00DD2500" w:rsidRPr="008B6F0E">
        <w:t>es avantages d</w:t>
      </w:r>
      <w:r w:rsidR="00376BB4">
        <w:t>’</w:t>
      </w:r>
      <w:r w:rsidR="00DD2500" w:rsidRPr="008B6F0E">
        <w:t>un projet, d</w:t>
      </w:r>
      <w:r w:rsidR="00376BB4">
        <w:t>’</w:t>
      </w:r>
      <w:r w:rsidR="00DD2500" w:rsidRPr="008B6F0E">
        <w:t>un approvisionnement ou d</w:t>
      </w:r>
      <w:r w:rsidR="00376BB4">
        <w:t>’</w:t>
      </w:r>
      <w:r w:rsidR="00DD2500" w:rsidRPr="008B6F0E">
        <w:t>un programme; et</w:t>
      </w:r>
    </w:p>
    <w:p w14:paraId="53CEA104" w14:textId="41BE639B" w:rsidR="00F2618F" w:rsidRPr="008B6F0E" w:rsidRDefault="00F713EA" w:rsidP="00F2618F">
      <w:pPr>
        <w:pStyle w:val="ListParagraph"/>
        <w:numPr>
          <w:ilvl w:val="1"/>
          <w:numId w:val="48"/>
        </w:numPr>
      </w:pPr>
      <w:r w:rsidRPr="008B6F0E">
        <w:t>de l</w:t>
      </w:r>
      <w:r w:rsidR="00376BB4">
        <w:t>’</w:t>
      </w:r>
      <w:r w:rsidRPr="008B6F0E">
        <w:t>atteinte des résultats commerciaux et des avantages après la mise en œuvre.</w:t>
      </w:r>
    </w:p>
    <w:p w14:paraId="40EB040F" w14:textId="2D675E8B" w:rsidR="00F16BF3" w:rsidRPr="008B6F0E" w:rsidRDefault="00F2618F" w:rsidP="00F2618F">
      <w:pPr>
        <w:ind w:left="1066"/>
      </w:pPr>
      <w:r w:rsidRPr="008B6F0E">
        <w:t>Un</w:t>
      </w:r>
      <w:r w:rsidR="00F16BF3" w:rsidRPr="008B6F0E">
        <w:t xml:space="preserve"> client </w:t>
      </w:r>
      <w:r w:rsidR="007E001D">
        <w:t>pourrait</w:t>
      </w:r>
      <w:r w:rsidR="00F16BF3" w:rsidRPr="008B6F0E">
        <w:t xml:space="preserve"> également être </w:t>
      </w:r>
      <w:r w:rsidR="00E147BB" w:rsidRPr="008B6F0E">
        <w:t>communément</w:t>
      </w:r>
      <w:r w:rsidR="00F16BF3" w:rsidRPr="008B6F0E">
        <w:t xml:space="preserve"> </w:t>
      </w:r>
      <w:r w:rsidR="00E147BB" w:rsidRPr="008B6F0E">
        <w:t>appel</w:t>
      </w:r>
      <w:r w:rsidR="00F16BF3" w:rsidRPr="008B6F0E">
        <w:t>é</w:t>
      </w:r>
      <w:r w:rsidR="00B72054">
        <w:t> </w:t>
      </w:r>
      <w:r w:rsidR="00F16BF3" w:rsidRPr="008B6F0E">
        <w:t>:</w:t>
      </w:r>
    </w:p>
    <w:p w14:paraId="508B7EB2" w14:textId="5693A08F" w:rsidR="0034727C" w:rsidRPr="008B6F0E" w:rsidRDefault="00DF240D" w:rsidP="004C13BB">
      <w:pPr>
        <w:pStyle w:val="ListParagraph"/>
        <w:numPr>
          <w:ilvl w:val="1"/>
          <w:numId w:val="49"/>
        </w:numPr>
      </w:pPr>
      <w:r w:rsidRPr="008B6F0E">
        <w:t>l</w:t>
      </w:r>
      <w:r w:rsidR="00376BB4">
        <w:t>’</w:t>
      </w:r>
      <w:r w:rsidR="00F16BF3" w:rsidRPr="008B6F0E">
        <w:t>autorité du projet</w:t>
      </w:r>
      <w:r w:rsidR="0034727C" w:rsidRPr="008B6F0E">
        <w:t>;</w:t>
      </w:r>
    </w:p>
    <w:p w14:paraId="128852CD" w14:textId="5152572D" w:rsidR="0034727C" w:rsidRPr="008B6F0E" w:rsidRDefault="00DF240D" w:rsidP="004C13BB">
      <w:pPr>
        <w:pStyle w:val="ListParagraph"/>
        <w:numPr>
          <w:ilvl w:val="1"/>
          <w:numId w:val="49"/>
        </w:numPr>
      </w:pPr>
      <w:r w:rsidRPr="008B6F0E">
        <w:t>l</w:t>
      </w:r>
      <w:r w:rsidR="00376BB4">
        <w:t>’</w:t>
      </w:r>
      <w:r w:rsidRPr="008B6F0E">
        <w:t>autorité technique; et</w:t>
      </w:r>
    </w:p>
    <w:p w14:paraId="12DD37AD" w14:textId="6EF411E5" w:rsidR="0034727C" w:rsidRPr="008B6F0E" w:rsidRDefault="00AB4C73" w:rsidP="004C13BB">
      <w:pPr>
        <w:pStyle w:val="ListParagraph"/>
        <w:numPr>
          <w:ilvl w:val="1"/>
          <w:numId w:val="49"/>
        </w:numPr>
      </w:pPr>
      <w:r w:rsidRPr="008B6F0E">
        <w:t>l</w:t>
      </w:r>
      <w:r w:rsidR="00DF240D" w:rsidRPr="008B6F0E">
        <w:t xml:space="preserve">e </w:t>
      </w:r>
      <w:r w:rsidR="00E85B81" w:rsidRPr="008B6F0E">
        <w:t>demandeur.</w:t>
      </w:r>
    </w:p>
    <w:p w14:paraId="5DF8D327" w14:textId="2D07076C" w:rsidR="0034727C" w:rsidRPr="008B6F0E" w:rsidRDefault="00973B5C" w:rsidP="0034727C">
      <w:pPr>
        <w:pStyle w:val="ListParagraph"/>
        <w:numPr>
          <w:ilvl w:val="0"/>
          <w:numId w:val="5"/>
        </w:numPr>
      </w:pPr>
      <w:r w:rsidRPr="008B6F0E">
        <w:rPr>
          <w:rStyle w:val="EmphasisUseSparingly"/>
          <w:b w:val="0"/>
          <w:bCs/>
        </w:rPr>
        <w:t>Équipes chargées des p</w:t>
      </w:r>
      <w:r w:rsidR="00296A32" w:rsidRPr="008B6F0E">
        <w:rPr>
          <w:rStyle w:val="EmphasisUseSparingly"/>
          <w:b w:val="0"/>
          <w:bCs/>
        </w:rPr>
        <w:t xml:space="preserve">olitiques </w:t>
      </w:r>
      <w:r w:rsidRPr="008B6F0E">
        <w:rPr>
          <w:rStyle w:val="EmphasisUseSparingly"/>
          <w:b w:val="0"/>
          <w:bCs/>
        </w:rPr>
        <w:t xml:space="preserve">et programmes </w:t>
      </w:r>
      <w:r w:rsidR="00E71398" w:rsidRPr="008B6F0E">
        <w:rPr>
          <w:rStyle w:val="EmphasisUseSparingly"/>
          <w:b w:val="0"/>
          <w:bCs/>
        </w:rPr>
        <w:t xml:space="preserve">de </w:t>
      </w:r>
      <w:r w:rsidR="00CE2AA0" w:rsidRPr="008B6F0E">
        <w:rPr>
          <w:rStyle w:val="EmphasisUseSparingly"/>
          <w:b w:val="0"/>
          <w:bCs/>
        </w:rPr>
        <w:t>service</w:t>
      </w:r>
      <w:r w:rsidR="00CD23B9" w:rsidRPr="008B6F0E">
        <w:rPr>
          <w:rStyle w:val="EmphasisUseSparingly"/>
          <w:b w:val="0"/>
          <w:bCs/>
        </w:rPr>
        <w:t xml:space="preserve"> et de prestation</w:t>
      </w:r>
      <w:r w:rsidR="00CE2AA0" w:rsidRPr="008B6F0E">
        <w:rPr>
          <w:rStyle w:val="EmphasisUseSparingly"/>
          <w:b w:val="0"/>
          <w:bCs/>
        </w:rPr>
        <w:t xml:space="preserve"> </w:t>
      </w:r>
      <w:r w:rsidR="00296A32" w:rsidRPr="008B6F0E">
        <w:rPr>
          <w:rStyle w:val="EmphasisUseSparingly"/>
          <w:b w:val="0"/>
          <w:bCs/>
        </w:rPr>
        <w:t>d</w:t>
      </w:r>
      <w:r w:rsidR="00376BB4">
        <w:rPr>
          <w:rStyle w:val="EmphasisUseSparingly"/>
          <w:b w:val="0"/>
          <w:bCs/>
        </w:rPr>
        <w:t>’</w:t>
      </w:r>
      <w:r w:rsidR="00296A32" w:rsidRPr="008B6F0E">
        <w:rPr>
          <w:rStyle w:val="EmphasisUseSparingly"/>
          <w:b w:val="0"/>
          <w:bCs/>
        </w:rPr>
        <w:t xml:space="preserve">approvisionnement </w:t>
      </w:r>
      <w:r w:rsidR="00296A32" w:rsidRPr="008B6F0E">
        <w:t xml:space="preserve">au sein des organisations en veillant à ce que les exigences </w:t>
      </w:r>
      <w:r w:rsidR="00D55FE9" w:rsidRPr="008B6F0E">
        <w:t xml:space="preserve">en matière </w:t>
      </w:r>
      <w:r w:rsidR="00296A32" w:rsidRPr="008B6F0E">
        <w:t>d</w:t>
      </w:r>
      <w:r w:rsidR="00376BB4">
        <w:t>’</w:t>
      </w:r>
      <w:r w:rsidR="00296A32" w:rsidRPr="008B6F0E">
        <w:t>expérience utilisateur et d</w:t>
      </w:r>
      <w:r w:rsidR="00376BB4">
        <w:t>’</w:t>
      </w:r>
      <w:r w:rsidR="00296A32" w:rsidRPr="008B6F0E">
        <w:t xml:space="preserve">accessibilité soient prises en compte lors du développement de contenus </w:t>
      </w:r>
      <w:r w:rsidR="00EC5898" w:rsidRPr="008B6F0E">
        <w:t>W</w:t>
      </w:r>
      <w:r w:rsidR="00296A32" w:rsidRPr="008B6F0E">
        <w:t>eb et non</w:t>
      </w:r>
      <w:r w:rsidR="00EC5898" w:rsidRPr="008B6F0E">
        <w:t>-W</w:t>
      </w:r>
      <w:r w:rsidR="00296A32" w:rsidRPr="008B6F0E">
        <w:t xml:space="preserve">eb, de sites </w:t>
      </w:r>
      <w:r w:rsidR="00EC5898" w:rsidRPr="008B6F0E">
        <w:t>W</w:t>
      </w:r>
      <w:r w:rsidR="00296A32" w:rsidRPr="008B6F0E">
        <w:t>eb, de formulaires et d</w:t>
      </w:r>
      <w:r w:rsidR="00376BB4">
        <w:t>’</w:t>
      </w:r>
      <w:r w:rsidR="00296A32" w:rsidRPr="008B6F0E">
        <w:t>applications numériques. Ce</w:t>
      </w:r>
      <w:r w:rsidR="00D55FE9" w:rsidRPr="008B6F0E">
        <w:t>ci</w:t>
      </w:r>
      <w:r w:rsidR="00296A32" w:rsidRPr="008B6F0E">
        <w:t xml:space="preserve"> inclut également, sans s</w:t>
      </w:r>
      <w:r w:rsidR="00376BB4">
        <w:t>’</w:t>
      </w:r>
      <w:r w:rsidR="00296A32" w:rsidRPr="008B6F0E">
        <w:t xml:space="preserve">y limiter, des services </w:t>
      </w:r>
      <w:r w:rsidR="00782E65" w:rsidRPr="008B6F0E">
        <w:t>suivants</w:t>
      </w:r>
      <w:r w:rsidR="00B72054">
        <w:t> </w:t>
      </w:r>
      <w:r w:rsidR="0034727C" w:rsidRPr="008B6F0E">
        <w:t>:</w:t>
      </w:r>
    </w:p>
    <w:p w14:paraId="2DC95603" w14:textId="1C3EAE46" w:rsidR="0034727C" w:rsidRPr="008B6F0E" w:rsidRDefault="00993515" w:rsidP="0034727C">
      <w:pPr>
        <w:pStyle w:val="ListParagraph"/>
        <w:numPr>
          <w:ilvl w:val="1"/>
          <w:numId w:val="5"/>
        </w:numPr>
      </w:pPr>
      <w:r w:rsidRPr="008B6F0E">
        <w:t xml:space="preserve">tutoriels </w:t>
      </w:r>
      <w:r w:rsidR="00363950" w:rsidRPr="008B6F0E">
        <w:t>d’utilisation;</w:t>
      </w:r>
    </w:p>
    <w:p w14:paraId="1FF57893" w14:textId="079CEB78" w:rsidR="0034727C" w:rsidRPr="008B6F0E" w:rsidRDefault="009C6074" w:rsidP="0034727C">
      <w:pPr>
        <w:pStyle w:val="ListParagraph"/>
        <w:numPr>
          <w:ilvl w:val="1"/>
          <w:numId w:val="5"/>
        </w:numPr>
      </w:pPr>
      <w:r w:rsidRPr="008B6F0E">
        <w:t>foire aux questions</w:t>
      </w:r>
      <w:r w:rsidR="00993515" w:rsidRPr="008B6F0E">
        <w:t>; et</w:t>
      </w:r>
    </w:p>
    <w:p w14:paraId="271F5DD2" w14:textId="3F8B9E42" w:rsidR="0034727C" w:rsidRPr="008B6F0E" w:rsidRDefault="00144299" w:rsidP="0034727C">
      <w:pPr>
        <w:pStyle w:val="ListParagraph"/>
        <w:numPr>
          <w:ilvl w:val="1"/>
          <w:numId w:val="5"/>
        </w:numPr>
      </w:pPr>
      <w:r>
        <w:t xml:space="preserve">service </w:t>
      </w:r>
      <w:r w:rsidR="00036393">
        <w:t>d’</w:t>
      </w:r>
      <w:r w:rsidR="003D089C" w:rsidRPr="008B6F0E">
        <w:t xml:space="preserve">assistance </w:t>
      </w:r>
      <w:r w:rsidR="00036393">
        <w:t xml:space="preserve">/ </w:t>
      </w:r>
      <w:r w:rsidR="00340E5E">
        <w:t>soutien</w:t>
      </w:r>
      <w:r w:rsidR="00036393">
        <w:t xml:space="preserve"> technique</w:t>
      </w:r>
      <w:r w:rsidR="0034727C" w:rsidRPr="008B6F0E">
        <w:t>.</w:t>
      </w:r>
    </w:p>
    <w:p w14:paraId="795F0086" w14:textId="6B99E7FE" w:rsidR="0034727C" w:rsidRPr="008B6F0E" w:rsidRDefault="005C1607" w:rsidP="0034727C">
      <w:pPr>
        <w:pStyle w:val="ListParagraph"/>
        <w:numPr>
          <w:ilvl w:val="0"/>
          <w:numId w:val="5"/>
        </w:numPr>
      </w:pPr>
      <w:r w:rsidRPr="008B6F0E">
        <w:rPr>
          <w:rStyle w:val="EmphasisUseSparingly"/>
          <w:b w:val="0"/>
          <w:bCs/>
        </w:rPr>
        <w:lastRenderedPageBreak/>
        <w:t>Les utilisateurs finaux</w:t>
      </w:r>
      <w:r w:rsidRPr="008B6F0E">
        <w:t xml:space="preserve"> en veillant à ce que les personnes qui utilisent ou interagissent avec les biens ou services achetés soient consultées tout au long du processus d</w:t>
      </w:r>
      <w:r w:rsidR="00376BB4">
        <w:t>’</w:t>
      </w:r>
      <w:r w:rsidRPr="008B6F0E">
        <w:t>approvisionnement afin d</w:t>
      </w:r>
      <w:r w:rsidR="00376BB4">
        <w:t>’</w:t>
      </w:r>
      <w:r w:rsidRPr="008B6F0E">
        <w:t>identifier et d</w:t>
      </w:r>
      <w:r w:rsidR="007A732B" w:rsidRPr="008B6F0E">
        <w:t>’</w:t>
      </w:r>
      <w:r w:rsidR="00701E0E" w:rsidRPr="008B6F0E">
        <w:t>éliminer</w:t>
      </w:r>
      <w:r w:rsidRPr="008B6F0E">
        <w:t xml:space="preserve"> les obstacles</w:t>
      </w:r>
      <w:r w:rsidR="0034727C" w:rsidRPr="008B6F0E">
        <w:t>.</w:t>
      </w:r>
    </w:p>
    <w:p w14:paraId="4CA42092" w14:textId="2167544B" w:rsidR="0034727C" w:rsidRPr="008B6F0E" w:rsidRDefault="001E3188" w:rsidP="0034727C">
      <w:pPr>
        <w:pStyle w:val="ListParagraph"/>
        <w:numPr>
          <w:ilvl w:val="0"/>
          <w:numId w:val="5"/>
        </w:numPr>
      </w:pPr>
      <w:r w:rsidRPr="008B6F0E">
        <w:rPr>
          <w:rStyle w:val="EmphasisUseSparingly"/>
          <w:b w:val="0"/>
          <w:bCs/>
        </w:rPr>
        <w:t>Les entreprises</w:t>
      </w:r>
      <w:r w:rsidRPr="008B6F0E">
        <w:t xml:space="preserve"> en veillant à ce que le processus d</w:t>
      </w:r>
      <w:r w:rsidR="00376BB4">
        <w:t>’</w:t>
      </w:r>
      <w:r w:rsidRPr="008B6F0E">
        <w:t xml:space="preserve">approvisionnement </w:t>
      </w:r>
      <w:r w:rsidR="005C47BA">
        <w:t>soi</w:t>
      </w:r>
      <w:r w:rsidR="00EE37F4" w:rsidRPr="008B6F0E">
        <w:t>t</w:t>
      </w:r>
      <w:r w:rsidRPr="008B6F0E">
        <w:t xml:space="preserve"> accessible </w:t>
      </w:r>
      <w:r w:rsidR="0096457E" w:rsidRPr="008B6F0E">
        <w:t xml:space="preserve">aux </w:t>
      </w:r>
      <w:r w:rsidR="00686402" w:rsidRPr="008B6F0E">
        <w:t xml:space="preserve">personnes </w:t>
      </w:r>
      <w:r w:rsidR="0096457E" w:rsidRPr="008B6F0E">
        <w:t>impliquées dans l</w:t>
      </w:r>
      <w:r w:rsidRPr="008B6F0E">
        <w:t xml:space="preserve">es entreprises, y compris celles </w:t>
      </w:r>
      <w:r w:rsidR="00955337">
        <w:t>d</w:t>
      </w:r>
      <w:r w:rsidR="00B435D3" w:rsidRPr="008B6F0E">
        <w:t xml:space="preserve">ont les propriétaires sont </w:t>
      </w:r>
      <w:r w:rsidR="00167D32" w:rsidRPr="008B6F0E">
        <w:t xml:space="preserve">des </w:t>
      </w:r>
      <w:r w:rsidRPr="008B6F0E">
        <w:t xml:space="preserve">personnes </w:t>
      </w:r>
      <w:r w:rsidR="00054095" w:rsidRPr="008B6F0E">
        <w:t xml:space="preserve">en situation de </w:t>
      </w:r>
      <w:r w:rsidRPr="008B6F0E">
        <w:t>handicap, ou lorsque le</w:t>
      </w:r>
      <w:r w:rsidR="00B435D3" w:rsidRPr="008B6F0E">
        <w:t xml:space="preserve"> personnel</w:t>
      </w:r>
      <w:r w:rsidRPr="008B6F0E">
        <w:t xml:space="preserve"> en situation de handicap </w:t>
      </w:r>
      <w:r w:rsidR="00FE3B26" w:rsidRPr="008B6F0E">
        <w:t>soutient</w:t>
      </w:r>
      <w:r w:rsidRPr="008B6F0E">
        <w:t xml:space="preserve"> les processus d</w:t>
      </w:r>
      <w:r w:rsidR="00376BB4">
        <w:t>’</w:t>
      </w:r>
      <w:r w:rsidRPr="008B6F0E">
        <w:t xml:space="preserve">approvisionnement. Les entreprises </w:t>
      </w:r>
      <w:r w:rsidR="00B435D3" w:rsidRPr="008B6F0E">
        <w:t>d</w:t>
      </w:r>
      <w:r w:rsidR="00F571F0">
        <w:t>evront</w:t>
      </w:r>
      <w:r w:rsidR="00B435D3" w:rsidRPr="008B6F0E">
        <w:t xml:space="preserve"> également </w:t>
      </w:r>
      <w:r w:rsidRPr="008B6F0E">
        <w:t>démontrer comment elles répondront aux exigences d</w:t>
      </w:r>
      <w:r w:rsidR="00376BB4">
        <w:t>’</w:t>
      </w:r>
      <w:r w:rsidRPr="008B6F0E">
        <w:t xml:space="preserve">accessibilité </w:t>
      </w:r>
      <w:r w:rsidR="00153F5C">
        <w:t>et les mettr</w:t>
      </w:r>
      <w:r w:rsidR="003D02C3">
        <w:t>e</w:t>
      </w:r>
      <w:r w:rsidR="00153F5C">
        <w:t xml:space="preserve"> en œuvre</w:t>
      </w:r>
      <w:r w:rsidRPr="008B6F0E">
        <w:t xml:space="preserve">. </w:t>
      </w:r>
      <w:r w:rsidR="00153F5C">
        <w:t>C</w:t>
      </w:r>
      <w:r w:rsidRPr="008B6F0E">
        <w:t>es</w:t>
      </w:r>
      <w:r w:rsidR="009E3F30" w:rsidRPr="008B6F0E">
        <w:t xml:space="preserve"> </w:t>
      </w:r>
      <w:r w:rsidR="002E3227">
        <w:t>aspects feront l’objet d</w:t>
      </w:r>
      <w:r w:rsidR="003C3AC0">
        <w:t>u mem</w:t>
      </w:r>
      <w:r w:rsidR="002E3227">
        <w:t xml:space="preserve"> suivi</w:t>
      </w:r>
      <w:r w:rsidRPr="008B6F0E">
        <w:t xml:space="preserve"> </w:t>
      </w:r>
      <w:r w:rsidR="007821C1">
        <w:t xml:space="preserve">et </w:t>
      </w:r>
      <w:r w:rsidR="003C3AC0">
        <w:t xml:space="preserve">de la même </w:t>
      </w:r>
      <w:r w:rsidR="007821C1">
        <w:t>évaluation</w:t>
      </w:r>
      <w:r w:rsidR="003C3AC0">
        <w:t xml:space="preserve"> </w:t>
      </w:r>
      <w:r w:rsidR="007821C1">
        <w:t xml:space="preserve">que les </w:t>
      </w:r>
      <w:r w:rsidRPr="008B6F0E">
        <w:t>autres obligations contractuelles</w:t>
      </w:r>
      <w:r w:rsidR="0034727C" w:rsidRPr="008B6F0E">
        <w:t>.</w:t>
      </w:r>
    </w:p>
    <w:p w14:paraId="5715F2A3" w14:textId="5FEAFE0C" w:rsidR="007D24F7" w:rsidRPr="008B6F0E" w:rsidRDefault="00A75599" w:rsidP="00113C4E">
      <w:bookmarkStart w:id="59" w:name="_Toc108778152"/>
      <w:bookmarkStart w:id="60" w:name="_Toc108778286"/>
      <w:bookmarkStart w:id="61" w:name="_Toc154490797"/>
      <w:bookmarkEnd w:id="49"/>
      <w:bookmarkEnd w:id="50"/>
      <w:bookmarkEnd w:id="51"/>
      <w:bookmarkEnd w:id="52"/>
      <w:bookmarkEnd w:id="53"/>
      <w:bookmarkEnd w:id="54"/>
      <w:r w:rsidRPr="008B6F0E">
        <w:t>La présente</w:t>
      </w:r>
      <w:r w:rsidR="007D24F7" w:rsidRPr="008B6F0E">
        <w:t xml:space="preserve"> norme est conforme à la Charte canadienne des droits et libertés, à la législation fédérale sur les droits de la personne, ainsi qu</w:t>
      </w:r>
      <w:r w:rsidR="00376BB4">
        <w:t>’</w:t>
      </w:r>
      <w:r w:rsidR="007D24F7" w:rsidRPr="008B6F0E">
        <w:t>aux lois provinciales et territoriales applicables sur l</w:t>
      </w:r>
      <w:r w:rsidR="00376BB4">
        <w:t>’</w:t>
      </w:r>
      <w:r w:rsidR="007D24F7" w:rsidRPr="008B6F0E">
        <w:t>accessibilité. Cette norme promeut des exigences basées sur l</w:t>
      </w:r>
      <w:r w:rsidR="00376BB4">
        <w:t>’</w:t>
      </w:r>
      <w:r w:rsidR="007D24F7" w:rsidRPr="008B6F0E">
        <w:t>équité qui dépassent les minimums obligatoires. Cela signifie que les exigences techniques de ce</w:t>
      </w:r>
      <w:r w:rsidRPr="008B6F0E">
        <w:t>tte norme</w:t>
      </w:r>
      <w:r w:rsidR="007D24F7" w:rsidRPr="008B6F0E">
        <w:t xml:space="preserve"> se concentrent sur les domaines où les obstacles à l</w:t>
      </w:r>
      <w:r w:rsidR="00376BB4">
        <w:t>’</w:t>
      </w:r>
      <w:r w:rsidR="007D24F7" w:rsidRPr="008B6F0E">
        <w:t>approvisionnement d</w:t>
      </w:r>
      <w:r w:rsidR="00483C38" w:rsidRPr="008B6F0E">
        <w:t>evrai</w:t>
      </w:r>
      <w:r w:rsidR="007D24F7" w:rsidRPr="008B6F0E">
        <w:t xml:space="preserve">ent être </w:t>
      </w:r>
      <w:r w:rsidRPr="008B6F0E">
        <w:t>éliminés</w:t>
      </w:r>
      <w:r w:rsidR="007D24F7" w:rsidRPr="008B6F0E">
        <w:t xml:space="preserve"> pour atteindre le plus haut niveau d</w:t>
      </w:r>
      <w:r w:rsidR="00376BB4">
        <w:t>’</w:t>
      </w:r>
      <w:r w:rsidR="007D24F7" w:rsidRPr="008B6F0E">
        <w:t>accessibilité.</w:t>
      </w:r>
    </w:p>
    <w:p w14:paraId="000A3A59" w14:textId="575537BA" w:rsidR="007D24F7" w:rsidRPr="008B6F0E" w:rsidRDefault="00A15421" w:rsidP="00113C4E">
      <w:r w:rsidRPr="008B6F0E">
        <w:t xml:space="preserve">Surtout, et conformément à l’esprit de </w:t>
      </w:r>
      <w:r w:rsidR="0051321C" w:rsidRPr="008B6F0E">
        <w:t xml:space="preserve">la présente </w:t>
      </w:r>
      <w:r w:rsidRPr="008B6F0E">
        <w:t>norme</w:t>
      </w:r>
      <w:r w:rsidR="007D24F7" w:rsidRPr="008B6F0E">
        <w:t xml:space="preserve">, les personnes en situation de handicap </w:t>
      </w:r>
      <w:r w:rsidR="00EC2BD1">
        <w:t xml:space="preserve">sont </w:t>
      </w:r>
      <w:r w:rsidR="00C27E9D">
        <w:t>impliquées</w:t>
      </w:r>
      <w:r w:rsidR="00EC2BD1">
        <w:t xml:space="preserve"> </w:t>
      </w:r>
      <w:r w:rsidR="007E31DF" w:rsidRPr="008B6F0E">
        <w:t>au processus d’approvisionnement</w:t>
      </w:r>
      <w:r w:rsidR="007D24F7" w:rsidRPr="008B6F0E">
        <w:t>.</w:t>
      </w:r>
    </w:p>
    <w:p w14:paraId="2790D779" w14:textId="77777777" w:rsidR="00B256C1" w:rsidRPr="008B6F0E" w:rsidRDefault="00B256C1">
      <w:pPr>
        <w:keepLines w:val="0"/>
        <w:spacing w:before="0" w:beforeAutospacing="0" w:line="259" w:lineRule="auto"/>
        <w:rPr>
          <w:rFonts w:eastAsiaTheme="majorEastAsia" w:cstheme="majorBidi"/>
          <w:b/>
          <w:sz w:val="56"/>
          <w:szCs w:val="32"/>
        </w:rPr>
      </w:pPr>
      <w:r w:rsidRPr="008B6F0E">
        <w:br w:type="page"/>
      </w:r>
    </w:p>
    <w:p w14:paraId="7E879196" w14:textId="77777777" w:rsidR="005D7051" w:rsidRPr="008B6F0E" w:rsidRDefault="005D7051" w:rsidP="005D7051">
      <w:pPr>
        <w:pStyle w:val="Heading1"/>
        <w:tabs>
          <w:tab w:val="num" w:pos="720"/>
        </w:tabs>
      </w:pPr>
      <w:bookmarkStart w:id="62" w:name="_Toc225490722"/>
      <w:r w:rsidRPr="008B6F0E">
        <w:lastRenderedPageBreak/>
        <w:t>Portée</w:t>
      </w:r>
      <w:bookmarkEnd w:id="62"/>
    </w:p>
    <w:p w14:paraId="56300273" w14:textId="6346216E" w:rsidR="005D7051" w:rsidRPr="008B6F0E" w:rsidRDefault="0020284C" w:rsidP="00A20C2B">
      <w:r w:rsidRPr="008B6F0E">
        <w:t>La présente norme spécifie les exigences techniques permettant aux organisations d</w:t>
      </w:r>
      <w:r w:rsidR="00376BB4">
        <w:t>’</w:t>
      </w:r>
      <w:r w:rsidRPr="008B6F0E">
        <w:t>intégrer l</w:t>
      </w:r>
      <w:r w:rsidR="00376BB4">
        <w:t>’</w:t>
      </w:r>
      <w:r w:rsidRPr="008B6F0E">
        <w:t>accessibilité dans leurs processus d</w:t>
      </w:r>
      <w:r w:rsidR="00376BB4">
        <w:t>’</w:t>
      </w:r>
      <w:r w:rsidRPr="008B6F0E">
        <w:t xml:space="preserve">approvisionnement. </w:t>
      </w:r>
      <w:r w:rsidR="00921485" w:rsidRPr="008B6F0E">
        <w:t xml:space="preserve">Elle comprend des spécifications </w:t>
      </w:r>
      <w:r w:rsidR="00EB59C4" w:rsidRPr="008B6F0E">
        <w:t>concernant</w:t>
      </w:r>
      <w:r w:rsidR="00B72054">
        <w:t> </w:t>
      </w:r>
      <w:r w:rsidR="005D7051" w:rsidRPr="008B6F0E">
        <w:t>:</w:t>
      </w:r>
    </w:p>
    <w:p w14:paraId="6F6D34F3" w14:textId="786566FC" w:rsidR="00C54D8A" w:rsidRPr="008B6F0E" w:rsidRDefault="007E3767" w:rsidP="004C13BB">
      <w:pPr>
        <w:pStyle w:val="ListParagraph"/>
        <w:numPr>
          <w:ilvl w:val="0"/>
          <w:numId w:val="9"/>
        </w:numPr>
      </w:pPr>
      <w:r w:rsidRPr="008B6F0E">
        <w:t>l</w:t>
      </w:r>
      <w:r w:rsidR="00284242" w:rsidRPr="008B6F0E">
        <w:t xml:space="preserve">es rôles et responsabilités </w:t>
      </w:r>
      <w:r w:rsidR="00EB59C4" w:rsidRPr="008B6F0E">
        <w:t>d</w:t>
      </w:r>
      <w:r w:rsidR="00284242" w:rsidRPr="008B6F0E">
        <w:t xml:space="preserve">es clients et </w:t>
      </w:r>
      <w:r w:rsidR="00EB59C4" w:rsidRPr="008B6F0E">
        <w:t>d</w:t>
      </w:r>
      <w:r w:rsidR="00284242" w:rsidRPr="008B6F0E">
        <w:t>es professionnels d</w:t>
      </w:r>
      <w:r w:rsidR="00EB59C4" w:rsidRPr="008B6F0E">
        <w:t>’approvisionnement</w:t>
      </w:r>
      <w:r w:rsidR="00C54D8A" w:rsidRPr="008B6F0E">
        <w:t>;</w:t>
      </w:r>
    </w:p>
    <w:p w14:paraId="26BE0281" w14:textId="1FC4128A" w:rsidR="00C54D8A" w:rsidRPr="008B6F0E" w:rsidRDefault="00AF08B3" w:rsidP="004C13BB">
      <w:pPr>
        <w:pStyle w:val="ListParagraph"/>
        <w:numPr>
          <w:ilvl w:val="0"/>
          <w:numId w:val="9"/>
        </w:numPr>
      </w:pPr>
      <w:r w:rsidRPr="008B6F0E">
        <w:t>la définition des exigences d</w:t>
      </w:r>
      <w:r w:rsidR="00376BB4">
        <w:t>’</w:t>
      </w:r>
      <w:r w:rsidRPr="008B6F0E">
        <w:t>accessibilité pour un</w:t>
      </w:r>
      <w:r w:rsidR="003B4843" w:rsidRPr="008B6F0E">
        <w:t xml:space="preserve"> achat </w:t>
      </w:r>
      <w:r w:rsidRPr="008B6F0E">
        <w:t>et une justification obligatoire, avec le processus décisionnel, lorsque l</w:t>
      </w:r>
      <w:r w:rsidR="00376BB4">
        <w:t>’</w:t>
      </w:r>
      <w:r w:rsidRPr="008B6F0E">
        <w:t>accessibilité n</w:t>
      </w:r>
      <w:r w:rsidR="00376BB4">
        <w:t>’</w:t>
      </w:r>
      <w:r w:rsidRPr="008B6F0E">
        <w:t>est pas</w:t>
      </w:r>
      <w:r w:rsidR="00593F10" w:rsidRPr="008B6F0E">
        <w:t xml:space="preserve"> </w:t>
      </w:r>
      <w:r w:rsidR="00F30CCF" w:rsidRPr="008B6F0E">
        <w:t>incluse</w:t>
      </w:r>
      <w:r w:rsidR="00C54D8A" w:rsidRPr="008B6F0E">
        <w:t>;</w:t>
      </w:r>
    </w:p>
    <w:p w14:paraId="150906FF" w14:textId="527E776E" w:rsidR="00C54D8A" w:rsidRPr="008B6F0E" w:rsidRDefault="00F35255" w:rsidP="004C13BB">
      <w:pPr>
        <w:pStyle w:val="ListParagraph"/>
        <w:numPr>
          <w:ilvl w:val="0"/>
          <w:numId w:val="9"/>
        </w:numPr>
      </w:pPr>
      <w:r w:rsidRPr="008B6F0E">
        <w:t xml:space="preserve">les informations, </w:t>
      </w:r>
      <w:r w:rsidR="00D7105D" w:rsidRPr="008B6F0E">
        <w:t xml:space="preserve">les </w:t>
      </w:r>
      <w:r w:rsidRPr="008B6F0E">
        <w:t xml:space="preserve">sites </w:t>
      </w:r>
      <w:r w:rsidR="00D7105D" w:rsidRPr="008B6F0E">
        <w:t>W</w:t>
      </w:r>
      <w:r w:rsidRPr="008B6F0E">
        <w:t>eb et applications</w:t>
      </w:r>
      <w:r w:rsidR="00D7105D" w:rsidRPr="008B6F0E">
        <w:t xml:space="preserve"> relati</w:t>
      </w:r>
      <w:r w:rsidR="000C783D">
        <w:t>ve</w:t>
      </w:r>
      <w:r w:rsidR="00D7105D" w:rsidRPr="008B6F0E">
        <w:t xml:space="preserve">s </w:t>
      </w:r>
      <w:r w:rsidR="00741800" w:rsidRPr="008B6F0E">
        <w:t>à l’approvisionnement</w:t>
      </w:r>
      <w:r w:rsidR="00C54D8A" w:rsidRPr="008B6F0E">
        <w:t>;</w:t>
      </w:r>
    </w:p>
    <w:p w14:paraId="60E5F359" w14:textId="5BCA4160" w:rsidR="00C54D8A" w:rsidRPr="008B6F0E" w:rsidRDefault="0064305E" w:rsidP="004C13BB">
      <w:pPr>
        <w:pStyle w:val="ListParagraph"/>
        <w:numPr>
          <w:ilvl w:val="0"/>
          <w:numId w:val="9"/>
        </w:numPr>
      </w:pPr>
      <w:r w:rsidRPr="008B6F0E">
        <w:t>les a</w:t>
      </w:r>
      <w:r w:rsidR="00725763" w:rsidRPr="008B6F0E">
        <w:t>ctivités d</w:t>
      </w:r>
      <w:r w:rsidR="00D1373E" w:rsidRPr="008B6F0E">
        <w:t>e mobilisation en matière d’approvisionnement</w:t>
      </w:r>
      <w:r w:rsidR="00C54D8A" w:rsidRPr="008B6F0E">
        <w:t>;</w:t>
      </w:r>
    </w:p>
    <w:p w14:paraId="29B9DF67" w14:textId="09F1FC40" w:rsidR="00C54D8A" w:rsidRPr="008B6F0E" w:rsidRDefault="008072E4" w:rsidP="004C13BB">
      <w:pPr>
        <w:pStyle w:val="ListParagraph"/>
        <w:numPr>
          <w:ilvl w:val="0"/>
          <w:numId w:val="9"/>
        </w:numPr>
      </w:pPr>
      <w:r w:rsidRPr="008B6F0E">
        <w:t>le cycle de vie d</w:t>
      </w:r>
      <w:r w:rsidR="00BF5406" w:rsidRPr="008B6F0E">
        <w:t>e l</w:t>
      </w:r>
      <w:r w:rsidR="00AB1129" w:rsidRPr="008B6F0E">
        <w:t>’approvisionnement accessib</w:t>
      </w:r>
      <w:r w:rsidR="00BF5406" w:rsidRPr="008B6F0E">
        <w:t>le</w:t>
      </w:r>
      <w:r w:rsidR="00470A49" w:rsidRPr="008B6F0E">
        <w:t>; et</w:t>
      </w:r>
    </w:p>
    <w:p w14:paraId="68693D39" w14:textId="0B6B55FB" w:rsidR="00C54D8A" w:rsidRPr="008B6F0E" w:rsidRDefault="00470A49" w:rsidP="004C13BB">
      <w:pPr>
        <w:pStyle w:val="ListParagraph"/>
        <w:numPr>
          <w:ilvl w:val="0"/>
          <w:numId w:val="9"/>
        </w:numPr>
      </w:pPr>
      <w:r w:rsidRPr="008B6F0E">
        <w:t>la formation.</w:t>
      </w:r>
    </w:p>
    <w:p w14:paraId="1DF491C3" w14:textId="3C1B27DD" w:rsidR="00A118EE" w:rsidRPr="008B6F0E" w:rsidRDefault="00A118EE" w:rsidP="00674660">
      <w:bookmarkStart w:id="63" w:name="_Toc216778182"/>
      <w:bookmarkStart w:id="64" w:name="_Toc108778153"/>
      <w:bookmarkStart w:id="65" w:name="_Toc108778287"/>
      <w:bookmarkStart w:id="66" w:name="_Toc154490798"/>
      <w:bookmarkEnd w:id="59"/>
      <w:bookmarkEnd w:id="60"/>
      <w:bookmarkEnd w:id="61"/>
      <w:bookmarkEnd w:id="63"/>
      <w:r w:rsidRPr="008B6F0E">
        <w:t xml:space="preserve">Les organisations qui suivent </w:t>
      </w:r>
      <w:r w:rsidR="00630D0E" w:rsidRPr="008B6F0E">
        <w:t xml:space="preserve">la présente </w:t>
      </w:r>
      <w:r w:rsidRPr="008B6F0E">
        <w:t xml:space="preserve">norme sont censées être conformes aux politiques, directives, lois, accords </w:t>
      </w:r>
      <w:r w:rsidR="00F22E45" w:rsidRPr="008B6F0E">
        <w:t>de commerce</w:t>
      </w:r>
      <w:r w:rsidRPr="008B6F0E">
        <w:t xml:space="preserve"> et </w:t>
      </w:r>
      <w:r w:rsidR="0041198F" w:rsidRPr="008B6F0E">
        <w:t>réglementations existantes</w:t>
      </w:r>
      <w:r w:rsidR="00025F92">
        <w:t>. Celle-ci</w:t>
      </w:r>
      <w:r w:rsidRPr="008B6F0E">
        <w:t xml:space="preserve"> doivent être respectés lors de la réalisation d</w:t>
      </w:r>
      <w:r w:rsidR="00376BB4">
        <w:t>’</w:t>
      </w:r>
      <w:r w:rsidRPr="008B6F0E">
        <w:t>activités d</w:t>
      </w:r>
      <w:r w:rsidR="00376BB4">
        <w:t>’</w:t>
      </w:r>
      <w:r w:rsidRPr="008B6F0E">
        <w:t>approvisionnement.</w:t>
      </w:r>
    </w:p>
    <w:p w14:paraId="52779282" w14:textId="51365715" w:rsidR="00767C0E" w:rsidRPr="008B6F0E" w:rsidRDefault="00767C0E" w:rsidP="00FD175D">
      <w:pPr>
        <w:pStyle w:val="Heading2"/>
        <w:tabs>
          <w:tab w:val="num" w:pos="1440"/>
        </w:tabs>
        <w:ind w:hanging="1709"/>
      </w:pPr>
      <w:bookmarkStart w:id="67" w:name="_Toc216778191"/>
      <w:bookmarkStart w:id="68" w:name="_Toc216778192"/>
      <w:bookmarkStart w:id="69" w:name="_Toc216778193"/>
      <w:bookmarkStart w:id="70" w:name="_Toc216778194"/>
      <w:bookmarkStart w:id="71" w:name="_Toc216778195"/>
      <w:bookmarkStart w:id="72" w:name="_Toc216778196"/>
      <w:bookmarkStart w:id="73" w:name="_Toc216778197"/>
      <w:bookmarkStart w:id="74" w:name="_Toc216778198"/>
      <w:bookmarkStart w:id="75" w:name="_Toc216778199"/>
      <w:bookmarkStart w:id="76" w:name="_Toc225490723"/>
      <w:bookmarkStart w:id="77" w:name="_Toc154490803"/>
      <w:bookmarkEnd w:id="64"/>
      <w:bookmarkEnd w:id="65"/>
      <w:bookmarkEnd w:id="66"/>
      <w:bookmarkEnd w:id="67"/>
      <w:bookmarkEnd w:id="68"/>
      <w:bookmarkEnd w:id="69"/>
      <w:bookmarkEnd w:id="70"/>
      <w:bookmarkEnd w:id="71"/>
      <w:bookmarkEnd w:id="72"/>
      <w:bookmarkEnd w:id="73"/>
      <w:bookmarkEnd w:id="74"/>
      <w:bookmarkEnd w:id="75"/>
      <w:r w:rsidRPr="008B6F0E">
        <w:t xml:space="preserve">Public </w:t>
      </w:r>
      <w:r w:rsidR="00EF257A" w:rsidRPr="008B6F0E">
        <w:t>vis</w:t>
      </w:r>
      <w:r w:rsidRPr="008B6F0E">
        <w:t>é</w:t>
      </w:r>
      <w:bookmarkEnd w:id="76"/>
    </w:p>
    <w:p w14:paraId="503C6DFA" w14:textId="6DE861D7" w:rsidR="00767C0E" w:rsidRPr="008B6F0E" w:rsidRDefault="00220A5C" w:rsidP="00E44A3C">
      <w:r w:rsidRPr="008B6F0E">
        <w:t>La présente norme</w:t>
      </w:r>
      <w:r w:rsidR="004F04FE" w:rsidRPr="008B6F0E">
        <w:t xml:space="preserve"> </w:t>
      </w:r>
      <w:r w:rsidR="00767C0E" w:rsidRPr="008B6F0E">
        <w:t xml:space="preserve">est destinée à être utilisée dans </w:t>
      </w:r>
      <w:r w:rsidR="00A54245" w:rsidRPr="008B6F0E">
        <w:t>l’approvisionnement par</w:t>
      </w:r>
      <w:r w:rsidR="00767C0E" w:rsidRPr="008B6F0E">
        <w:t xml:space="preserve"> </w:t>
      </w:r>
      <w:r w:rsidR="00A54245" w:rsidRPr="008B6F0E">
        <w:t>l</w:t>
      </w:r>
      <w:r w:rsidR="00767C0E" w:rsidRPr="008B6F0E">
        <w:t xml:space="preserve">es entités </w:t>
      </w:r>
      <w:r w:rsidR="00BC26C3" w:rsidRPr="008B6F0E">
        <w:t xml:space="preserve">sous réglementation fédérale définies dans la </w:t>
      </w:r>
      <w:r w:rsidR="00BC26C3" w:rsidRPr="008B6F0E">
        <w:rPr>
          <w:i/>
          <w:iCs/>
        </w:rPr>
        <w:t>Loi canadienne sur l’accessibilité</w:t>
      </w:r>
      <w:r w:rsidR="00BC26C3" w:rsidRPr="008B6F0E">
        <w:t>.</w:t>
      </w:r>
      <w:r w:rsidR="00767C0E" w:rsidRPr="008B6F0E">
        <w:t xml:space="preserve"> </w:t>
      </w:r>
      <w:r w:rsidR="00BC26C3" w:rsidRPr="008B6F0E">
        <w:t>Elle</w:t>
      </w:r>
      <w:r w:rsidR="00767C0E" w:rsidRPr="008B6F0E">
        <w:t xml:space="preserve"> devrait également être utilisé</w:t>
      </w:r>
      <w:r w:rsidR="000C783D">
        <w:t>e</w:t>
      </w:r>
      <w:r w:rsidR="00767C0E" w:rsidRPr="008B6F0E">
        <w:t xml:space="preserve"> pour l</w:t>
      </w:r>
      <w:r w:rsidR="00A54245" w:rsidRPr="008B6F0E">
        <w:t xml:space="preserve">’approvisionnement </w:t>
      </w:r>
      <w:r w:rsidR="00767C0E" w:rsidRPr="008B6F0E">
        <w:t>dans les secteurs provincial, territorial, municipal, privé</w:t>
      </w:r>
      <w:r w:rsidR="009E6D69">
        <w:t>s</w:t>
      </w:r>
      <w:r w:rsidR="00767C0E" w:rsidRPr="008B6F0E">
        <w:t xml:space="preserve"> et à but non lucratif.</w:t>
      </w:r>
    </w:p>
    <w:p w14:paraId="5D090E76" w14:textId="77777777" w:rsidR="00A713F3" w:rsidRPr="008B6F0E" w:rsidRDefault="00A713F3" w:rsidP="00B36672">
      <w:pPr>
        <w:pStyle w:val="Heading2"/>
        <w:tabs>
          <w:tab w:val="num" w:pos="1440"/>
        </w:tabs>
        <w:ind w:left="851" w:hanging="851"/>
      </w:pPr>
      <w:bookmarkStart w:id="78" w:name="_Toc216778201"/>
      <w:bookmarkStart w:id="79" w:name="_Toc225490724"/>
      <w:bookmarkStart w:id="80" w:name="_Toc154490804"/>
      <w:bookmarkEnd w:id="77"/>
      <w:bookmarkEnd w:id="78"/>
      <w:r w:rsidRPr="008B6F0E">
        <w:lastRenderedPageBreak/>
        <w:t>Autres restrictions ou considérations pertinentes</w:t>
      </w:r>
      <w:bookmarkEnd w:id="79"/>
    </w:p>
    <w:p w14:paraId="3F7CA8BF" w14:textId="607A58C2" w:rsidR="00A713F3" w:rsidRPr="008B6F0E" w:rsidRDefault="00426AD0" w:rsidP="008B4DC0">
      <w:r w:rsidRPr="008B6F0E">
        <w:t xml:space="preserve">La présente norme </w:t>
      </w:r>
      <w:r w:rsidR="00A713F3" w:rsidRPr="008B6F0E">
        <w:t>respecte et complète les principes, objectifs et exigences d</w:t>
      </w:r>
      <w:r w:rsidR="005F0A06" w:rsidRPr="008B6F0E">
        <w:t>’approvisionnement</w:t>
      </w:r>
      <w:r w:rsidR="00A713F3" w:rsidRPr="008B6F0E">
        <w:t xml:space="preserve"> fédéraux. Bien qu</w:t>
      </w:r>
      <w:r w:rsidR="00FB34A8" w:rsidRPr="008B6F0E">
        <w:t>’ils aient été</w:t>
      </w:r>
      <w:r w:rsidR="00A713F3" w:rsidRPr="008B6F0E">
        <w:t xml:space="preserve"> rédigés dans un contexte fédéral, les principes </w:t>
      </w:r>
      <w:r w:rsidR="00BD67C1" w:rsidRPr="008B6F0E">
        <w:t>devraien</w:t>
      </w:r>
      <w:r w:rsidR="00A713F3" w:rsidRPr="008B6F0E">
        <w:t xml:space="preserve">t être adaptés </w:t>
      </w:r>
      <w:r w:rsidR="001E2884" w:rsidRPr="008B6F0E">
        <w:t>aux</w:t>
      </w:r>
      <w:r w:rsidR="002B71D3" w:rsidRPr="008B6F0E">
        <w:t xml:space="preserve"> </w:t>
      </w:r>
      <w:r w:rsidR="00A713F3" w:rsidRPr="008B6F0E">
        <w:t>autres contextes d</w:t>
      </w:r>
      <w:r w:rsidR="00376BB4">
        <w:t>’</w:t>
      </w:r>
      <w:r w:rsidR="00A713F3" w:rsidRPr="008B6F0E">
        <w:t>approvisionnement.</w:t>
      </w:r>
    </w:p>
    <w:bookmarkStart w:id="81" w:name="_Toc209188795" w:displacedByCustomXml="next"/>
    <w:bookmarkEnd w:id="81" w:displacedByCustomXml="next"/>
    <w:bookmarkStart w:id="82" w:name="_Toc209188711" w:displacedByCustomXml="next"/>
    <w:bookmarkEnd w:id="82" w:displacedByCustomXml="next"/>
    <w:bookmarkStart w:id="83" w:name="_Toc209188712" w:displacedByCustomXml="next"/>
    <w:bookmarkEnd w:id="83" w:displacedByCustomXml="next"/>
    <w:bookmarkStart w:id="84" w:name="_Toc209188713" w:displacedByCustomXml="next"/>
    <w:bookmarkEnd w:id="84" w:displacedByCustomXml="next"/>
    <w:bookmarkStart w:id="85" w:name="_Toc209188714" w:displacedByCustomXml="next"/>
    <w:bookmarkEnd w:id="85" w:displacedByCustomXml="next"/>
    <w:bookmarkStart w:id="86" w:name="_Toc209188715" w:displacedByCustomXml="next"/>
    <w:bookmarkEnd w:id="86" w:displacedByCustomXml="next"/>
    <w:bookmarkStart w:id="87" w:name="_Toc209188716" w:displacedByCustomXml="next"/>
    <w:bookmarkEnd w:id="87" w:displacedByCustomXml="next"/>
    <w:bookmarkStart w:id="88" w:name="_Toc209188717" w:displacedByCustomXml="next"/>
    <w:bookmarkEnd w:id="88" w:displacedByCustomXml="next"/>
    <w:bookmarkStart w:id="89" w:name="_Toc209188718" w:displacedByCustomXml="next"/>
    <w:bookmarkEnd w:id="89" w:displacedByCustomXml="next"/>
    <w:bookmarkStart w:id="90" w:name="_Toc209188719" w:displacedByCustomXml="next"/>
    <w:bookmarkEnd w:id="90" w:displacedByCustomXml="next"/>
    <w:bookmarkStart w:id="91" w:name="_Toc209188720" w:displacedByCustomXml="next"/>
    <w:bookmarkEnd w:id="91" w:displacedByCustomXml="next"/>
    <w:bookmarkStart w:id="92" w:name="_Toc209188721" w:displacedByCustomXml="next"/>
    <w:bookmarkEnd w:id="92" w:displacedByCustomXml="next"/>
    <w:bookmarkStart w:id="93" w:name="_Toc209188722" w:displacedByCustomXml="next"/>
    <w:bookmarkEnd w:id="93" w:displacedByCustomXml="next"/>
    <w:bookmarkStart w:id="94" w:name="_Toc209188723" w:displacedByCustomXml="next"/>
    <w:bookmarkEnd w:id="94" w:displacedByCustomXml="next"/>
    <w:bookmarkStart w:id="95" w:name="_Toc209188724" w:displacedByCustomXml="next"/>
    <w:bookmarkEnd w:id="95" w:displacedByCustomXml="next"/>
    <w:bookmarkStart w:id="96" w:name="_Toc209188725" w:displacedByCustomXml="next"/>
    <w:bookmarkEnd w:id="96" w:displacedByCustomXml="next"/>
    <w:bookmarkStart w:id="97" w:name="_Toc209188726" w:displacedByCustomXml="next"/>
    <w:bookmarkEnd w:id="97" w:displacedByCustomXml="next"/>
    <w:bookmarkStart w:id="98" w:name="_Toc209188727" w:displacedByCustomXml="next"/>
    <w:bookmarkEnd w:id="98" w:displacedByCustomXml="next"/>
    <w:bookmarkStart w:id="99" w:name="_Toc209188728" w:displacedByCustomXml="next"/>
    <w:bookmarkEnd w:id="99" w:displacedByCustomXml="next"/>
    <w:bookmarkStart w:id="100" w:name="_Toc209188729" w:displacedByCustomXml="next"/>
    <w:bookmarkEnd w:id="100" w:displacedByCustomXml="next"/>
    <w:bookmarkStart w:id="101" w:name="_Toc209188730" w:displacedByCustomXml="next"/>
    <w:bookmarkEnd w:id="101" w:displacedByCustomXml="next"/>
    <w:bookmarkStart w:id="102" w:name="_Toc209188731" w:displacedByCustomXml="next"/>
    <w:bookmarkEnd w:id="102" w:displacedByCustomXml="next"/>
    <w:bookmarkStart w:id="103" w:name="_Toc209188732" w:displacedByCustomXml="next"/>
    <w:bookmarkEnd w:id="103" w:displacedByCustomXml="next"/>
    <w:bookmarkStart w:id="104" w:name="_Toc209188733" w:displacedByCustomXml="next"/>
    <w:bookmarkEnd w:id="104" w:displacedByCustomXml="next"/>
    <w:bookmarkStart w:id="105" w:name="_Toc209188734" w:displacedByCustomXml="next"/>
    <w:bookmarkEnd w:id="105" w:displacedByCustomXml="next"/>
    <w:bookmarkStart w:id="106" w:name="_Toc209188735" w:displacedByCustomXml="next"/>
    <w:bookmarkEnd w:id="106" w:displacedByCustomXml="next"/>
    <w:bookmarkStart w:id="107" w:name="_Toc209188736" w:displacedByCustomXml="next"/>
    <w:bookmarkEnd w:id="107" w:displacedByCustomXml="next"/>
    <w:bookmarkStart w:id="108" w:name="_Toc209188737" w:displacedByCustomXml="next"/>
    <w:bookmarkEnd w:id="108" w:displacedByCustomXml="next"/>
    <w:bookmarkStart w:id="109" w:name="_Toc209188738" w:displacedByCustomXml="next"/>
    <w:bookmarkEnd w:id="109" w:displacedByCustomXml="next"/>
    <w:bookmarkStart w:id="110" w:name="_Toc209188739" w:displacedByCustomXml="next"/>
    <w:bookmarkEnd w:id="110" w:displacedByCustomXml="next"/>
    <w:bookmarkStart w:id="111" w:name="_Toc209188740" w:displacedByCustomXml="next"/>
    <w:bookmarkEnd w:id="111" w:displacedByCustomXml="next"/>
    <w:bookmarkStart w:id="112" w:name="_Toc209188741" w:displacedByCustomXml="next"/>
    <w:bookmarkEnd w:id="112" w:displacedByCustomXml="next"/>
    <w:bookmarkStart w:id="113" w:name="_Toc209188742" w:displacedByCustomXml="next"/>
    <w:bookmarkEnd w:id="113" w:displacedByCustomXml="next"/>
    <w:bookmarkStart w:id="114" w:name="_Toc209188743" w:displacedByCustomXml="next"/>
    <w:bookmarkEnd w:id="114" w:displacedByCustomXml="next"/>
    <w:bookmarkStart w:id="115" w:name="_Toc209188744" w:displacedByCustomXml="next"/>
    <w:bookmarkEnd w:id="115" w:displacedByCustomXml="next"/>
    <w:bookmarkStart w:id="116" w:name="_Toc209188745" w:displacedByCustomXml="next"/>
    <w:bookmarkEnd w:id="116" w:displacedByCustomXml="next"/>
    <w:bookmarkStart w:id="117" w:name="_Toc209188746" w:displacedByCustomXml="next"/>
    <w:bookmarkEnd w:id="117" w:displacedByCustomXml="next"/>
    <w:bookmarkStart w:id="118" w:name="_Toc209188747" w:displacedByCustomXml="next"/>
    <w:bookmarkEnd w:id="118" w:displacedByCustomXml="next"/>
    <w:bookmarkStart w:id="119" w:name="_Toc209188748" w:displacedByCustomXml="next"/>
    <w:bookmarkEnd w:id="119" w:displacedByCustomXml="next"/>
    <w:bookmarkStart w:id="120" w:name="_Toc209188749" w:displacedByCustomXml="next"/>
    <w:bookmarkEnd w:id="120" w:displacedByCustomXml="next"/>
    <w:bookmarkStart w:id="121" w:name="_Toc209188750" w:displacedByCustomXml="next"/>
    <w:bookmarkEnd w:id="121" w:displacedByCustomXml="next"/>
    <w:bookmarkStart w:id="122" w:name="_Toc209188751" w:displacedByCustomXml="next"/>
    <w:bookmarkEnd w:id="122" w:displacedByCustomXml="next"/>
    <w:bookmarkStart w:id="123" w:name="_Toc209188752" w:displacedByCustomXml="next"/>
    <w:bookmarkEnd w:id="123" w:displacedByCustomXml="next"/>
    <w:bookmarkStart w:id="124" w:name="_Toc209188753" w:displacedByCustomXml="next"/>
    <w:bookmarkEnd w:id="124" w:displacedByCustomXml="next"/>
    <w:bookmarkStart w:id="125" w:name="_Toc209188754" w:displacedByCustomXml="next"/>
    <w:bookmarkEnd w:id="125" w:displacedByCustomXml="next"/>
    <w:bookmarkStart w:id="126" w:name="_Toc209188755" w:displacedByCustomXml="next"/>
    <w:bookmarkEnd w:id="126" w:displacedByCustomXml="next"/>
    <w:bookmarkStart w:id="127" w:name="_Toc209188756" w:displacedByCustomXml="next"/>
    <w:bookmarkEnd w:id="127" w:displacedByCustomXml="next"/>
    <w:bookmarkStart w:id="128" w:name="_Toc209188757" w:displacedByCustomXml="next"/>
    <w:bookmarkEnd w:id="128" w:displacedByCustomXml="next"/>
    <w:bookmarkStart w:id="129" w:name="_Toc209188758" w:displacedByCustomXml="next"/>
    <w:bookmarkEnd w:id="129" w:displacedByCustomXml="next"/>
    <w:bookmarkStart w:id="130" w:name="_Toc209188759" w:displacedByCustomXml="next"/>
    <w:bookmarkEnd w:id="130" w:displacedByCustomXml="next"/>
    <w:bookmarkStart w:id="131" w:name="_Toc209188760" w:displacedByCustomXml="next"/>
    <w:bookmarkEnd w:id="131" w:displacedByCustomXml="next"/>
    <w:bookmarkStart w:id="132" w:name="_Toc209188761" w:displacedByCustomXml="next"/>
    <w:bookmarkEnd w:id="132" w:displacedByCustomXml="next"/>
    <w:bookmarkStart w:id="133" w:name="_Toc209188762" w:displacedByCustomXml="next"/>
    <w:bookmarkEnd w:id="133" w:displacedByCustomXml="next"/>
    <w:bookmarkStart w:id="134" w:name="_Toc209188763" w:displacedByCustomXml="next"/>
    <w:bookmarkEnd w:id="134" w:displacedByCustomXml="next"/>
    <w:bookmarkStart w:id="135" w:name="_Toc209188764" w:displacedByCustomXml="next"/>
    <w:bookmarkEnd w:id="135" w:displacedByCustomXml="next"/>
    <w:bookmarkStart w:id="136" w:name="_Toc209188765" w:displacedByCustomXml="next"/>
    <w:bookmarkEnd w:id="136" w:displacedByCustomXml="next"/>
    <w:bookmarkStart w:id="137" w:name="_Toc209188766" w:displacedByCustomXml="next"/>
    <w:bookmarkEnd w:id="137" w:displacedByCustomXml="next"/>
    <w:bookmarkStart w:id="138" w:name="_Toc209188767" w:displacedByCustomXml="next"/>
    <w:bookmarkEnd w:id="138" w:displacedByCustomXml="next"/>
    <w:bookmarkStart w:id="139" w:name="_Toc209188768" w:displacedByCustomXml="next"/>
    <w:bookmarkEnd w:id="139" w:displacedByCustomXml="next"/>
    <w:bookmarkStart w:id="140" w:name="_Toc209188769" w:displacedByCustomXml="next"/>
    <w:bookmarkEnd w:id="140" w:displacedByCustomXml="next"/>
    <w:bookmarkStart w:id="141" w:name="_Toc209188770" w:displacedByCustomXml="next"/>
    <w:bookmarkEnd w:id="141" w:displacedByCustomXml="next"/>
    <w:bookmarkStart w:id="142" w:name="_Toc209188771" w:displacedByCustomXml="next"/>
    <w:bookmarkEnd w:id="142" w:displacedByCustomXml="next"/>
    <w:bookmarkStart w:id="143" w:name="_Toc209188772" w:displacedByCustomXml="next"/>
    <w:bookmarkEnd w:id="143" w:displacedByCustomXml="next"/>
    <w:bookmarkStart w:id="144" w:name="_Toc209188773" w:displacedByCustomXml="next"/>
    <w:bookmarkEnd w:id="144" w:displacedByCustomXml="next"/>
    <w:bookmarkStart w:id="145" w:name="_Toc209188774" w:displacedByCustomXml="next"/>
    <w:bookmarkEnd w:id="145" w:displacedByCustomXml="next"/>
    <w:bookmarkStart w:id="146" w:name="_Toc209188775" w:displacedByCustomXml="next"/>
    <w:bookmarkEnd w:id="146" w:displacedByCustomXml="next"/>
    <w:bookmarkStart w:id="147" w:name="_Toc209188776" w:displacedByCustomXml="next"/>
    <w:bookmarkEnd w:id="147" w:displacedByCustomXml="next"/>
    <w:bookmarkStart w:id="148" w:name="_Toc209188777" w:displacedByCustomXml="next"/>
    <w:bookmarkEnd w:id="148" w:displacedByCustomXml="next"/>
    <w:bookmarkStart w:id="149" w:name="_Toc209188778" w:displacedByCustomXml="next"/>
    <w:bookmarkEnd w:id="149" w:displacedByCustomXml="next"/>
    <w:bookmarkStart w:id="150" w:name="_Toc209188779" w:displacedByCustomXml="next"/>
    <w:bookmarkEnd w:id="150" w:displacedByCustomXml="next"/>
    <w:bookmarkStart w:id="151" w:name="_Toc209188780" w:displacedByCustomXml="next"/>
    <w:bookmarkEnd w:id="151" w:displacedByCustomXml="next"/>
    <w:bookmarkStart w:id="152" w:name="_Toc209188781" w:displacedByCustomXml="next"/>
    <w:bookmarkEnd w:id="152" w:displacedByCustomXml="next"/>
    <w:bookmarkStart w:id="153" w:name="_Toc209188782" w:displacedByCustomXml="next"/>
    <w:bookmarkEnd w:id="153" w:displacedByCustomXml="next"/>
    <w:bookmarkStart w:id="154" w:name="_Toc209188783" w:displacedByCustomXml="next"/>
    <w:bookmarkEnd w:id="154" w:displacedByCustomXml="next"/>
    <w:bookmarkStart w:id="155" w:name="_Toc209188784" w:displacedByCustomXml="next"/>
    <w:bookmarkEnd w:id="155" w:displacedByCustomXml="next"/>
    <w:bookmarkStart w:id="156" w:name="_Toc209188785" w:displacedByCustomXml="next"/>
    <w:bookmarkEnd w:id="156" w:displacedByCustomXml="next"/>
    <w:bookmarkStart w:id="157" w:name="_Toc209188786" w:displacedByCustomXml="next"/>
    <w:bookmarkEnd w:id="157" w:displacedByCustomXml="next"/>
    <w:bookmarkStart w:id="158" w:name="_Toc209188787" w:displacedByCustomXml="next"/>
    <w:bookmarkEnd w:id="158" w:displacedByCustomXml="next"/>
    <w:bookmarkStart w:id="159" w:name="_Toc209188788" w:displacedByCustomXml="next"/>
    <w:bookmarkEnd w:id="159" w:displacedByCustomXml="next"/>
    <w:bookmarkStart w:id="160" w:name="_Toc209188789" w:displacedByCustomXml="next"/>
    <w:bookmarkEnd w:id="160" w:displacedByCustomXml="next"/>
    <w:bookmarkStart w:id="161" w:name="_Toc209188790" w:displacedByCustomXml="next"/>
    <w:bookmarkEnd w:id="161" w:displacedByCustomXml="next"/>
    <w:bookmarkStart w:id="162" w:name="_Toc209188791" w:displacedByCustomXml="next"/>
    <w:bookmarkEnd w:id="162" w:displacedByCustomXml="next"/>
    <w:bookmarkStart w:id="163" w:name="_Toc209188792" w:displacedByCustomXml="next"/>
    <w:bookmarkEnd w:id="163" w:displacedByCustomXml="next"/>
    <w:bookmarkStart w:id="164" w:name="_Toc209188793" w:displacedByCustomXml="next"/>
    <w:bookmarkEnd w:id="164" w:displacedByCustomXml="next"/>
    <w:bookmarkStart w:id="165" w:name="_Toc209188794" w:displacedByCustomXml="next"/>
    <w:bookmarkEnd w:id="165" w:displacedByCustomXml="next"/>
    <w:bookmarkStart w:id="166" w:name="_Toc225490725" w:displacedByCustomXml="next"/>
    <w:sdt>
      <w:sdtPr>
        <w:rPr>
          <w:rFonts w:eastAsiaTheme="minorEastAsia" w:cstheme="minorBidi"/>
          <w:b w:val="0"/>
          <w:sz w:val="28"/>
          <w:szCs w:val="28"/>
        </w:rPr>
        <w:id w:val="-276096358"/>
        <w:lock w:val="sdtContentLocked"/>
        <w:placeholder>
          <w:docPart w:val="DefaultPlaceholder_-1854013440"/>
        </w:placeholder>
        <w15:appearance w15:val="hidden"/>
      </w:sdtPr>
      <w:sdtEndPr/>
      <w:sdtContent>
        <w:p w14:paraId="362BE533" w14:textId="03855FA6" w:rsidR="002B6C3E" w:rsidRPr="008B6F0E" w:rsidRDefault="002B6C3E" w:rsidP="00617363">
          <w:pPr>
            <w:pStyle w:val="Heading2"/>
            <w:ind w:left="993" w:hanging="993"/>
          </w:pPr>
          <w:r w:rsidRPr="008B6F0E">
            <w:t>Terminolog</w:t>
          </w:r>
          <w:r w:rsidR="00617363" w:rsidRPr="008B6F0E">
            <w:t>ie</w:t>
          </w:r>
          <w:bookmarkEnd w:id="166"/>
        </w:p>
        <w:bookmarkEnd w:id="80"/>
        <w:p w14:paraId="4D049AB0" w14:textId="039AF9D5" w:rsidR="008F27AA" w:rsidRPr="008B6F0E" w:rsidRDefault="00C92DCC" w:rsidP="002C4535">
          <w:r w:rsidRPr="008B6F0E">
            <w:t xml:space="preserve">Dans la </w:t>
          </w:r>
          <w:r w:rsidR="002639D7" w:rsidRPr="008B6F0E">
            <w:t>présente</w:t>
          </w:r>
          <w:r w:rsidRPr="008B6F0E">
            <w:t xml:space="preserve"> norme, trois termes sont définis comme suit :</w:t>
          </w:r>
        </w:p>
        <w:p w14:paraId="44AF1E84" w14:textId="492126DE" w:rsidR="008F27AA" w:rsidRPr="008B6F0E" w:rsidRDefault="002639D7" w:rsidP="004C13BB">
          <w:pPr>
            <w:pStyle w:val="ListParagraph"/>
            <w:numPr>
              <w:ilvl w:val="0"/>
              <w:numId w:val="7"/>
            </w:numPr>
          </w:pPr>
          <w:r w:rsidRPr="008B6F0E">
            <w:t>Doit</w:t>
          </w:r>
          <w:r w:rsidR="006515FD">
            <w:t xml:space="preserve"> </w:t>
          </w:r>
          <w:r w:rsidR="008F27AA" w:rsidRPr="008B6F0E">
            <w:t>:</w:t>
          </w:r>
          <w:r w:rsidR="002C4535" w:rsidRPr="008B6F0E">
            <w:t xml:space="preserve"> </w:t>
          </w:r>
          <w:r w:rsidR="008F27AA" w:rsidRPr="008B6F0E">
            <w:t>E</w:t>
          </w:r>
          <w:r w:rsidR="002C4535" w:rsidRPr="008B6F0E">
            <w:t>xpr</w:t>
          </w:r>
          <w:r w:rsidRPr="008B6F0E">
            <w:t xml:space="preserve">ime une exigence ou une disposition que l’utilisateur doit satisfaire pour se conformer </w:t>
          </w:r>
          <w:r w:rsidR="005C6E45" w:rsidRPr="008B6F0E">
            <w:t>à</w:t>
          </w:r>
          <w:r w:rsidR="00FB242C" w:rsidRPr="008B6F0E">
            <w:t xml:space="preserve"> la norme.</w:t>
          </w:r>
          <w:r w:rsidR="002C4535" w:rsidRPr="008B6F0E">
            <w:t xml:space="preserve"> </w:t>
          </w:r>
        </w:p>
        <w:p w14:paraId="0D3279DC" w14:textId="272F57DB" w:rsidR="008F27AA" w:rsidRPr="008B6F0E" w:rsidRDefault="005C6E45" w:rsidP="004C13BB">
          <w:pPr>
            <w:pStyle w:val="ListParagraph"/>
            <w:numPr>
              <w:ilvl w:val="0"/>
              <w:numId w:val="7"/>
            </w:numPr>
          </w:pPr>
          <w:r w:rsidRPr="008B6F0E">
            <w:t>Devrait</w:t>
          </w:r>
          <w:r w:rsidR="006515FD">
            <w:t xml:space="preserve"> </w:t>
          </w:r>
          <w:r w:rsidR="008F27AA" w:rsidRPr="008B6F0E">
            <w:t>:</w:t>
          </w:r>
          <w:r w:rsidR="002C4535" w:rsidRPr="008B6F0E">
            <w:t xml:space="preserve"> </w:t>
          </w:r>
          <w:r w:rsidRPr="008B6F0E">
            <w:t>Exprime une recommandation ou un conseil, mais non une exigence.</w:t>
          </w:r>
        </w:p>
        <w:p w14:paraId="6479A078" w14:textId="5430E56C" w:rsidR="002C4535" w:rsidRPr="008B6F0E" w:rsidRDefault="005C6E45" w:rsidP="004C13BB">
          <w:pPr>
            <w:pStyle w:val="ListParagraph"/>
            <w:numPr>
              <w:ilvl w:val="0"/>
              <w:numId w:val="7"/>
            </w:numPr>
          </w:pPr>
          <w:r w:rsidRPr="008B6F0E">
            <w:t>Peut</w:t>
          </w:r>
          <w:r w:rsidR="006515FD">
            <w:t xml:space="preserve"> </w:t>
          </w:r>
          <w:r w:rsidR="008F27AA" w:rsidRPr="008B6F0E">
            <w:t>:</w:t>
          </w:r>
          <w:r w:rsidR="002C4535" w:rsidRPr="008B6F0E">
            <w:t xml:space="preserve"> </w:t>
          </w:r>
          <w:r w:rsidR="008F27AA" w:rsidRPr="008B6F0E">
            <w:t>E</w:t>
          </w:r>
          <w:r w:rsidR="002C4535" w:rsidRPr="008B6F0E">
            <w:t>x</w:t>
          </w:r>
          <w:r w:rsidRPr="008B6F0E">
            <w:t>prime une possibilité ou une permission dans les limites de la norme.</w:t>
          </w:r>
        </w:p>
        <w:p w14:paraId="1AB13DBC" w14:textId="0CFCC27D" w:rsidR="00740FAF" w:rsidRPr="008B6F0E" w:rsidRDefault="00740FAF" w:rsidP="00740FAF">
          <w:r w:rsidRPr="008B6F0E">
            <w:t>Les remarques accompagnant les articles ne comprennent pas d'exigences alternatives. L’objectif d’une remarque accompagnant un article est de séparer les éléments explicatifs ou informatifs.</w:t>
          </w:r>
        </w:p>
        <w:p w14:paraId="5FC4BDC4" w14:textId="761525B1" w:rsidR="00740FAF" w:rsidRPr="008B6F0E" w:rsidRDefault="00740FAF" w:rsidP="00740FAF">
          <w:r w:rsidRPr="008B6F0E">
            <w:t>Les remarques relatives aux tableaux et aux figures sont considérées comme faisant partie du tableau ou de la figure et peuvent être rédigées comme les exigences.</w:t>
          </w:r>
        </w:p>
        <w:p w14:paraId="1FF516C2" w14:textId="19B104A9" w:rsidR="00FE0CC4" w:rsidRPr="008B6F0E" w:rsidRDefault="00740FAF" w:rsidP="00740FAF">
          <w:r w:rsidRPr="008B6F0E">
            <w:t>Les annexes sont désignées comme normatives (obligatoires) ou informatives (non obligatoires) pour définir leur application.</w:t>
          </w:r>
        </w:p>
      </w:sdtContent>
    </w:sdt>
    <w:p w14:paraId="27183F49" w14:textId="4ED4087E" w:rsidR="002A1952" w:rsidRPr="008B6F0E" w:rsidRDefault="00AA1E39" w:rsidP="002A1952">
      <w:pPr>
        <w:pStyle w:val="Heading1"/>
      </w:pPr>
      <w:bookmarkStart w:id="167" w:name="_Toc216778203"/>
      <w:bookmarkStart w:id="168" w:name="_Toc216778204"/>
      <w:bookmarkStart w:id="169" w:name="_Toc216778205"/>
      <w:bookmarkStart w:id="170" w:name="_Toc216778206"/>
      <w:bookmarkStart w:id="171" w:name="_Toc216778207"/>
      <w:bookmarkStart w:id="172" w:name="_Toc216778208"/>
      <w:bookmarkStart w:id="173" w:name="_Toc225490726"/>
      <w:bookmarkStart w:id="174" w:name="_Toc108778165"/>
      <w:bookmarkStart w:id="175" w:name="_Toc108778299"/>
      <w:bookmarkStart w:id="176" w:name="_Toc154490813"/>
      <w:bookmarkEnd w:id="167"/>
      <w:bookmarkEnd w:id="168"/>
      <w:bookmarkEnd w:id="169"/>
      <w:bookmarkEnd w:id="170"/>
      <w:bookmarkEnd w:id="171"/>
      <w:bookmarkEnd w:id="172"/>
      <w:r w:rsidRPr="008B6F0E">
        <w:lastRenderedPageBreak/>
        <w:t>Références</w:t>
      </w:r>
      <w:bookmarkEnd w:id="173"/>
    </w:p>
    <w:p w14:paraId="747535C5" w14:textId="2AF673FE" w:rsidR="00687842" w:rsidRPr="008B6F0E" w:rsidRDefault="009D2ADF" w:rsidP="009551DB">
      <w:r w:rsidRPr="008B6F0E">
        <w:t xml:space="preserve">La présente norme </w:t>
      </w:r>
      <w:r w:rsidR="00687842" w:rsidRPr="008B6F0E">
        <w:t>fait référence aux publications suivantes, et lorsque cette référence est faite, elle doit être faite à l</w:t>
      </w:r>
      <w:r w:rsidR="00376BB4">
        <w:t>’</w:t>
      </w:r>
      <w:r w:rsidR="00687842" w:rsidRPr="008B6F0E">
        <w:t>édition listée ci-dess</w:t>
      </w:r>
      <w:r w:rsidR="009551DB">
        <w:t>ous :</w:t>
      </w:r>
    </w:p>
    <w:p w14:paraId="0C30EECF" w14:textId="6E85AD13" w:rsidR="00E4729C" w:rsidRPr="008B6F0E" w:rsidRDefault="00E4729C" w:rsidP="007336F8">
      <w:pPr>
        <w:rPr>
          <w:rStyle w:val="EmphasisUseSparingly"/>
        </w:rPr>
      </w:pPr>
      <w:r w:rsidRPr="008B6F0E">
        <w:rPr>
          <w:rStyle w:val="EmphasisUseSparingly"/>
        </w:rPr>
        <w:t>Normes d</w:t>
      </w:r>
      <w:r w:rsidR="00376BB4">
        <w:rPr>
          <w:rStyle w:val="EmphasisUseSparingly"/>
        </w:rPr>
        <w:t>’</w:t>
      </w:r>
      <w:r w:rsidRPr="008B6F0E">
        <w:rPr>
          <w:rStyle w:val="EmphasisUseSparingly"/>
        </w:rPr>
        <w:t>accessibilité Canada</w:t>
      </w:r>
    </w:p>
    <w:p w14:paraId="367D297D" w14:textId="393C12B0" w:rsidR="00D0150A" w:rsidRPr="008B6F0E" w:rsidRDefault="001961AC" w:rsidP="00D0150A">
      <w:r w:rsidRPr="008B6F0E">
        <w:t>CAN</w:t>
      </w:r>
      <w:r w:rsidR="00773FE9" w:rsidRPr="008B6F0E">
        <w:t>-</w:t>
      </w:r>
      <w:r w:rsidRPr="008B6F0E">
        <w:t>ASC-EN 301 549:2024 Exigences d’accessibilité pour les produits et services de TIC (EN 301 549:2021, IDT)</w:t>
      </w:r>
      <w:r w:rsidR="00D0150A" w:rsidRPr="008B6F0E">
        <w:br/>
      </w:r>
      <w:r w:rsidR="00D0150A" w:rsidRPr="008B6F0E">
        <w:br/>
      </w:r>
      <w:r w:rsidR="00EB1DC3" w:rsidRPr="008B6F0E">
        <w:t>CAN-ASC-3.1:2025–Langage clair</w:t>
      </w:r>
    </w:p>
    <w:p w14:paraId="7AAD7C7E" w14:textId="222CFDDF" w:rsidR="00D0150A" w:rsidRPr="008B6F0E" w:rsidRDefault="007423E7" w:rsidP="00D0150A">
      <w:pPr>
        <w:rPr>
          <w:rStyle w:val="TitleOfWork"/>
        </w:rPr>
      </w:pPr>
      <w:r w:rsidRPr="008B6F0E">
        <w:t>CAN-ASC-5.2.1-Partie 1</w:t>
      </w:r>
      <w:r w:rsidR="00B72054">
        <w:t> </w:t>
      </w:r>
      <w:r w:rsidRPr="008B6F0E">
        <w:t xml:space="preserve">: Conception et prestation </w:t>
      </w:r>
      <w:r w:rsidR="0010432E" w:rsidRPr="008B6F0E">
        <w:t xml:space="preserve">de programmes et services </w:t>
      </w:r>
      <w:r w:rsidRPr="008B6F0E">
        <w:t>accessibles</w:t>
      </w:r>
      <w:r w:rsidR="00B72054">
        <w:t> </w:t>
      </w:r>
      <w:r w:rsidRPr="008B6F0E">
        <w:t xml:space="preserve">: Prestation de services accessibles </w:t>
      </w:r>
      <w:r w:rsidR="00D0150A" w:rsidRPr="008B6F0E">
        <w:t xml:space="preserve">- </w:t>
      </w:r>
      <w:r w:rsidR="00856F13" w:rsidRPr="008B6F0E">
        <w:t xml:space="preserve">Accessibilité pour les entités sous réglementation fédérale, telle que définie par la </w:t>
      </w:r>
      <w:r w:rsidR="00856F13" w:rsidRPr="008B6F0E">
        <w:rPr>
          <w:i/>
          <w:iCs/>
        </w:rPr>
        <w:t>Loi canadienne sur l’accessibilité</w:t>
      </w:r>
      <w:r w:rsidR="0010432E" w:rsidRPr="008B6F0E">
        <w:rPr>
          <w:i/>
          <w:iCs/>
        </w:rPr>
        <w:t xml:space="preserve"> </w:t>
      </w:r>
      <w:r w:rsidR="0010432E" w:rsidRPr="008B6F0E">
        <w:t>(projet de norme)</w:t>
      </w:r>
    </w:p>
    <w:p w14:paraId="6C8DF70A" w14:textId="56063126" w:rsidR="00D0150A" w:rsidRPr="008B6F0E" w:rsidRDefault="002C059E" w:rsidP="00D0150A">
      <w:pPr>
        <w:rPr>
          <w:rStyle w:val="EmphasisUseSparingly"/>
        </w:rPr>
      </w:pPr>
      <w:r w:rsidRPr="008B6F0E">
        <w:rPr>
          <w:rStyle w:val="EmphasisUseSparingly"/>
        </w:rPr>
        <w:t>Groupe CSA</w:t>
      </w:r>
      <w:r w:rsidR="00A54718" w:rsidRPr="008B6F0E">
        <w:rPr>
          <w:rStyle w:val="EmphasisUseSparingly"/>
        </w:rPr>
        <w:t xml:space="preserve"> - </w:t>
      </w:r>
      <w:r w:rsidR="00123B84" w:rsidRPr="008B6F0E">
        <w:rPr>
          <w:rStyle w:val="EmphasisUseSparingly"/>
        </w:rPr>
        <w:t>Normes d’accessibilité Canada</w:t>
      </w:r>
    </w:p>
    <w:p w14:paraId="19F98472" w14:textId="539154BF" w:rsidR="00355568" w:rsidRPr="008B6F0E" w:rsidRDefault="00355568" w:rsidP="00173BA5">
      <w:bookmarkStart w:id="177" w:name="_Toc216778210"/>
      <w:bookmarkStart w:id="178" w:name="_Toc216778211"/>
      <w:bookmarkStart w:id="179" w:name="_Toc216778212"/>
      <w:bookmarkStart w:id="180" w:name="_Toc216778213"/>
      <w:bookmarkStart w:id="181" w:name="_Toc216778214"/>
      <w:bookmarkEnd w:id="177"/>
      <w:bookmarkEnd w:id="178"/>
      <w:bookmarkEnd w:id="179"/>
      <w:bookmarkEnd w:id="180"/>
      <w:bookmarkEnd w:id="181"/>
      <w:r w:rsidRPr="008B6F0E">
        <w:t>CSA/ASC-B651:23-Conception accessible pour l</w:t>
      </w:r>
      <w:r w:rsidR="00376BB4">
        <w:t>’</w:t>
      </w:r>
      <w:r w:rsidRPr="008B6F0E">
        <w:t>environnement bâti</w:t>
      </w:r>
    </w:p>
    <w:p w14:paraId="54C095DB" w14:textId="77777777" w:rsidR="005A30FF" w:rsidRPr="008B6F0E" w:rsidRDefault="005A30FF">
      <w:pPr>
        <w:keepLines w:val="0"/>
        <w:spacing w:before="0" w:beforeAutospacing="0" w:line="259" w:lineRule="auto"/>
        <w:rPr>
          <w:rFonts w:eastAsiaTheme="majorEastAsia" w:cstheme="majorBidi"/>
          <w:b/>
          <w:sz w:val="56"/>
          <w:szCs w:val="32"/>
        </w:rPr>
      </w:pPr>
      <w:bookmarkStart w:id="182" w:name="_Toc216778216"/>
      <w:bookmarkStart w:id="183" w:name="_Toc216778217"/>
      <w:bookmarkStart w:id="184" w:name="_Toc216778218"/>
      <w:bookmarkStart w:id="185" w:name="_Toc216778219"/>
      <w:bookmarkEnd w:id="174"/>
      <w:bookmarkEnd w:id="175"/>
      <w:bookmarkEnd w:id="176"/>
      <w:bookmarkEnd w:id="182"/>
      <w:bookmarkEnd w:id="183"/>
      <w:bookmarkEnd w:id="184"/>
      <w:bookmarkEnd w:id="185"/>
      <w:r w:rsidRPr="008B6F0E">
        <w:br w:type="page"/>
      </w:r>
    </w:p>
    <w:p w14:paraId="4104F2D0" w14:textId="44718368" w:rsidR="00C44B54" w:rsidRPr="008B6F0E" w:rsidRDefault="00C44B54" w:rsidP="00C44B54">
      <w:pPr>
        <w:pStyle w:val="Heading1"/>
        <w:tabs>
          <w:tab w:val="num" w:pos="720"/>
        </w:tabs>
      </w:pPr>
      <w:bookmarkStart w:id="186" w:name="_Toc225490727"/>
      <w:r w:rsidRPr="008B6F0E">
        <w:lastRenderedPageBreak/>
        <w:t>Définitions</w:t>
      </w:r>
      <w:bookmarkEnd w:id="186"/>
    </w:p>
    <w:p w14:paraId="160A94B2" w14:textId="71A3CC8B" w:rsidR="001E6FAC" w:rsidRPr="008B6F0E" w:rsidRDefault="001E6FAC" w:rsidP="005A7165">
      <w:pPr>
        <w:pStyle w:val="Heading2"/>
        <w:tabs>
          <w:tab w:val="num" w:pos="1440"/>
        </w:tabs>
        <w:ind w:hanging="1709"/>
      </w:pPr>
      <w:bookmarkStart w:id="187" w:name="_Toc225490728"/>
      <w:r w:rsidRPr="008B6F0E">
        <w:t>Définitions</w:t>
      </w:r>
      <w:bookmarkEnd w:id="187"/>
    </w:p>
    <w:p w14:paraId="3124991A" w14:textId="534A65D0" w:rsidR="00455953" w:rsidRPr="008B6F0E" w:rsidRDefault="00455953" w:rsidP="00177CB5">
      <w:r w:rsidRPr="008B6F0E">
        <w:t>Les définitions suivantes s</w:t>
      </w:r>
      <w:r w:rsidR="00376BB4">
        <w:t>’</w:t>
      </w:r>
      <w:r w:rsidRPr="008B6F0E">
        <w:t xml:space="preserve">appliquent à </w:t>
      </w:r>
      <w:r w:rsidR="004C3DB7" w:rsidRPr="008B6F0E">
        <w:t>la présente</w:t>
      </w:r>
      <w:r w:rsidRPr="008B6F0E">
        <w:t xml:space="preserve"> norme</w:t>
      </w:r>
      <w:r w:rsidR="00B72054">
        <w:t> </w:t>
      </w:r>
      <w:r w:rsidRPr="008B6F0E">
        <w:t>:</w:t>
      </w:r>
    </w:p>
    <w:p w14:paraId="17E13819" w14:textId="5A9BF89E" w:rsidR="00596E2B" w:rsidRPr="008B6F0E" w:rsidRDefault="00596E2B" w:rsidP="00BF3515">
      <w:pPr>
        <w:rPr>
          <w:rStyle w:val="EmphasisUseSparingly"/>
        </w:rPr>
      </w:pPr>
      <w:r w:rsidRPr="008B6F0E">
        <w:rPr>
          <w:rStyle w:val="EmphasisUseSparingly"/>
        </w:rPr>
        <w:t xml:space="preserve">Achat </w:t>
      </w:r>
      <w:r w:rsidRPr="008B6F0E">
        <w:t>— le processus d</w:t>
      </w:r>
      <w:r w:rsidR="00376BB4">
        <w:t>’</w:t>
      </w:r>
      <w:r w:rsidRPr="008B6F0E">
        <w:t>achat au cours du cycle d</w:t>
      </w:r>
      <w:r w:rsidR="00376BB4">
        <w:t>’</w:t>
      </w:r>
      <w:r w:rsidRPr="008B6F0E">
        <w:t>approvisionnement.</w:t>
      </w:r>
    </w:p>
    <w:p w14:paraId="69ADE5B5" w14:textId="008FB346" w:rsidR="00BF3515" w:rsidRPr="008B6F0E" w:rsidRDefault="00BF3515" w:rsidP="00BF3515">
      <w:r w:rsidRPr="008B6F0E">
        <w:rPr>
          <w:rStyle w:val="EmphasisUseSparingly"/>
        </w:rPr>
        <w:t xml:space="preserve">Aides à la communication </w:t>
      </w:r>
      <w:r w:rsidRPr="008B6F0E">
        <w:t>— aides dont les personnes en situation de handicap peuvent avoir besoin pour accéder à l’information, y compris, mais sans s</w:t>
      </w:r>
      <w:r w:rsidR="00376BB4">
        <w:t>’</w:t>
      </w:r>
      <w:r w:rsidRPr="008B6F0E">
        <w:t>y limiter</w:t>
      </w:r>
      <w:r w:rsidR="00B72054">
        <w:t> </w:t>
      </w:r>
      <w:r w:rsidRPr="008B6F0E">
        <w:t>:</w:t>
      </w:r>
    </w:p>
    <w:p w14:paraId="4F523FCC" w14:textId="77777777" w:rsidR="00BF3515" w:rsidRPr="008B6F0E" w:rsidRDefault="00BF3515" w:rsidP="00BF3515">
      <w:pPr>
        <w:pStyle w:val="ListParagraph"/>
        <w:numPr>
          <w:ilvl w:val="0"/>
          <w:numId w:val="45"/>
        </w:numPr>
      </w:pPr>
      <w:r w:rsidRPr="008B6F0E">
        <w:t>L’interprétation en langue des signes</w:t>
      </w:r>
    </w:p>
    <w:p w14:paraId="2166564B" w14:textId="77777777" w:rsidR="00BF3515" w:rsidRPr="008B6F0E" w:rsidRDefault="00BF3515" w:rsidP="00BF3515">
      <w:pPr>
        <w:pStyle w:val="ListParagraph"/>
        <w:numPr>
          <w:ilvl w:val="0"/>
          <w:numId w:val="45"/>
        </w:numPr>
      </w:pPr>
      <w:r w:rsidRPr="008B6F0E">
        <w:t>Écrire, envoyer des courriels ou des textes</w:t>
      </w:r>
    </w:p>
    <w:p w14:paraId="6E094546" w14:textId="77777777" w:rsidR="00BF3515" w:rsidRPr="008B6F0E" w:rsidRDefault="00BF3515" w:rsidP="00BF3515">
      <w:pPr>
        <w:pStyle w:val="ListParagraph"/>
        <w:numPr>
          <w:ilvl w:val="0"/>
          <w:numId w:val="45"/>
        </w:numPr>
      </w:pPr>
      <w:r w:rsidRPr="008B6F0E">
        <w:t>Sous-titrage</w:t>
      </w:r>
    </w:p>
    <w:p w14:paraId="74B379F3" w14:textId="77777777" w:rsidR="00BF3515" w:rsidRPr="008B6F0E" w:rsidRDefault="00BF3515" w:rsidP="00BF3515">
      <w:pPr>
        <w:pStyle w:val="ListParagraph"/>
        <w:numPr>
          <w:ilvl w:val="0"/>
          <w:numId w:val="45"/>
        </w:numPr>
      </w:pPr>
      <w:r w:rsidRPr="008B6F0E">
        <w:t>Description audio</w:t>
      </w:r>
    </w:p>
    <w:p w14:paraId="245A524B" w14:textId="59EFCF70" w:rsidR="00BF3515" w:rsidRPr="008B6F0E" w:rsidRDefault="00BF3515" w:rsidP="00BF3515">
      <w:pPr>
        <w:pStyle w:val="ListParagraph"/>
        <w:numPr>
          <w:ilvl w:val="0"/>
          <w:numId w:val="45"/>
        </w:numPr>
      </w:pPr>
      <w:r w:rsidRPr="008B6F0E">
        <w:t>Systèmes de sonorisation assistée</w:t>
      </w:r>
    </w:p>
    <w:p w14:paraId="3813DA31" w14:textId="3CFE90A7" w:rsidR="00BF3515" w:rsidRPr="008B6F0E" w:rsidRDefault="00BF3515" w:rsidP="00BF3515">
      <w:pPr>
        <w:pStyle w:val="ListParagraph"/>
        <w:numPr>
          <w:ilvl w:val="0"/>
          <w:numId w:val="45"/>
        </w:numPr>
      </w:pPr>
      <w:r w:rsidRPr="008B6F0E">
        <w:t>Appareils de communication améliorée et alternatives, notamment</w:t>
      </w:r>
      <w:r w:rsidR="00B72054">
        <w:t> </w:t>
      </w:r>
      <w:r w:rsidRPr="008B6F0E">
        <w:t>:</w:t>
      </w:r>
    </w:p>
    <w:p w14:paraId="6CA6668F" w14:textId="507D54E6" w:rsidR="00BF3515" w:rsidRPr="008B6F0E" w:rsidRDefault="00BF3515" w:rsidP="00BF3515">
      <w:pPr>
        <w:pStyle w:val="ListParagraph"/>
        <w:numPr>
          <w:ilvl w:val="1"/>
          <w:numId w:val="46"/>
        </w:numPr>
      </w:pPr>
      <w:r w:rsidRPr="008B6F0E">
        <w:t>Tableaux de lettres, de mots ou d</w:t>
      </w:r>
      <w:r w:rsidR="00376BB4">
        <w:t>’</w:t>
      </w:r>
      <w:r w:rsidRPr="008B6F0E">
        <w:t>images</w:t>
      </w:r>
    </w:p>
    <w:p w14:paraId="46B97735" w14:textId="77777777" w:rsidR="00BF3515" w:rsidRPr="008B6F0E" w:rsidRDefault="00BF3515" w:rsidP="00BF3515">
      <w:pPr>
        <w:pStyle w:val="ListParagraph"/>
        <w:numPr>
          <w:ilvl w:val="1"/>
          <w:numId w:val="46"/>
        </w:numPr>
      </w:pPr>
      <w:r w:rsidRPr="008B6F0E">
        <w:t>Appareils qui convertissent le texte en parole</w:t>
      </w:r>
    </w:p>
    <w:p w14:paraId="541EFE73" w14:textId="77777777" w:rsidR="00BF3515" w:rsidRPr="008B6F0E" w:rsidRDefault="00BF3515" w:rsidP="00BF3515">
      <w:pPr>
        <w:pStyle w:val="ListParagraph"/>
        <w:numPr>
          <w:ilvl w:val="1"/>
          <w:numId w:val="46"/>
        </w:numPr>
      </w:pPr>
      <w:r w:rsidRPr="008B6F0E">
        <w:t>Lecture à voix haute</w:t>
      </w:r>
    </w:p>
    <w:p w14:paraId="44146595" w14:textId="77777777" w:rsidR="00BF3515" w:rsidRPr="008B6F0E" w:rsidRDefault="00BF3515" w:rsidP="00BF3515">
      <w:pPr>
        <w:pStyle w:val="ListParagraph"/>
        <w:numPr>
          <w:ilvl w:val="1"/>
          <w:numId w:val="46"/>
        </w:numPr>
      </w:pPr>
      <w:r w:rsidRPr="008B6F0E">
        <w:t>Reformulation dans un langage clair</w:t>
      </w:r>
    </w:p>
    <w:p w14:paraId="5D89DCDE" w14:textId="15F86A3D" w:rsidR="00BF3515" w:rsidRPr="008B6F0E" w:rsidRDefault="00BF3515" w:rsidP="00BF3515">
      <w:r w:rsidRPr="008B6F0E">
        <w:t xml:space="preserve">Source : </w:t>
      </w:r>
      <w:r w:rsidR="0046210C">
        <w:t>a</w:t>
      </w:r>
      <w:r w:rsidRPr="008B6F0E">
        <w:t xml:space="preserve">daptée de la définition figurant dans de la </w:t>
      </w:r>
      <w:r w:rsidRPr="008B6F0E">
        <w:rPr>
          <w:i/>
          <w:iCs/>
        </w:rPr>
        <w:t>Loi sur l’accessibilité pour les personnes handicapées de l’Ontario Normes D’accessibilité intégrée</w:t>
      </w:r>
      <w:r w:rsidRPr="008B6F0E">
        <w:t>)</w:t>
      </w:r>
    </w:p>
    <w:p w14:paraId="53AD2C5F" w14:textId="0D6BC8AB" w:rsidR="00596E2B" w:rsidRPr="008B6F0E" w:rsidRDefault="00596E2B" w:rsidP="00596E2B">
      <w:pPr>
        <w:rPr>
          <w:rStyle w:val="PlaceholderText"/>
          <w:shd w:val="clear" w:color="auto" w:fill="auto"/>
        </w:rPr>
      </w:pPr>
      <w:r w:rsidRPr="008B6F0E">
        <w:rPr>
          <w:rStyle w:val="EmphasisUseSparingly"/>
        </w:rPr>
        <w:t>Appel d</w:t>
      </w:r>
      <w:r w:rsidR="00376BB4">
        <w:rPr>
          <w:rStyle w:val="EmphasisUseSparingly"/>
        </w:rPr>
        <w:t>’</w:t>
      </w:r>
      <w:r w:rsidRPr="008B6F0E">
        <w:rPr>
          <w:rStyle w:val="EmphasisUseSparingly"/>
        </w:rPr>
        <w:t xml:space="preserve">offres </w:t>
      </w:r>
      <w:r w:rsidRPr="008B6F0E">
        <w:t>— une proposition, une soumission ou une offre présentée en réponse à un appel d</w:t>
      </w:r>
      <w:r w:rsidR="00376BB4">
        <w:t>’</w:t>
      </w:r>
      <w:r w:rsidRPr="008B6F0E">
        <w:t xml:space="preserve">offres </w:t>
      </w:r>
      <w:r w:rsidR="00EA68A5" w:rsidRPr="008B6F0E">
        <w:t>à</w:t>
      </w:r>
      <w:r w:rsidRPr="008B6F0E">
        <w:t xml:space="preserve"> une demande de propositions ou une demande de devis émanant d</w:t>
      </w:r>
      <w:r w:rsidR="00376BB4">
        <w:t>’</w:t>
      </w:r>
      <w:r w:rsidRPr="008B6F0E">
        <w:t>une autorité contractante.</w:t>
      </w:r>
    </w:p>
    <w:p w14:paraId="24B1CA5E" w14:textId="77777777" w:rsidR="00596E2B" w:rsidRPr="008B6F0E" w:rsidRDefault="00596E2B" w:rsidP="00BF3515">
      <w:pPr>
        <w:rPr>
          <w:rStyle w:val="EmphasisUseSparingly"/>
        </w:rPr>
      </w:pPr>
    </w:p>
    <w:p w14:paraId="2FADE791" w14:textId="0C8AD05A" w:rsidR="00596E2B" w:rsidRPr="008B6F0E" w:rsidRDefault="00596E2B" w:rsidP="00596E2B">
      <w:r w:rsidRPr="008B6F0E">
        <w:rPr>
          <w:rStyle w:val="EmphasisUseSparingly"/>
        </w:rPr>
        <w:t xml:space="preserve">Approvisionnement </w:t>
      </w:r>
      <w:r w:rsidRPr="008B6F0E">
        <w:t>— le processus d</w:t>
      </w:r>
      <w:r w:rsidR="00376BB4">
        <w:t>’</w:t>
      </w:r>
      <w:r w:rsidRPr="008B6F0E">
        <w:t>obtention de biens, de services ou de constructions qui début à partir de la planification jusqu’à l</w:t>
      </w:r>
      <w:r w:rsidR="00376BB4">
        <w:t>’</w:t>
      </w:r>
      <w:r w:rsidRPr="008B6F0E">
        <w:t>achèvement du cycle de vie de l</w:t>
      </w:r>
      <w:r w:rsidR="00376BB4">
        <w:t>’</w:t>
      </w:r>
      <w:r w:rsidRPr="008B6F0E">
        <w:t>approvisionnement.</w:t>
      </w:r>
    </w:p>
    <w:p w14:paraId="07B5EF67" w14:textId="4352E9FA" w:rsidR="00BF3515" w:rsidRPr="008B6F0E" w:rsidRDefault="00E93EF8" w:rsidP="008301AF">
      <w:r w:rsidRPr="008B6F0E">
        <w:rPr>
          <w:rStyle w:val="EmphasisUseSparingly"/>
        </w:rPr>
        <w:t>Arrangements en matière d</w:t>
      </w:r>
      <w:r w:rsidR="00376BB4">
        <w:rPr>
          <w:rStyle w:val="EmphasisUseSparingly"/>
        </w:rPr>
        <w:t>’</w:t>
      </w:r>
      <w:r w:rsidRPr="008B6F0E">
        <w:rPr>
          <w:rStyle w:val="EmphasisUseSparingly"/>
        </w:rPr>
        <w:t xml:space="preserve">approvisionnement </w:t>
      </w:r>
      <w:r w:rsidRPr="008B6F0E">
        <w:t>— un arrangement en matière d</w:t>
      </w:r>
      <w:r w:rsidR="00376BB4">
        <w:t>’</w:t>
      </w:r>
      <w:r w:rsidRPr="008B6F0E">
        <w:t>approvisionnement est une méthode d</w:t>
      </w:r>
      <w:r w:rsidR="00376BB4">
        <w:t>’</w:t>
      </w:r>
      <w:r w:rsidRPr="008B6F0E">
        <w:t>approvisionnement utilisée par les ministères pour acquérir des biens et services. De nombreux arrangements en matière d</w:t>
      </w:r>
      <w:r w:rsidR="00376BB4">
        <w:t>’</w:t>
      </w:r>
      <w:r w:rsidRPr="008B6F0E">
        <w:t>approvisionnement prévoient des prix plafonds qui permettant aux ministères de négocier le prix à la baisse, en fonction des besoins spécifiques.</w:t>
      </w:r>
    </w:p>
    <w:p w14:paraId="07E33B04" w14:textId="5B8DFB88" w:rsidR="00E93EF8" w:rsidRPr="008B6F0E" w:rsidRDefault="00E93EF8" w:rsidP="008301AF">
      <w:r w:rsidRPr="008B6F0E">
        <w:rPr>
          <w:rStyle w:val="EmphasisUseSparingly"/>
        </w:rPr>
        <w:t xml:space="preserve">Biens </w:t>
      </w:r>
      <w:r w:rsidRPr="008B6F0E">
        <w:t>— articles livrés ou à livrer dans le cadre d</w:t>
      </w:r>
      <w:r w:rsidR="00376BB4">
        <w:t>’</w:t>
      </w:r>
      <w:r w:rsidRPr="008B6F0E">
        <w:t>un contrat.</w:t>
      </w:r>
    </w:p>
    <w:p w14:paraId="696A0305" w14:textId="0E533B21" w:rsidR="00953AA0" w:rsidRPr="008B6F0E" w:rsidRDefault="00953AA0" w:rsidP="00953AA0">
      <w:r w:rsidRPr="008B6F0E">
        <w:rPr>
          <w:rStyle w:val="EmphasisUseSparingly"/>
        </w:rPr>
        <w:t xml:space="preserve">Client </w:t>
      </w:r>
      <w:r w:rsidRPr="008B6F0E">
        <w:t xml:space="preserve">— un client est une personne ou une organisation responsable </w:t>
      </w:r>
      <w:r w:rsidR="0085381C">
        <w:t>de</w:t>
      </w:r>
      <w:r w:rsidRPr="008B6F0E">
        <w:t xml:space="preserve"> l’entreprise ou du domaine de programme pour le</w:t>
      </w:r>
      <w:r w:rsidR="00745611">
        <w:t>squelles</w:t>
      </w:r>
      <w:r w:rsidRPr="008B6F0E">
        <w:t xml:space="preserve"> l</w:t>
      </w:r>
      <w:r w:rsidR="00376BB4">
        <w:t>’</w:t>
      </w:r>
      <w:r w:rsidRPr="008B6F0E">
        <w:t>approvisionnement est requis.</w:t>
      </w:r>
    </w:p>
    <w:p w14:paraId="5209D19B" w14:textId="4529DBBC" w:rsidR="00686D02" w:rsidRPr="008B6F0E" w:rsidRDefault="00686D02" w:rsidP="00953AA0">
      <w:r w:rsidRPr="008B6F0E">
        <w:rPr>
          <w:rStyle w:val="EmphasisUseSparingly"/>
        </w:rPr>
        <w:t>Coentreprise</w:t>
      </w:r>
      <w:r w:rsidRPr="008B6F0E">
        <w:t xml:space="preserve"> — désigne tout arrangement par lequel deux personnes ou plus conviennent d’apporter des biens, des services ou des capitaux à une entreprise commerciale commune. Il s’agit généralement d’une relation temporaire, plus informelle qu</w:t>
      </w:r>
      <w:r w:rsidR="00376BB4">
        <w:t>’</w:t>
      </w:r>
      <w:r w:rsidRPr="008B6F0E">
        <w:t>un partenariat.</w:t>
      </w:r>
    </w:p>
    <w:p w14:paraId="46FAD9F3" w14:textId="51C346A1" w:rsidR="00953AA0" w:rsidRPr="008B6F0E" w:rsidRDefault="00953AA0" w:rsidP="00953AA0">
      <w:pPr>
        <w:rPr>
          <w:rStyle w:val="EmphasisUseSparingly"/>
          <w:bCs/>
        </w:rPr>
      </w:pPr>
      <w:r w:rsidRPr="008B6F0E">
        <w:rPr>
          <w:b/>
          <w:bCs/>
        </w:rPr>
        <w:t xml:space="preserve">Contrat — </w:t>
      </w:r>
      <w:r w:rsidRPr="008B6F0E">
        <w:t>un entente contraignant conclu entre l’autorité contractant</w:t>
      </w:r>
      <w:r w:rsidR="007370F6">
        <w:t>e</w:t>
      </w:r>
      <w:r w:rsidRPr="008B6F0E">
        <w:t xml:space="preserve"> et un entrepreneur en vue de l’acquisition d’un bien, d’un service ou d’un ouvrage.</w:t>
      </w:r>
    </w:p>
    <w:p w14:paraId="2302B90D" w14:textId="034422FC" w:rsidR="00953AA0" w:rsidRPr="008B6F0E" w:rsidRDefault="00953AA0" w:rsidP="00953AA0">
      <w:r w:rsidRPr="008B6F0E">
        <w:rPr>
          <w:rStyle w:val="EmphasisUseSparingly"/>
        </w:rPr>
        <w:t>Contrat</w:t>
      </w:r>
      <w:r w:rsidRPr="008B6F0E">
        <w:t xml:space="preserve"> </w:t>
      </w:r>
      <w:r w:rsidRPr="008B6F0E">
        <w:rPr>
          <w:rStyle w:val="EmphasisUseSparingly"/>
        </w:rPr>
        <w:t xml:space="preserve">concurrentiel </w:t>
      </w:r>
      <w:r w:rsidRPr="008B6F0E">
        <w:t>— un contrat conclu après avoir sollicité plus d’une offre.</w:t>
      </w:r>
    </w:p>
    <w:p w14:paraId="066E1182" w14:textId="289FFA71" w:rsidR="00686D02" w:rsidRPr="008B6F0E" w:rsidRDefault="00686D02" w:rsidP="00953AA0">
      <w:r w:rsidRPr="008B6F0E">
        <w:rPr>
          <w:rStyle w:val="EmphasisUseSparingly"/>
        </w:rPr>
        <w:t>Contrat non concurrentiel</w:t>
      </w:r>
      <w:r w:rsidRPr="008B6F0E">
        <w:t xml:space="preserve"> — un contrat conclu sans solliciter d</w:t>
      </w:r>
      <w:r w:rsidR="00376BB4">
        <w:t>’</w:t>
      </w:r>
      <w:r w:rsidRPr="008B6F0E">
        <w:t>offres.</w:t>
      </w:r>
    </w:p>
    <w:p w14:paraId="2761C9A5" w14:textId="1E8878E5" w:rsidR="00686D02" w:rsidRPr="008B6F0E" w:rsidRDefault="00686D02" w:rsidP="00686D02">
      <w:r w:rsidRPr="008B6F0E">
        <w:rPr>
          <w:rStyle w:val="EmphasisUseSparingly"/>
        </w:rPr>
        <w:lastRenderedPageBreak/>
        <w:t>Critères d</w:t>
      </w:r>
      <w:r w:rsidR="00376BB4">
        <w:rPr>
          <w:rStyle w:val="EmphasisUseSparingly"/>
        </w:rPr>
        <w:t>’</w:t>
      </w:r>
      <w:r w:rsidRPr="008B6F0E">
        <w:rPr>
          <w:rStyle w:val="EmphasisUseSparingly"/>
        </w:rPr>
        <w:t xml:space="preserve">évaluation </w:t>
      </w:r>
      <w:r w:rsidRPr="008B6F0E">
        <w:t>— dans le contexte d’approvisionnement, un indice de référence, une norme ou un étalon permettant d’évaluer les réalisations, la conformité, les performances et l</w:t>
      </w:r>
      <w:r w:rsidR="00376BB4">
        <w:t>’</w:t>
      </w:r>
      <w:r w:rsidRPr="008B6F0E">
        <w:t>adéquation d</w:t>
      </w:r>
      <w:r w:rsidR="00376BB4">
        <w:t>’</w:t>
      </w:r>
      <w:r w:rsidRPr="008B6F0E">
        <w:t>une personne, d</w:t>
      </w:r>
      <w:r w:rsidR="00376BB4">
        <w:t>’</w:t>
      </w:r>
      <w:r w:rsidRPr="008B6F0E">
        <w:t>une alternative, d</w:t>
      </w:r>
      <w:r w:rsidR="00376BB4">
        <w:t>’</w:t>
      </w:r>
      <w:r w:rsidRPr="008B6F0E">
        <w:t>une activité, d</w:t>
      </w:r>
      <w:r w:rsidR="00376BB4">
        <w:t>’</w:t>
      </w:r>
      <w:r w:rsidRPr="008B6F0E">
        <w:t>un produit ou d</w:t>
      </w:r>
      <w:r w:rsidR="00376BB4">
        <w:t>’</w:t>
      </w:r>
      <w:r w:rsidRPr="008B6F0E">
        <w:t>un plan afin de sélectionner le meilleur fournisseur. Les critères peuvent être de nature qualitative ou quantitative.</w:t>
      </w:r>
    </w:p>
    <w:p w14:paraId="43352EE6" w14:textId="5805E1EA" w:rsidR="004F29D8" w:rsidRPr="008B6F0E" w:rsidRDefault="004F29D8" w:rsidP="004F29D8">
      <w:r w:rsidRPr="008B6F0E">
        <w:rPr>
          <w:rStyle w:val="EmphasisUseSparingly"/>
        </w:rPr>
        <w:t>Cycle de vie de l</w:t>
      </w:r>
      <w:r w:rsidR="00376BB4">
        <w:rPr>
          <w:rStyle w:val="EmphasisUseSparingly"/>
        </w:rPr>
        <w:t>’</w:t>
      </w:r>
      <w:r w:rsidRPr="008B6F0E">
        <w:rPr>
          <w:rStyle w:val="EmphasisUseSparingly"/>
        </w:rPr>
        <w:t xml:space="preserve">approvisionnement </w:t>
      </w:r>
      <w:r w:rsidRPr="008B6F0E">
        <w:t>— le continuum d</w:t>
      </w:r>
      <w:r w:rsidR="00376BB4">
        <w:t>’</w:t>
      </w:r>
      <w:r w:rsidRPr="008B6F0E">
        <w:t>une gestion efficace et efficiente des phases d</w:t>
      </w:r>
      <w:r w:rsidR="00376BB4">
        <w:t>’</w:t>
      </w:r>
      <w:r w:rsidRPr="008B6F0E">
        <w:t>approvisionnement, y compris</w:t>
      </w:r>
      <w:r w:rsidR="00B72054">
        <w:t> </w:t>
      </w:r>
      <w:r w:rsidRPr="008B6F0E">
        <w:t>:</w:t>
      </w:r>
    </w:p>
    <w:p w14:paraId="6A54F5A2" w14:textId="77777777" w:rsidR="004F29D8" w:rsidRPr="008B6F0E" w:rsidRDefault="004F29D8" w:rsidP="004F29D8">
      <w:pPr>
        <w:pStyle w:val="ListParagraph"/>
        <w:numPr>
          <w:ilvl w:val="0"/>
          <w:numId w:val="44"/>
        </w:numPr>
      </w:pPr>
      <w:r w:rsidRPr="008B6F0E">
        <w:t>la planification;</w:t>
      </w:r>
    </w:p>
    <w:p w14:paraId="58603E03" w14:textId="7D10B1F3" w:rsidR="004F29D8" w:rsidRPr="008B6F0E" w:rsidRDefault="004F29D8" w:rsidP="004F29D8">
      <w:pPr>
        <w:pStyle w:val="ListParagraph"/>
        <w:numPr>
          <w:ilvl w:val="0"/>
          <w:numId w:val="44"/>
        </w:numPr>
      </w:pPr>
      <w:r w:rsidRPr="008B6F0E">
        <w:t>l</w:t>
      </w:r>
      <w:r w:rsidR="00376BB4">
        <w:t>’</w:t>
      </w:r>
      <w:r w:rsidRPr="008B6F0E">
        <w:t>acquisition et l</w:t>
      </w:r>
      <w:r w:rsidR="00376BB4">
        <w:t>’</w:t>
      </w:r>
      <w:r w:rsidRPr="008B6F0E">
        <w:t>exécution;</w:t>
      </w:r>
    </w:p>
    <w:p w14:paraId="7F37E415" w14:textId="3553085A" w:rsidR="004F29D8" w:rsidRPr="008B6F0E" w:rsidRDefault="004F29D8" w:rsidP="004F29D8">
      <w:pPr>
        <w:pStyle w:val="ListParagraph"/>
        <w:numPr>
          <w:ilvl w:val="0"/>
          <w:numId w:val="44"/>
        </w:numPr>
      </w:pPr>
      <w:r w:rsidRPr="008B6F0E">
        <w:t>l</w:t>
      </w:r>
      <w:r w:rsidR="00376BB4">
        <w:t>’</w:t>
      </w:r>
      <w:r w:rsidRPr="008B6F0E">
        <w:t>utilisation et l</w:t>
      </w:r>
      <w:r w:rsidR="00376BB4">
        <w:t>’</w:t>
      </w:r>
      <w:r w:rsidRPr="008B6F0E">
        <w:t>entretien; et</w:t>
      </w:r>
    </w:p>
    <w:p w14:paraId="1E360885" w14:textId="7C3745FA" w:rsidR="004F29D8" w:rsidRPr="008B6F0E" w:rsidRDefault="004F29D8" w:rsidP="004F29D8">
      <w:pPr>
        <w:pStyle w:val="ListParagraph"/>
        <w:numPr>
          <w:ilvl w:val="0"/>
          <w:numId w:val="44"/>
        </w:numPr>
      </w:pPr>
      <w:r w:rsidRPr="008B6F0E">
        <w:t>l</w:t>
      </w:r>
      <w:r w:rsidR="00376BB4">
        <w:t>’</w:t>
      </w:r>
      <w:r w:rsidRPr="008B6F0E">
        <w:rPr>
          <w:rFonts w:cs="Arial"/>
        </w:rPr>
        <w:t>é</w:t>
      </w:r>
      <w:r w:rsidRPr="008B6F0E">
        <w:t>limination et clôture.</w:t>
      </w:r>
    </w:p>
    <w:p w14:paraId="7AD29072" w14:textId="7F43FE2E" w:rsidR="00E46686" w:rsidRPr="008B6F0E" w:rsidRDefault="00E46686" w:rsidP="00E46686">
      <w:r w:rsidRPr="008B6F0E">
        <w:rPr>
          <w:rStyle w:val="EmphasisUseSparingly"/>
        </w:rPr>
        <w:t>Ententes contraignante</w:t>
      </w:r>
      <w:r w:rsidR="007370F6">
        <w:rPr>
          <w:rStyle w:val="EmphasisUseSparingly"/>
        </w:rPr>
        <w:t>s</w:t>
      </w:r>
      <w:r w:rsidRPr="008B6F0E">
        <w:rPr>
          <w:rStyle w:val="EmphasisUseSparingly"/>
        </w:rPr>
        <w:t xml:space="preserve"> </w:t>
      </w:r>
      <w:r w:rsidRPr="008B6F0E">
        <w:t xml:space="preserve">— une entente entre une entité acheteuse et un fournisseur qui établit les </w:t>
      </w:r>
      <w:r w:rsidR="00D94FB4">
        <w:t>conditions</w:t>
      </w:r>
      <w:r w:rsidRPr="008B6F0E">
        <w:t xml:space="preserve"> de fourniture de biens ou de services. Cette entente oblige les deux parties à respecter leurs engagements respectifs tels que spécifiés dans le contrat.</w:t>
      </w:r>
    </w:p>
    <w:p w14:paraId="0827C450" w14:textId="77E7D901" w:rsidR="00E46686" w:rsidRPr="008B6F0E" w:rsidRDefault="00E46686" w:rsidP="00E46686">
      <w:r w:rsidRPr="008B6F0E">
        <w:rPr>
          <w:rStyle w:val="EmphasisUseSparingly"/>
        </w:rPr>
        <w:t xml:space="preserve">Expert en la matière d’accessibilité </w:t>
      </w:r>
      <w:r w:rsidRPr="008B6F0E">
        <w:t>— désigne une personne ayant des connaissances dans un domaine spécifié tel que l</w:t>
      </w:r>
      <w:r w:rsidR="00376BB4">
        <w:t>’</w:t>
      </w:r>
      <w:r w:rsidRPr="008B6F0E">
        <w:t>environnement bâti, les technologies de l</w:t>
      </w:r>
      <w:r w:rsidR="00376BB4">
        <w:t>’</w:t>
      </w:r>
      <w:r w:rsidRPr="008B6F0E">
        <w:t>information et de la communication, et les ressources humaines, sur la base d</w:t>
      </w:r>
      <w:r w:rsidR="00376BB4">
        <w:t>’</w:t>
      </w:r>
      <w:r w:rsidRPr="008B6F0E">
        <w:t>une combinaison des facteurs suivants, qui peuvent être pondéré</w:t>
      </w:r>
      <w:r w:rsidR="005647B2">
        <w:t>e</w:t>
      </w:r>
      <w:r w:rsidRPr="008B6F0E">
        <w:t>s différemment selon les circonstances</w:t>
      </w:r>
      <w:r w:rsidR="00B72054">
        <w:t> </w:t>
      </w:r>
      <w:r w:rsidRPr="008B6F0E">
        <w:t>:</w:t>
      </w:r>
    </w:p>
    <w:p w14:paraId="78A2D9F8" w14:textId="22443309" w:rsidR="00E46686" w:rsidRPr="008B6F0E" w:rsidRDefault="00E46686" w:rsidP="00E46686">
      <w:pPr>
        <w:pStyle w:val="ListParagraph"/>
        <w:numPr>
          <w:ilvl w:val="0"/>
          <w:numId w:val="41"/>
        </w:numPr>
      </w:pPr>
      <w:r w:rsidRPr="008B6F0E">
        <w:t>Expérience vécue liée à l</w:t>
      </w:r>
      <w:r w:rsidR="00376BB4">
        <w:t>’</w:t>
      </w:r>
      <w:r w:rsidRPr="008B6F0E">
        <w:t>accessibilité.</w:t>
      </w:r>
    </w:p>
    <w:p w14:paraId="1A91060B" w14:textId="570D57B8" w:rsidR="00E46686" w:rsidRPr="008B6F0E" w:rsidRDefault="00E46686" w:rsidP="00E46686">
      <w:pPr>
        <w:pStyle w:val="ListParagraph"/>
        <w:numPr>
          <w:ilvl w:val="0"/>
          <w:numId w:val="41"/>
        </w:numPr>
      </w:pPr>
      <w:r w:rsidRPr="008B6F0E">
        <w:t>Expérience professionnelle pertinente dans l</w:t>
      </w:r>
      <w:r w:rsidR="00376BB4">
        <w:t>’</w:t>
      </w:r>
      <w:r w:rsidRPr="008B6F0E">
        <w:t>industrie.</w:t>
      </w:r>
    </w:p>
    <w:p w14:paraId="48A18CB7" w14:textId="77777777" w:rsidR="00E46686" w:rsidRPr="008B6F0E" w:rsidRDefault="00E46686" w:rsidP="00E46686">
      <w:pPr>
        <w:pStyle w:val="ListParagraph"/>
        <w:numPr>
          <w:ilvl w:val="0"/>
          <w:numId w:val="41"/>
        </w:numPr>
      </w:pPr>
      <w:r w:rsidRPr="008B6F0E">
        <w:t>Éducation ou la formation formelle.</w:t>
      </w:r>
    </w:p>
    <w:p w14:paraId="62581D54" w14:textId="113BBBAC" w:rsidR="00953AA0" w:rsidRPr="008B6F0E" w:rsidRDefault="00E46686" w:rsidP="008301AF">
      <w:pPr>
        <w:pStyle w:val="ListParagraph"/>
        <w:numPr>
          <w:ilvl w:val="0"/>
          <w:numId w:val="41"/>
        </w:numPr>
        <w:rPr>
          <w:rStyle w:val="EmphasisUseSparingly"/>
        </w:rPr>
      </w:pPr>
      <w:r w:rsidRPr="008B6F0E">
        <w:t>Pratique professionnelle dans le domaine concerné.</w:t>
      </w:r>
    </w:p>
    <w:p w14:paraId="58C21584" w14:textId="00A32679" w:rsidR="008301AF" w:rsidRPr="008B6F0E" w:rsidRDefault="008B1A84" w:rsidP="008301AF">
      <w:r w:rsidRPr="008B6F0E">
        <w:rPr>
          <w:rStyle w:val="EmphasisUseSparingly"/>
        </w:rPr>
        <w:lastRenderedPageBreak/>
        <w:t xml:space="preserve">Format accessible </w:t>
      </w:r>
      <w:r w:rsidR="00850F17" w:rsidRPr="008B6F0E">
        <w:t>—</w:t>
      </w:r>
      <w:r w:rsidR="008301AF" w:rsidRPr="008B6F0E">
        <w:t xml:space="preserve"> </w:t>
      </w:r>
      <w:r w:rsidR="00676C85" w:rsidRPr="008B6F0E">
        <w:t>comprend</w:t>
      </w:r>
      <w:r w:rsidR="005647B2">
        <w:t>s</w:t>
      </w:r>
      <w:r w:rsidR="00676C85" w:rsidRPr="008B6F0E">
        <w:t xml:space="preserve"> d</w:t>
      </w:r>
      <w:r w:rsidR="00376BB4">
        <w:t>’</w:t>
      </w:r>
      <w:r w:rsidR="00676C85" w:rsidRPr="008B6F0E">
        <w:t>autres formats de communication d</w:t>
      </w:r>
      <w:r w:rsidR="00376BB4">
        <w:t>’</w:t>
      </w:r>
      <w:r w:rsidR="00676C85" w:rsidRPr="008B6F0E">
        <w:t xml:space="preserve">informations, notamment </w:t>
      </w:r>
      <w:r w:rsidR="00B10AA7" w:rsidRPr="008B6F0E">
        <w:t>les formats audios</w:t>
      </w:r>
      <w:r w:rsidR="00676C85" w:rsidRPr="008B6F0E">
        <w:t>, le braille, les gros caractères, le langage clair et la langue des signes</w:t>
      </w:r>
      <w:r w:rsidR="008301AF" w:rsidRPr="008B6F0E">
        <w:t>.</w:t>
      </w:r>
    </w:p>
    <w:p w14:paraId="466EDB68" w14:textId="4B177CD5" w:rsidR="0031436E" w:rsidRPr="008B6F0E" w:rsidRDefault="0031436E" w:rsidP="008301AF">
      <w:r w:rsidRPr="008B6F0E">
        <w:rPr>
          <w:rStyle w:val="EmphasisUseSparingly"/>
        </w:rPr>
        <w:t xml:space="preserve">Fournisseur </w:t>
      </w:r>
      <w:r w:rsidRPr="008B6F0E">
        <w:t>— une personne ou une entité juridique qui fournit ou pourrait fournir des biens, des services ou de la construction.</w:t>
      </w:r>
    </w:p>
    <w:p w14:paraId="149BA1AA" w14:textId="2D075562" w:rsidR="0031436E" w:rsidRPr="008B6F0E" w:rsidRDefault="0031436E" w:rsidP="0031436E">
      <w:r w:rsidRPr="008B6F0E">
        <w:rPr>
          <w:rStyle w:val="EmphasisUseSparingly"/>
        </w:rPr>
        <w:t xml:space="preserve">Langage clair </w:t>
      </w:r>
      <w:r w:rsidRPr="008B6F0E">
        <w:t>— une communication est en langage clair si les mots et les phrases, la structure et la conception permettent au destinataire vise de facilement trouver, comprendre et utiliser l’information dont il a besoin.</w:t>
      </w:r>
    </w:p>
    <w:p w14:paraId="31A075D5" w14:textId="4122594A" w:rsidR="001A5863" w:rsidRPr="008B6F0E" w:rsidRDefault="00E314C9" w:rsidP="00E11F2C">
      <w:r w:rsidRPr="008B6F0E">
        <w:rPr>
          <w:rStyle w:val="EmphasisUseSparingly"/>
        </w:rPr>
        <w:t>Offre</w:t>
      </w:r>
      <w:r w:rsidR="008301AF" w:rsidRPr="008B6F0E">
        <w:rPr>
          <w:rStyle w:val="EmphasisUseSparingly"/>
        </w:rPr>
        <w:t xml:space="preserve"> </w:t>
      </w:r>
      <w:r w:rsidR="008301AF" w:rsidRPr="008B6F0E">
        <w:t xml:space="preserve">— </w:t>
      </w:r>
      <w:r w:rsidRPr="008B6F0E">
        <w:t>u</w:t>
      </w:r>
      <w:r w:rsidR="001A5863" w:rsidRPr="008B6F0E">
        <w:t>ne proposition, un devis ou une offre soumise en réponse à un</w:t>
      </w:r>
      <w:r w:rsidR="00DD011C">
        <w:t>e</w:t>
      </w:r>
      <w:r w:rsidR="00352676">
        <w:t xml:space="preserve"> </w:t>
      </w:r>
      <w:r w:rsidR="00B148A7">
        <w:t>demande de soumission</w:t>
      </w:r>
      <w:r w:rsidR="001A5863" w:rsidRPr="008B6F0E">
        <w:t>.</w:t>
      </w:r>
    </w:p>
    <w:p w14:paraId="67EF8FF7" w14:textId="2949FC1C" w:rsidR="0031436E" w:rsidRPr="008B6F0E" w:rsidRDefault="0031436E" w:rsidP="00E11F2C">
      <w:r w:rsidRPr="008B6F0E">
        <w:rPr>
          <w:rStyle w:val="EmphasisUseSparingly"/>
        </w:rPr>
        <w:t xml:space="preserve">Offre </w:t>
      </w:r>
      <w:r w:rsidRPr="008B6F0E">
        <w:rPr>
          <w:rStyle w:val="EmphasisUseSparingly"/>
          <w:rFonts w:cs="Arial"/>
        </w:rPr>
        <w:t>à</w:t>
      </w:r>
      <w:r w:rsidRPr="008B6F0E">
        <w:rPr>
          <w:rStyle w:val="EmphasisUseSparingly"/>
        </w:rPr>
        <w:t xml:space="preserve"> commande </w:t>
      </w:r>
      <w:r w:rsidRPr="008B6F0E">
        <w:t>— une offre à commande est une offre d</w:t>
      </w:r>
      <w:r w:rsidR="00376BB4">
        <w:t>’</w:t>
      </w:r>
      <w:r w:rsidRPr="008B6F0E">
        <w:t>un fournisseur potentiel pour fournir des biens, des services, ou une combinaison des deux à un prix prédéterminé, selon des modalités et conditions établies, quand et si nécessaire. Il ne s’agit pas d’un contrat tant que le gouvernement n’émet pas une «</w:t>
      </w:r>
      <w:r w:rsidR="00286B71">
        <w:t> </w:t>
      </w:r>
      <w:r w:rsidRPr="008B6F0E">
        <w:t>commande subséquente</w:t>
      </w:r>
      <w:r w:rsidR="00286B71">
        <w:t> </w:t>
      </w:r>
      <w:r w:rsidRPr="008B6F0E">
        <w:t xml:space="preserve">» </w:t>
      </w:r>
      <w:r w:rsidRPr="008B6F0E">
        <w:rPr>
          <w:rFonts w:cs="Arial"/>
        </w:rPr>
        <w:t>à</w:t>
      </w:r>
      <w:r w:rsidRPr="008B6F0E">
        <w:t xml:space="preserve"> l</w:t>
      </w:r>
      <w:r w:rsidR="00376BB4">
        <w:t>’</w:t>
      </w:r>
      <w:r w:rsidRPr="008B6F0E">
        <w:t xml:space="preserve">offre </w:t>
      </w:r>
      <w:r w:rsidRPr="008B6F0E">
        <w:rPr>
          <w:rFonts w:cs="Arial"/>
        </w:rPr>
        <w:t>à</w:t>
      </w:r>
      <w:r w:rsidRPr="008B6F0E">
        <w:t xml:space="preserve"> commandes.</w:t>
      </w:r>
    </w:p>
    <w:p w14:paraId="04F1A206" w14:textId="77777777" w:rsidR="005C218A" w:rsidRPr="008B6F0E" w:rsidRDefault="005C218A" w:rsidP="005C218A">
      <w:r w:rsidRPr="008B6F0E">
        <w:rPr>
          <w:rStyle w:val="EmphasisUseSparingly"/>
        </w:rPr>
        <w:t xml:space="preserve">Personne </w:t>
      </w:r>
      <w:r w:rsidRPr="008B6F0E">
        <w:t xml:space="preserve">— s’entend notamment d’un particulier, d’une entreprise personnelle, d’une société en nom collectif, d’une société en commandite, d’une association sans personnalité morale, d’un consortium financier sans personnalité morale, d’un organisme sans personnalité morale, d’une fiducie, d’une personne morale, et d’un particulier en sa qualité de fiduciaire, d’exécuteur testamentaire, d’administrateur successoral ou d’autre mandataire. </w:t>
      </w:r>
    </w:p>
    <w:p w14:paraId="24E87588" w14:textId="67030210" w:rsidR="005C218A" w:rsidRPr="008B6F0E" w:rsidRDefault="005C218A" w:rsidP="00E11F2C">
      <w:r w:rsidRPr="008B6F0E">
        <w:t xml:space="preserve">Source : </w:t>
      </w:r>
      <w:r w:rsidR="00E33186">
        <w:t>a</w:t>
      </w:r>
      <w:r w:rsidR="001E7140" w:rsidRPr="008B6F0E">
        <w:t xml:space="preserve">daptée de la </w:t>
      </w:r>
      <w:r w:rsidRPr="008B6F0E">
        <w:rPr>
          <w:i/>
          <w:iCs/>
        </w:rPr>
        <w:t xml:space="preserve">Loi sur les noms commerciaux </w:t>
      </w:r>
      <w:r w:rsidRPr="008B6F0E">
        <w:t>de l</w:t>
      </w:r>
      <w:r w:rsidR="00376BB4">
        <w:t>’</w:t>
      </w:r>
      <w:r w:rsidRPr="008B6F0E">
        <w:t>Ontario</w:t>
      </w:r>
    </w:p>
    <w:p w14:paraId="73304829" w14:textId="7BAF49C1" w:rsidR="0031436E" w:rsidRPr="008B6F0E" w:rsidRDefault="0031436E" w:rsidP="008301AF">
      <w:pPr>
        <w:rPr>
          <w:rStyle w:val="EmphasisUseSparingly"/>
        </w:rPr>
      </w:pPr>
      <w:r w:rsidRPr="008B6F0E">
        <w:rPr>
          <w:rStyle w:val="EmphasisUseSparingly"/>
        </w:rPr>
        <w:lastRenderedPageBreak/>
        <w:t>Professionnel de l</w:t>
      </w:r>
      <w:r w:rsidR="00376BB4">
        <w:rPr>
          <w:rStyle w:val="EmphasisUseSparingly"/>
        </w:rPr>
        <w:t>’</w:t>
      </w:r>
      <w:r w:rsidRPr="008B6F0E">
        <w:rPr>
          <w:rStyle w:val="EmphasisUseSparingly"/>
        </w:rPr>
        <w:t xml:space="preserve">approvisionnement </w:t>
      </w:r>
      <w:r w:rsidRPr="008B6F0E">
        <w:t>— un professionnel de l</w:t>
      </w:r>
      <w:r w:rsidR="00376BB4">
        <w:t>’</w:t>
      </w:r>
      <w:r w:rsidRPr="008B6F0E">
        <w:t>approvisionnement est toute personne responsable de la facilitation de la fonction d</w:t>
      </w:r>
      <w:r w:rsidR="00376BB4">
        <w:t>’</w:t>
      </w:r>
      <w:r w:rsidRPr="008B6F0E">
        <w:t>approvisionnement au sein d</w:t>
      </w:r>
      <w:r w:rsidR="00376BB4">
        <w:t>’</w:t>
      </w:r>
      <w:r w:rsidRPr="008B6F0E">
        <w:t xml:space="preserve">une organisation et qui a la responsabilité de conclure un contrat ou </w:t>
      </w:r>
      <w:r w:rsidR="00E155FF" w:rsidRPr="008B6F0E">
        <w:t>une entente contractuelle</w:t>
      </w:r>
      <w:r w:rsidRPr="008B6F0E">
        <w:t xml:space="preserve"> pour acheter des biens, des services et de la construction au nom du propriétaire d</w:t>
      </w:r>
      <w:r w:rsidR="00376BB4">
        <w:t>’</w:t>
      </w:r>
      <w:r w:rsidRPr="008B6F0E">
        <w:t>une entreprise.</w:t>
      </w:r>
    </w:p>
    <w:p w14:paraId="366AB4F3" w14:textId="3F7CAF89" w:rsidR="005C218A" w:rsidRPr="008B6F0E" w:rsidRDefault="00AF23B6" w:rsidP="008301AF">
      <w:pPr>
        <w:rPr>
          <w:rStyle w:val="EmphasisUseSparingly"/>
          <w:b w:val="0"/>
          <w:bCs/>
        </w:rPr>
      </w:pPr>
      <w:r w:rsidRPr="008B6F0E">
        <w:rPr>
          <w:rStyle w:val="EmphasisUseSparingly"/>
        </w:rPr>
        <w:t xml:space="preserve">Service — </w:t>
      </w:r>
      <w:r w:rsidR="009B56DA" w:rsidRPr="008B6F0E">
        <w:rPr>
          <w:rStyle w:val="EmphasisUseSparingly"/>
          <w:b w:val="0"/>
          <w:bCs/>
        </w:rPr>
        <w:t>un service est obtenu par le biais d’accords formels tels que des contrats, des protocol</w:t>
      </w:r>
      <w:r w:rsidR="00964AB8">
        <w:rPr>
          <w:rStyle w:val="EmphasisUseSparingly"/>
          <w:b w:val="0"/>
          <w:bCs/>
        </w:rPr>
        <w:t>es</w:t>
      </w:r>
      <w:r w:rsidR="00100EA4" w:rsidRPr="008B6F0E">
        <w:rPr>
          <w:rStyle w:val="EmphasisUseSparingly"/>
          <w:b w:val="0"/>
          <w:bCs/>
        </w:rPr>
        <w:t xml:space="preserve"> d’entente</w:t>
      </w:r>
      <w:r w:rsidR="00C92D1F" w:rsidRPr="008B6F0E">
        <w:rPr>
          <w:rStyle w:val="EmphasisUseSparingly"/>
          <w:b w:val="0"/>
          <w:bCs/>
        </w:rPr>
        <w:t xml:space="preserve"> et des lettres d’ententes</w:t>
      </w:r>
      <w:r w:rsidR="00F567A4" w:rsidRPr="008B6F0E">
        <w:rPr>
          <w:rStyle w:val="EmphasisUseSparingly"/>
          <w:b w:val="0"/>
          <w:bCs/>
        </w:rPr>
        <w:t>, afin de soutenir la réalisation de résultats spécifiques.</w:t>
      </w:r>
    </w:p>
    <w:p w14:paraId="1AF07355" w14:textId="5E37757D" w:rsidR="008301AF" w:rsidRPr="008B6F0E" w:rsidRDefault="007D08E8" w:rsidP="008301AF">
      <w:r w:rsidRPr="008B6F0E">
        <w:rPr>
          <w:rStyle w:val="EmphasisUseSparingly"/>
        </w:rPr>
        <w:t>Demande de soumissio</w:t>
      </w:r>
      <w:r w:rsidR="00A95917" w:rsidRPr="008B6F0E">
        <w:rPr>
          <w:rStyle w:val="EmphasisUseSparingly"/>
        </w:rPr>
        <w:t>n</w:t>
      </w:r>
      <w:r w:rsidR="00D31615" w:rsidRPr="008B6F0E">
        <w:rPr>
          <w:rStyle w:val="EmphasisUseSparingly"/>
        </w:rPr>
        <w:t xml:space="preserve"> </w:t>
      </w:r>
      <w:r w:rsidR="00A95917" w:rsidRPr="008B6F0E">
        <w:t xml:space="preserve">— </w:t>
      </w:r>
      <w:r w:rsidR="008D7DF2" w:rsidRPr="008B6F0E">
        <w:t>u</w:t>
      </w:r>
      <w:r w:rsidR="00A95917" w:rsidRPr="008B6F0E">
        <w:t>ne invitation, verbale ou écrite, aux fournisseurs à soumettre une offre</w:t>
      </w:r>
      <w:r w:rsidR="00C61AEA" w:rsidRPr="008B6F0E">
        <w:t xml:space="preserve"> ou</w:t>
      </w:r>
      <w:r w:rsidR="00A95917" w:rsidRPr="008B6F0E">
        <w:t xml:space="preserve"> un devis</w:t>
      </w:r>
      <w:r w:rsidR="008301AF" w:rsidRPr="008B6F0E">
        <w:t>.</w:t>
      </w:r>
    </w:p>
    <w:p w14:paraId="69600516" w14:textId="0A1A0DD8" w:rsidR="000847C3" w:rsidRPr="008B6F0E" w:rsidRDefault="005C218A" w:rsidP="000847C3">
      <w:r w:rsidRPr="008B6F0E">
        <w:rPr>
          <w:rStyle w:val="EmphasisUseSparingly"/>
        </w:rPr>
        <w:t xml:space="preserve">Soumissionnaire </w:t>
      </w:r>
      <w:r w:rsidRPr="008B6F0E">
        <w:t>— une entité juridique, une personne, une coentreprise ou une entreprise qui a soumis une offre en réponse à un appel d’offres.</w:t>
      </w:r>
    </w:p>
    <w:p w14:paraId="794D743F" w14:textId="77777777" w:rsidR="00D05C95" w:rsidRPr="008B6F0E" w:rsidRDefault="00D05C95">
      <w:pPr>
        <w:keepLines w:val="0"/>
        <w:spacing w:before="0" w:beforeAutospacing="0" w:line="259" w:lineRule="auto"/>
        <w:rPr>
          <w:rFonts w:eastAsiaTheme="majorEastAsia" w:cstheme="majorBidi"/>
          <w:b/>
          <w:sz w:val="56"/>
          <w:szCs w:val="32"/>
        </w:rPr>
      </w:pPr>
      <w:bookmarkStart w:id="188" w:name="_General_requirements"/>
      <w:bookmarkStart w:id="189" w:name="_Toc190866895"/>
      <w:bookmarkStart w:id="190" w:name="_Toc154490818"/>
      <w:bookmarkEnd w:id="188"/>
      <w:r w:rsidRPr="008B6F0E">
        <w:br w:type="page"/>
      </w:r>
    </w:p>
    <w:p w14:paraId="478C530C" w14:textId="679C7BFD" w:rsidR="003E4B7F" w:rsidRPr="008B6F0E" w:rsidRDefault="003E4B7F" w:rsidP="00D05C95">
      <w:pPr>
        <w:pStyle w:val="Heading1"/>
      </w:pPr>
      <w:bookmarkStart w:id="191" w:name="_Toc225490729"/>
      <w:r w:rsidRPr="008B6F0E">
        <w:lastRenderedPageBreak/>
        <w:t>Exigences générales</w:t>
      </w:r>
      <w:bookmarkStart w:id="192" w:name="_Ref217305596"/>
      <w:bookmarkEnd w:id="191"/>
      <w:bookmarkEnd w:id="192"/>
    </w:p>
    <w:p w14:paraId="6D350F9F" w14:textId="569E04D5" w:rsidR="007674D3" w:rsidRPr="008B6F0E" w:rsidRDefault="007674D3" w:rsidP="00D05C95">
      <w:pPr>
        <w:pStyle w:val="Heading2"/>
        <w:tabs>
          <w:tab w:val="num" w:pos="1440"/>
        </w:tabs>
        <w:ind w:hanging="1709"/>
      </w:pPr>
      <w:bookmarkStart w:id="193" w:name="_Toc225490730"/>
      <w:bookmarkEnd w:id="189"/>
      <w:r w:rsidRPr="008B6F0E">
        <w:t>Politiques et procédures</w:t>
      </w:r>
      <w:bookmarkEnd w:id="193"/>
    </w:p>
    <w:p w14:paraId="7B949BA8" w14:textId="23168A5A" w:rsidR="00EE4EEC" w:rsidRPr="008B6F0E" w:rsidRDefault="00EE4EEC" w:rsidP="0009303E">
      <w:r w:rsidRPr="008B6F0E">
        <w:t>Les politiques et procédures d</w:t>
      </w:r>
      <w:r w:rsidR="00376BB4">
        <w:t>’</w:t>
      </w:r>
      <w:r w:rsidRPr="008B6F0E">
        <w:t>approvisionnement doivent</w:t>
      </w:r>
      <w:r w:rsidR="00B72054">
        <w:t> </w:t>
      </w:r>
      <w:r w:rsidRPr="008B6F0E">
        <w:t>:</w:t>
      </w:r>
    </w:p>
    <w:p w14:paraId="65E645FA" w14:textId="544B97CD" w:rsidR="007E2E53" w:rsidRPr="008B6F0E" w:rsidRDefault="00427B22" w:rsidP="004C13BB">
      <w:pPr>
        <w:pStyle w:val="ListParagraph"/>
        <w:numPr>
          <w:ilvl w:val="0"/>
          <w:numId w:val="10"/>
        </w:numPr>
      </w:pPr>
      <w:r w:rsidRPr="008B6F0E">
        <w:t>f</w:t>
      </w:r>
      <w:r w:rsidR="000017E5" w:rsidRPr="008B6F0E">
        <w:t xml:space="preserve">ournir les </w:t>
      </w:r>
      <w:r w:rsidR="00070375">
        <w:t>exigences</w:t>
      </w:r>
      <w:r w:rsidR="000017E5" w:rsidRPr="008B6F0E">
        <w:t xml:space="preserve"> suivantes sur l</w:t>
      </w:r>
      <w:r w:rsidR="00376BB4">
        <w:t>’</w:t>
      </w:r>
      <w:r w:rsidR="000017E5" w:rsidRPr="008B6F0E">
        <w:t>accessibilité</w:t>
      </w:r>
      <w:r w:rsidR="00237291" w:rsidRPr="008B6F0E">
        <w:t>,</w:t>
      </w:r>
      <w:r w:rsidR="000017E5" w:rsidRPr="008B6F0E">
        <w:t xml:space="preserve"> qui </w:t>
      </w:r>
      <w:r w:rsidR="005E0FEE" w:rsidRPr="008B6F0E">
        <w:t>doivent</w:t>
      </w:r>
      <w:r w:rsidR="008E650A" w:rsidRPr="008B6F0E">
        <w:t xml:space="preserve"> </w:t>
      </w:r>
      <w:r w:rsidR="00DE36BD" w:rsidRPr="008B6F0E">
        <w:t>être</w:t>
      </w:r>
      <w:r w:rsidR="000017E5" w:rsidRPr="008B6F0E">
        <w:t xml:space="preserve"> prises en compte tout au long </w:t>
      </w:r>
      <w:r w:rsidR="00DE36BD" w:rsidRPr="008B6F0E">
        <w:t>d</w:t>
      </w:r>
      <w:r w:rsidR="00376BB4">
        <w:t>’</w:t>
      </w:r>
      <w:r w:rsidR="00DE36BD" w:rsidRPr="008B6F0E">
        <w:t>un processus d</w:t>
      </w:r>
      <w:r w:rsidR="00376BB4">
        <w:t>’</w:t>
      </w:r>
      <w:r w:rsidR="00DE36BD" w:rsidRPr="008B6F0E">
        <w:t>approvisionnemen</w:t>
      </w:r>
      <w:r w:rsidR="000017E5" w:rsidRPr="008B6F0E">
        <w:t>t, quel</w:t>
      </w:r>
      <w:r w:rsidR="000A2356" w:rsidRPr="008B6F0E">
        <w:t>le</w:t>
      </w:r>
      <w:r w:rsidR="000017E5" w:rsidRPr="008B6F0E">
        <w:t xml:space="preserve"> que soit l</w:t>
      </w:r>
      <w:r w:rsidR="005A6AC1" w:rsidRPr="008B6F0E">
        <w:t>a</w:t>
      </w:r>
      <w:r w:rsidR="000017E5" w:rsidRPr="008B6F0E">
        <w:t xml:space="preserve"> </w:t>
      </w:r>
      <w:r w:rsidR="005A6AC1" w:rsidRPr="008B6F0E">
        <w:t>valeur monétaire</w:t>
      </w:r>
      <w:r w:rsidR="00FD412A" w:rsidRPr="008B6F0E">
        <w:t>;</w:t>
      </w:r>
      <w:r w:rsidR="00225E50">
        <w:t xml:space="preserve"> et</w:t>
      </w:r>
    </w:p>
    <w:p w14:paraId="4E1764F5" w14:textId="497DA4FE" w:rsidR="007E2E53" w:rsidRPr="008B6F0E" w:rsidRDefault="00EA6918" w:rsidP="004C13BB">
      <w:pPr>
        <w:pStyle w:val="ListParagraph"/>
        <w:numPr>
          <w:ilvl w:val="0"/>
          <w:numId w:val="10"/>
        </w:numPr>
      </w:pPr>
      <w:r w:rsidRPr="008B6F0E">
        <w:t>être flexibles et centrées sur la personne, en reconnaissant que les besoins en matière d</w:t>
      </w:r>
      <w:r w:rsidR="00376BB4">
        <w:t>’</w:t>
      </w:r>
      <w:r w:rsidRPr="008B6F0E">
        <w:t>accessibilité varient.</w:t>
      </w:r>
    </w:p>
    <w:p w14:paraId="2BB18C76" w14:textId="5C569818" w:rsidR="00E8287C" w:rsidRPr="008B6F0E" w:rsidRDefault="00E8287C" w:rsidP="00E8287C">
      <w:pPr>
        <w:pStyle w:val="Heading3"/>
        <w:tabs>
          <w:tab w:val="num" w:pos="2160"/>
        </w:tabs>
      </w:pPr>
      <w:bookmarkStart w:id="194" w:name="_Incorporating_accessibility"/>
      <w:bookmarkStart w:id="195" w:name="_Toc190866896"/>
      <w:bookmarkStart w:id="196" w:name="_Ref217305523"/>
      <w:bookmarkStart w:id="197" w:name="_Toc225490731"/>
      <w:bookmarkEnd w:id="194"/>
      <w:r w:rsidRPr="008B6F0E">
        <w:t>Intégration de l</w:t>
      </w:r>
      <w:r w:rsidR="00376BB4">
        <w:t>’</w:t>
      </w:r>
      <w:r w:rsidRPr="008B6F0E">
        <w:t>accessibilité</w:t>
      </w:r>
      <w:bookmarkEnd w:id="195"/>
      <w:bookmarkEnd w:id="196"/>
      <w:bookmarkEnd w:id="197"/>
    </w:p>
    <w:p w14:paraId="1E8FA7C0" w14:textId="20210096" w:rsidR="00E8287C" w:rsidRPr="008B6F0E" w:rsidRDefault="00E8287C" w:rsidP="001C61E6">
      <w:r w:rsidRPr="008B6F0E">
        <w:t xml:space="preserve">Les politiques et procédures doivent </w:t>
      </w:r>
      <w:r w:rsidR="008A46A3" w:rsidRPr="008B6F0E">
        <w:t>stipul</w:t>
      </w:r>
      <w:r w:rsidRPr="008B6F0E">
        <w:t xml:space="preserve">er que les exigences </w:t>
      </w:r>
      <w:r w:rsidR="00EE40CB" w:rsidRPr="008B6F0E">
        <w:t xml:space="preserve">en matière </w:t>
      </w:r>
      <w:r w:rsidRPr="008B6F0E">
        <w:t>d</w:t>
      </w:r>
      <w:r w:rsidR="00376BB4">
        <w:t>’</w:t>
      </w:r>
      <w:r w:rsidRPr="008B6F0E">
        <w:t>accessibilité</w:t>
      </w:r>
      <w:r w:rsidR="00B72054">
        <w:t> </w:t>
      </w:r>
      <w:r w:rsidRPr="008B6F0E">
        <w:t>:</w:t>
      </w:r>
    </w:p>
    <w:p w14:paraId="4CAB1AFA" w14:textId="0D6358E0" w:rsidR="00BA6E92" w:rsidRPr="008B6F0E" w:rsidRDefault="006F0243" w:rsidP="004C13BB">
      <w:pPr>
        <w:pStyle w:val="ListParagraph"/>
        <w:numPr>
          <w:ilvl w:val="0"/>
          <w:numId w:val="11"/>
        </w:numPr>
      </w:pPr>
      <w:r w:rsidRPr="008B6F0E">
        <w:t>soient incluses tout au long du processus d</w:t>
      </w:r>
      <w:r w:rsidR="00376BB4">
        <w:t>’</w:t>
      </w:r>
      <w:r w:rsidRPr="008B6F0E">
        <w:t>approvisionnement, y compris</w:t>
      </w:r>
      <w:r w:rsidR="00B72054">
        <w:t> </w:t>
      </w:r>
      <w:r w:rsidRPr="008B6F0E">
        <w:t>:</w:t>
      </w:r>
    </w:p>
    <w:p w14:paraId="57D42CA4" w14:textId="0B02B087" w:rsidR="00A65C34" w:rsidRPr="008B6F0E" w:rsidRDefault="00660ABE" w:rsidP="004C13BB">
      <w:pPr>
        <w:pStyle w:val="ListParagraph"/>
        <w:numPr>
          <w:ilvl w:val="1"/>
          <w:numId w:val="11"/>
        </w:numPr>
      </w:pPr>
      <w:r w:rsidRPr="008B6F0E">
        <w:t>à toutes les étapes de l</w:t>
      </w:r>
      <w:r w:rsidR="00376BB4">
        <w:t>’</w:t>
      </w:r>
      <w:r w:rsidRPr="008B6F0E">
        <w:t xml:space="preserve">approvisionnement (planification, </w:t>
      </w:r>
      <w:r w:rsidR="003167EF" w:rsidRPr="008B6F0E">
        <w:t>appel d’offres</w:t>
      </w:r>
      <w:r w:rsidRPr="008B6F0E">
        <w:t xml:space="preserve"> et attribution du contrat, ainsi que</w:t>
      </w:r>
      <w:r w:rsidR="00661CC6" w:rsidRPr="008B6F0E">
        <w:t xml:space="preserve"> la</w:t>
      </w:r>
      <w:r w:rsidRPr="008B6F0E">
        <w:t xml:space="preserve"> gestion et clôture du contrat); et</w:t>
      </w:r>
    </w:p>
    <w:p w14:paraId="7E71643B" w14:textId="27A1BF17" w:rsidR="007E2E53" w:rsidRPr="008B6F0E" w:rsidRDefault="00622F9C" w:rsidP="004C13BB">
      <w:pPr>
        <w:pStyle w:val="ListParagraph"/>
        <w:numPr>
          <w:ilvl w:val="1"/>
          <w:numId w:val="11"/>
        </w:numPr>
      </w:pPr>
      <w:r w:rsidRPr="008B6F0E">
        <w:t>dans</w:t>
      </w:r>
      <w:r w:rsidR="00215EEE" w:rsidRPr="008B6F0E">
        <w:t xml:space="preserve"> </w:t>
      </w:r>
      <w:r w:rsidR="00C27F0D" w:rsidRPr="008B6F0E">
        <w:t>le cadre de tout</w:t>
      </w:r>
      <w:r w:rsidR="00964AB8">
        <w:t>e</w:t>
      </w:r>
      <w:r w:rsidR="00215EEE" w:rsidRPr="008B6F0E">
        <w:t xml:space="preserve"> </w:t>
      </w:r>
      <w:r w:rsidR="004B7F7B" w:rsidRPr="008B6F0E">
        <w:t>demande de soumissions</w:t>
      </w:r>
      <w:r w:rsidR="00215EEE" w:rsidRPr="008B6F0E">
        <w:t xml:space="preserve"> concurrentielle ou non concurrentielle et </w:t>
      </w:r>
      <w:r w:rsidR="00D71D71" w:rsidRPr="008B6F0E">
        <w:t xml:space="preserve">de </w:t>
      </w:r>
      <w:r w:rsidR="00215EEE" w:rsidRPr="008B6F0E">
        <w:t xml:space="preserve">la méthode </w:t>
      </w:r>
      <w:r w:rsidR="0087372D" w:rsidRPr="008B6F0E">
        <w:t>de fourniture</w:t>
      </w:r>
      <w:r w:rsidR="00215EEE" w:rsidRPr="008B6F0E">
        <w:t xml:space="preserve"> qui en résulte, telle que </w:t>
      </w:r>
      <w:r w:rsidR="00526DA4" w:rsidRPr="008B6F0E">
        <w:t>l</w:t>
      </w:r>
      <w:r w:rsidR="00215EEE" w:rsidRPr="008B6F0E">
        <w:t xml:space="preserve">es contrats, </w:t>
      </w:r>
      <w:r w:rsidR="00526DA4" w:rsidRPr="008B6F0E">
        <w:t>l</w:t>
      </w:r>
      <w:r w:rsidR="00215EEE" w:rsidRPr="008B6F0E">
        <w:t xml:space="preserve">es offres </w:t>
      </w:r>
      <w:r w:rsidR="008D3EEE" w:rsidRPr="008B6F0E">
        <w:rPr>
          <w:rFonts w:cs="Arial"/>
        </w:rPr>
        <w:t>à</w:t>
      </w:r>
      <w:r w:rsidR="008D3EEE" w:rsidRPr="008B6F0E">
        <w:t xml:space="preserve"> commandes</w:t>
      </w:r>
      <w:r w:rsidR="00215EEE" w:rsidRPr="008B6F0E">
        <w:t xml:space="preserve"> ou </w:t>
      </w:r>
      <w:r w:rsidR="00526DA4" w:rsidRPr="008B6F0E">
        <w:t>l</w:t>
      </w:r>
      <w:r w:rsidR="00215EEE" w:rsidRPr="008B6F0E">
        <w:t xml:space="preserve">es arrangements </w:t>
      </w:r>
      <w:r w:rsidR="008D3EEE" w:rsidRPr="008B6F0E">
        <w:t>en matière d</w:t>
      </w:r>
      <w:r w:rsidR="00376BB4">
        <w:t>’</w:t>
      </w:r>
      <w:r w:rsidR="008D3EEE" w:rsidRPr="008B6F0E">
        <w:t>approvisionnement</w:t>
      </w:r>
      <w:r w:rsidR="007E2E53" w:rsidRPr="008B6F0E">
        <w:t>;</w:t>
      </w:r>
    </w:p>
    <w:p w14:paraId="50C69C18" w14:textId="49E86E11" w:rsidR="0018741B" w:rsidRPr="008B6F0E" w:rsidRDefault="00BB40E4" w:rsidP="004C13BB">
      <w:pPr>
        <w:pStyle w:val="ListParagraph"/>
        <w:numPr>
          <w:ilvl w:val="0"/>
          <w:numId w:val="11"/>
        </w:numPr>
      </w:pPr>
      <w:r w:rsidRPr="008B6F0E">
        <w:t>soient incluses dans les spécifications pour l</w:t>
      </w:r>
      <w:r w:rsidR="00376BB4">
        <w:t>’</w:t>
      </w:r>
      <w:r w:rsidRPr="008B6F0E">
        <w:t>approvisionnement de biens et services, y compris</w:t>
      </w:r>
      <w:r w:rsidR="00B72054">
        <w:t> </w:t>
      </w:r>
      <w:r w:rsidRPr="008B6F0E">
        <w:t>:</w:t>
      </w:r>
    </w:p>
    <w:p w14:paraId="5AADA522" w14:textId="6CB786ED" w:rsidR="0018741B" w:rsidRPr="008B6F0E" w:rsidRDefault="00B1685F" w:rsidP="004C13BB">
      <w:pPr>
        <w:pStyle w:val="ListParagraph"/>
        <w:numPr>
          <w:ilvl w:val="1"/>
          <w:numId w:val="11"/>
        </w:numPr>
      </w:pPr>
      <w:r w:rsidRPr="008B6F0E">
        <w:t>l</w:t>
      </w:r>
      <w:r w:rsidR="007F689B" w:rsidRPr="008B6F0E">
        <w:t>’élaboration</w:t>
      </w:r>
      <w:r w:rsidRPr="008B6F0E">
        <w:t xml:space="preserve"> des critères d</w:t>
      </w:r>
      <w:r w:rsidR="00376BB4">
        <w:t>’</w:t>
      </w:r>
      <w:r w:rsidRPr="008B6F0E">
        <w:t>évaluation et tout au long du processus d</w:t>
      </w:r>
      <w:r w:rsidR="00376BB4">
        <w:t>’</w:t>
      </w:r>
      <w:r w:rsidRPr="008B6F0E">
        <w:t>évaluation;</w:t>
      </w:r>
    </w:p>
    <w:p w14:paraId="3CE56D04" w14:textId="011A7F62" w:rsidR="00C66705" w:rsidRPr="008B6F0E" w:rsidRDefault="00CA22AA" w:rsidP="004C13BB">
      <w:pPr>
        <w:pStyle w:val="ListParagraph"/>
        <w:numPr>
          <w:ilvl w:val="1"/>
          <w:numId w:val="11"/>
        </w:numPr>
      </w:pPr>
      <w:r w:rsidRPr="008B6F0E">
        <w:lastRenderedPageBreak/>
        <w:t>l</w:t>
      </w:r>
      <w:r w:rsidR="00376BB4">
        <w:t>’</w:t>
      </w:r>
      <w:r w:rsidRPr="008B6F0E">
        <w:t>identification des exigences d</w:t>
      </w:r>
      <w:r w:rsidR="00D84BB1" w:rsidRPr="008B6F0E">
        <w:t>’essai</w:t>
      </w:r>
      <w:r w:rsidRPr="008B6F0E">
        <w:t>s lors de la phase d</w:t>
      </w:r>
      <w:r w:rsidR="001238F7" w:rsidRPr="008B6F0E">
        <w:t>e</w:t>
      </w:r>
      <w:r w:rsidR="00A10517" w:rsidRPr="008B6F0E">
        <w:t xml:space="preserve"> demande de soumissions</w:t>
      </w:r>
      <w:r w:rsidR="001238F7" w:rsidRPr="008B6F0E">
        <w:t xml:space="preserve"> et </w:t>
      </w:r>
      <w:r w:rsidRPr="008B6F0E">
        <w:t>de contrat;</w:t>
      </w:r>
    </w:p>
    <w:p w14:paraId="61DFE1DB" w14:textId="355F06C1" w:rsidR="00C66705" w:rsidRPr="008B6F0E" w:rsidRDefault="005D2FAD" w:rsidP="004C13BB">
      <w:pPr>
        <w:pStyle w:val="ListParagraph"/>
        <w:numPr>
          <w:ilvl w:val="1"/>
          <w:numId w:val="11"/>
        </w:numPr>
      </w:pPr>
      <w:r w:rsidRPr="008B6F0E">
        <w:t>l</w:t>
      </w:r>
      <w:r w:rsidR="00376BB4">
        <w:t>’</w:t>
      </w:r>
      <w:r w:rsidRPr="008B6F0E">
        <w:t xml:space="preserve">élaboration de documents de </w:t>
      </w:r>
      <w:r w:rsidR="00A24E8E" w:rsidRPr="008B6F0E">
        <w:t>demande</w:t>
      </w:r>
      <w:r w:rsidR="00FA1718" w:rsidRPr="008B6F0E">
        <w:t>s</w:t>
      </w:r>
      <w:r w:rsidR="00A24E8E" w:rsidRPr="008B6F0E">
        <w:t xml:space="preserve"> de soumission</w:t>
      </w:r>
      <w:r w:rsidR="00FA1718" w:rsidRPr="008B6F0E">
        <w:t>s</w:t>
      </w:r>
      <w:r w:rsidRPr="008B6F0E">
        <w:t xml:space="preserve"> et de contrats; </w:t>
      </w:r>
    </w:p>
    <w:p w14:paraId="6FC15DC0" w14:textId="36D09BDD" w:rsidR="007E2E53" w:rsidRPr="008B6F0E" w:rsidRDefault="009226BB" w:rsidP="004C13BB">
      <w:pPr>
        <w:pStyle w:val="ListParagraph"/>
        <w:numPr>
          <w:ilvl w:val="1"/>
          <w:numId w:val="11"/>
        </w:numPr>
      </w:pPr>
      <w:r w:rsidRPr="008B6F0E">
        <w:t>la</w:t>
      </w:r>
      <w:r w:rsidR="002D022A" w:rsidRPr="008B6F0E">
        <w:t xml:space="preserve"> </w:t>
      </w:r>
      <w:r w:rsidR="00E41F8D" w:rsidRPr="008B6F0E">
        <w:t>fourniture</w:t>
      </w:r>
      <w:r w:rsidR="00F61B4D" w:rsidRPr="008B6F0E">
        <w:t xml:space="preserve"> d’</w:t>
      </w:r>
      <w:r w:rsidRPr="008B6F0E">
        <w:t xml:space="preserve">activités </w:t>
      </w:r>
      <w:r w:rsidR="00F61B4D" w:rsidRPr="008B6F0E">
        <w:t xml:space="preserve">visant </w:t>
      </w:r>
      <w:r w:rsidR="009A1D80" w:rsidRPr="008B6F0E">
        <w:t>à</w:t>
      </w:r>
      <w:r w:rsidR="00F61B4D" w:rsidRPr="008B6F0E">
        <w:t xml:space="preserve"> </w:t>
      </w:r>
      <w:r w:rsidR="009A1D80" w:rsidRPr="008B6F0E">
        <w:t xml:space="preserve">mobiliser </w:t>
      </w:r>
      <w:r w:rsidRPr="008B6F0E">
        <w:t>l</w:t>
      </w:r>
      <w:r w:rsidR="00376BB4">
        <w:t>’</w:t>
      </w:r>
      <w:r w:rsidRPr="008B6F0E">
        <w:t>industrie; et</w:t>
      </w:r>
    </w:p>
    <w:p w14:paraId="68367A45" w14:textId="46EB2651" w:rsidR="007E2E53" w:rsidRPr="008B6F0E" w:rsidRDefault="00762344" w:rsidP="004C13BB">
      <w:pPr>
        <w:pStyle w:val="ListParagraph"/>
        <w:numPr>
          <w:ilvl w:val="0"/>
          <w:numId w:val="11"/>
        </w:numPr>
      </w:pPr>
      <w:r w:rsidRPr="008B6F0E">
        <w:t>lorsque les exigences d</w:t>
      </w:r>
      <w:r w:rsidR="00376BB4">
        <w:t>’</w:t>
      </w:r>
      <w:r w:rsidRPr="008B6F0E">
        <w:t>accessibilité ne sont pas incluses dans les spécifications d</w:t>
      </w:r>
      <w:r w:rsidR="00376BB4">
        <w:t>’</w:t>
      </w:r>
      <w:r w:rsidRPr="008B6F0E">
        <w:t xml:space="preserve">un </w:t>
      </w:r>
      <w:r w:rsidR="001C19B4" w:rsidRPr="008B6F0E">
        <w:t>approvisionnement</w:t>
      </w:r>
      <w:r w:rsidRPr="008B6F0E">
        <w:t>, une justification écrite obligatoire conforme à l</w:t>
      </w:r>
      <w:r w:rsidR="00376BB4">
        <w:t>’</w:t>
      </w:r>
      <w:r w:rsidR="007E3F05" w:rsidRPr="008B6F0E">
        <w:t>article</w:t>
      </w:r>
      <w:r w:rsidRPr="008B6F0E">
        <w:t xml:space="preserve"> </w:t>
      </w:r>
      <w:r w:rsidRPr="00A4196A">
        <w:rPr>
          <w:color w:val="224197"/>
          <w:u w:val="single"/>
        </w:rPr>
        <w:fldChar w:fldCharType="begin"/>
      </w:r>
      <w:r w:rsidRPr="00A4196A">
        <w:rPr>
          <w:color w:val="224197"/>
          <w:u w:val="single"/>
        </w:rPr>
        <w:instrText xml:space="preserve"> REF _Ref217305365 \r \h </w:instrText>
      </w:r>
      <w:r w:rsidRPr="00A4196A">
        <w:rPr>
          <w:color w:val="224197"/>
          <w:u w:val="single"/>
        </w:rPr>
      </w:r>
      <w:r w:rsidRPr="00A4196A">
        <w:rPr>
          <w:color w:val="224197"/>
          <w:u w:val="single"/>
        </w:rPr>
        <w:fldChar w:fldCharType="separate"/>
      </w:r>
      <w:r w:rsidRPr="00A4196A">
        <w:rPr>
          <w:color w:val="224197"/>
          <w:u w:val="single"/>
        </w:rPr>
        <w:t>10.1.4</w:t>
      </w:r>
      <w:r w:rsidRPr="00A4196A">
        <w:rPr>
          <w:color w:val="224197"/>
          <w:u w:val="single"/>
        </w:rPr>
        <w:fldChar w:fldCharType="end"/>
      </w:r>
      <w:r w:rsidRPr="008B6F0E">
        <w:t xml:space="preserve"> doit être fournie</w:t>
      </w:r>
      <w:r w:rsidR="007E2E53" w:rsidRPr="008B6F0E">
        <w:t>.</w:t>
      </w:r>
    </w:p>
    <w:p w14:paraId="1623354A" w14:textId="4E8A5D4A" w:rsidR="00607977" w:rsidRPr="008B6F0E" w:rsidRDefault="00607977" w:rsidP="00607977">
      <w:pPr>
        <w:pStyle w:val="Heading3"/>
        <w:tabs>
          <w:tab w:val="num" w:pos="2160"/>
        </w:tabs>
      </w:pPr>
      <w:bookmarkStart w:id="198" w:name="_Toc190866897"/>
      <w:bookmarkStart w:id="199" w:name="_Toc225490732"/>
      <w:r w:rsidRPr="008B6F0E">
        <w:t>Rôles et responsabilités</w:t>
      </w:r>
      <w:bookmarkEnd w:id="198"/>
      <w:bookmarkEnd w:id="199"/>
    </w:p>
    <w:p w14:paraId="33EFE39E" w14:textId="756644F1" w:rsidR="00F40375" w:rsidRPr="008B6F0E" w:rsidRDefault="00F40375" w:rsidP="003B6924">
      <w:r w:rsidRPr="008B6F0E">
        <w:t xml:space="preserve">Les politiques et procédures doivent définir les rôles et responsabilités des </w:t>
      </w:r>
      <w:r w:rsidRPr="008B6F0E">
        <w:rPr>
          <w:rStyle w:val="EmphasisUseSparingly"/>
          <w:b w:val="0"/>
          <w:bCs/>
        </w:rPr>
        <w:t>clients</w:t>
      </w:r>
      <w:r w:rsidRPr="008B6F0E">
        <w:t xml:space="preserve"> et des </w:t>
      </w:r>
      <w:r w:rsidRPr="008B6F0E">
        <w:rPr>
          <w:rStyle w:val="EmphasisUseSparingly"/>
          <w:b w:val="0"/>
          <w:bCs/>
        </w:rPr>
        <w:t xml:space="preserve">professionnels </w:t>
      </w:r>
      <w:r w:rsidR="003028A5" w:rsidRPr="008B6F0E">
        <w:rPr>
          <w:rStyle w:val="EmphasisUseSparingly"/>
          <w:b w:val="0"/>
          <w:bCs/>
        </w:rPr>
        <w:t>de l’approvisionnement</w:t>
      </w:r>
      <w:r w:rsidRPr="008B6F0E">
        <w:t xml:space="preserve"> lors de la définition des exigences de l</w:t>
      </w:r>
      <w:r w:rsidR="00376BB4">
        <w:t>’</w:t>
      </w:r>
      <w:r w:rsidRPr="008B6F0E">
        <w:t xml:space="preserve">approvisionnement, </w:t>
      </w:r>
      <w:r w:rsidR="00DC4A0D" w:rsidRPr="008B6F0E">
        <w:t>y compris</w:t>
      </w:r>
      <w:r w:rsidR="00B72054">
        <w:t> </w:t>
      </w:r>
      <w:r w:rsidR="00DC4A0D" w:rsidRPr="008B6F0E">
        <w:t>:</w:t>
      </w:r>
    </w:p>
    <w:p w14:paraId="3C53F1AB" w14:textId="6F9BD8DA" w:rsidR="00162A31" w:rsidRPr="008B6F0E" w:rsidRDefault="00C13E73" w:rsidP="004C13BB">
      <w:pPr>
        <w:pStyle w:val="ListParagraph"/>
        <w:numPr>
          <w:ilvl w:val="0"/>
          <w:numId w:val="12"/>
        </w:numPr>
      </w:pPr>
      <w:r w:rsidRPr="008B6F0E">
        <w:t>la responsabilité du client</w:t>
      </w:r>
      <w:r w:rsidR="000958F7" w:rsidRPr="008B6F0E">
        <w:t xml:space="preserve"> </w:t>
      </w:r>
      <w:r w:rsidR="007D10B7" w:rsidRPr="008B6F0E">
        <w:t>de</w:t>
      </w:r>
      <w:r w:rsidR="00B72054">
        <w:t> </w:t>
      </w:r>
      <w:r w:rsidR="00242A79" w:rsidRPr="008B6F0E">
        <w:t>:</w:t>
      </w:r>
    </w:p>
    <w:p w14:paraId="1E55689D" w14:textId="7753BAC3" w:rsidR="00162A31" w:rsidRPr="008B6F0E" w:rsidRDefault="000B69C1" w:rsidP="004C13BB">
      <w:pPr>
        <w:pStyle w:val="ListParagraph"/>
        <w:numPr>
          <w:ilvl w:val="1"/>
          <w:numId w:val="12"/>
        </w:numPr>
      </w:pPr>
      <w:r w:rsidRPr="008B6F0E">
        <w:t>se conformer aux politiques et procédures identifiées à l</w:t>
      </w:r>
      <w:r w:rsidR="00376BB4">
        <w:t>’</w:t>
      </w:r>
      <w:r w:rsidR="007E3F05" w:rsidRPr="008B6F0E">
        <w:t>article</w:t>
      </w:r>
      <w:r w:rsidRPr="008B6F0E">
        <w:t xml:space="preserve"> </w:t>
      </w:r>
      <w:r w:rsidRPr="007833B7">
        <w:rPr>
          <w:color w:val="224197"/>
          <w:u w:val="single"/>
        </w:rPr>
        <w:fldChar w:fldCharType="begin"/>
      </w:r>
      <w:r w:rsidRPr="007833B7">
        <w:rPr>
          <w:color w:val="224197"/>
          <w:u w:val="single"/>
        </w:rPr>
        <w:instrText xml:space="preserve"> REF _Ref217305523 \r \h </w:instrText>
      </w:r>
      <w:r w:rsidR="007833B7" w:rsidRPr="007833B7">
        <w:rPr>
          <w:color w:val="224197"/>
          <w:u w:val="single"/>
        </w:rPr>
        <w:instrText xml:space="preserve"> \* MERGEFORMAT </w:instrText>
      </w:r>
      <w:r w:rsidRPr="007833B7">
        <w:rPr>
          <w:color w:val="224197"/>
          <w:u w:val="single"/>
        </w:rPr>
      </w:r>
      <w:r w:rsidRPr="007833B7">
        <w:rPr>
          <w:color w:val="224197"/>
          <w:u w:val="single"/>
        </w:rPr>
        <w:fldChar w:fldCharType="separate"/>
      </w:r>
      <w:r w:rsidRPr="007833B7">
        <w:rPr>
          <w:color w:val="224197"/>
          <w:u w:val="single"/>
        </w:rPr>
        <w:t>10.1.1</w:t>
      </w:r>
      <w:r w:rsidRPr="007833B7">
        <w:rPr>
          <w:color w:val="224197"/>
          <w:u w:val="single"/>
        </w:rPr>
        <w:fldChar w:fldCharType="end"/>
      </w:r>
      <w:r w:rsidR="00242A79" w:rsidRPr="008B6F0E">
        <w:t>;</w:t>
      </w:r>
    </w:p>
    <w:p w14:paraId="18D2EB34" w14:textId="067404F4" w:rsidR="00162A31" w:rsidRPr="008B6F0E" w:rsidRDefault="00EA054A" w:rsidP="004C13BB">
      <w:pPr>
        <w:pStyle w:val="ListParagraph"/>
        <w:numPr>
          <w:ilvl w:val="1"/>
          <w:numId w:val="12"/>
        </w:numPr>
      </w:pPr>
      <w:r w:rsidRPr="008B6F0E">
        <w:t>i</w:t>
      </w:r>
      <w:r w:rsidR="000B69C1" w:rsidRPr="008B6F0E">
        <w:t>nclu</w:t>
      </w:r>
      <w:r w:rsidRPr="008B6F0E">
        <w:t xml:space="preserve">re </w:t>
      </w:r>
      <w:r w:rsidR="000B69C1" w:rsidRPr="008B6F0E">
        <w:t xml:space="preserve">les exigences </w:t>
      </w:r>
      <w:r w:rsidR="00B31294" w:rsidRPr="008B6F0E">
        <w:t xml:space="preserve">en matière </w:t>
      </w:r>
      <w:r w:rsidR="000B69C1" w:rsidRPr="008B6F0E">
        <w:t>d</w:t>
      </w:r>
      <w:r w:rsidR="00376BB4">
        <w:t>’</w:t>
      </w:r>
      <w:r w:rsidR="000B69C1" w:rsidRPr="008B6F0E">
        <w:t>accessibilité lors de la spécification des critères pour les biens et services acquis</w:t>
      </w:r>
      <w:r w:rsidR="00242A79" w:rsidRPr="008B6F0E">
        <w:t>;</w:t>
      </w:r>
    </w:p>
    <w:p w14:paraId="32B198CA" w14:textId="24D7D060" w:rsidR="00162A31" w:rsidRPr="008B6F0E" w:rsidRDefault="00DA2298" w:rsidP="004C13BB">
      <w:pPr>
        <w:pStyle w:val="ListParagraph"/>
        <w:numPr>
          <w:ilvl w:val="1"/>
          <w:numId w:val="12"/>
        </w:numPr>
      </w:pPr>
      <w:r w:rsidRPr="008B6F0E">
        <w:t>inclure des critères d</w:t>
      </w:r>
      <w:r w:rsidR="00376BB4">
        <w:t>’</w:t>
      </w:r>
      <w:r w:rsidRPr="008B6F0E">
        <w:t>évaluation technique pour évaluer la capacité d</w:t>
      </w:r>
      <w:r w:rsidR="00361485" w:rsidRPr="008B6F0E">
        <w:t xml:space="preserve">u </w:t>
      </w:r>
      <w:r w:rsidR="006E4B0E" w:rsidRPr="008B6F0E">
        <w:t>soumissionnaire</w:t>
      </w:r>
      <w:r w:rsidRPr="008B6F0E">
        <w:t xml:space="preserve"> à livrer selon les spécifications d</w:t>
      </w:r>
      <w:r w:rsidR="00376BB4">
        <w:t>’</w:t>
      </w:r>
      <w:r w:rsidRPr="008B6F0E">
        <w:t>accessibilité</w:t>
      </w:r>
      <w:r w:rsidR="00242A79" w:rsidRPr="008B6F0E">
        <w:t>;</w:t>
      </w:r>
    </w:p>
    <w:p w14:paraId="34E13CED" w14:textId="6C3490FC" w:rsidR="00162A31" w:rsidRPr="008B6F0E" w:rsidRDefault="00E86C9D" w:rsidP="004C13BB">
      <w:pPr>
        <w:pStyle w:val="ListParagraph"/>
        <w:numPr>
          <w:ilvl w:val="1"/>
          <w:numId w:val="12"/>
        </w:numPr>
      </w:pPr>
      <w:r w:rsidRPr="008B6F0E">
        <w:t xml:space="preserve">vérifier que les livrables contractuels incluent les exigences </w:t>
      </w:r>
      <w:r w:rsidR="00DC5BBC" w:rsidRPr="008B6F0E">
        <w:t>en matière d</w:t>
      </w:r>
      <w:r w:rsidR="00376BB4">
        <w:t>’</w:t>
      </w:r>
      <w:r w:rsidR="00DC5BBC" w:rsidRPr="008B6F0E">
        <w:t xml:space="preserve">accessibilité telles que définies dans </w:t>
      </w:r>
      <w:r w:rsidR="00BC4420" w:rsidRPr="008B6F0E">
        <w:t xml:space="preserve">les demandes </w:t>
      </w:r>
      <w:r w:rsidR="003D0818" w:rsidRPr="008B6F0E">
        <w:t>de soumissions</w:t>
      </w:r>
      <w:r w:rsidR="00DC5BBC" w:rsidRPr="008B6F0E">
        <w:t>; et</w:t>
      </w:r>
      <w:r w:rsidR="00242A79" w:rsidRPr="008B6F0E">
        <w:t xml:space="preserve"> </w:t>
      </w:r>
    </w:p>
    <w:p w14:paraId="224279C5" w14:textId="48710767" w:rsidR="00DE147E" w:rsidRDefault="00DC5BBC" w:rsidP="004C13BB">
      <w:pPr>
        <w:pStyle w:val="ListParagraph"/>
        <w:numPr>
          <w:ilvl w:val="1"/>
          <w:numId w:val="12"/>
        </w:numPr>
      </w:pPr>
      <w:r w:rsidRPr="008B6F0E">
        <w:t xml:space="preserve">fournir une justification écrite obligatoire conforme à </w:t>
      </w:r>
      <w:r w:rsidR="006B171B" w:rsidRPr="008B6F0E">
        <w:t>l</w:t>
      </w:r>
      <w:r w:rsidR="00376BB4">
        <w:t>’</w:t>
      </w:r>
      <w:r w:rsidR="006B171B" w:rsidRPr="008B6F0E">
        <w:t xml:space="preserve">article </w:t>
      </w:r>
      <w:r w:rsidRPr="00B43F66">
        <w:rPr>
          <w:color w:val="224197"/>
          <w:u w:val="single"/>
        </w:rPr>
        <w:fldChar w:fldCharType="begin"/>
      </w:r>
      <w:r w:rsidRPr="00B43F66">
        <w:rPr>
          <w:color w:val="224197"/>
          <w:u w:val="single"/>
        </w:rPr>
        <w:instrText xml:space="preserve"> REF _Ref217305551 \r \h </w:instrText>
      </w:r>
      <w:r w:rsidR="00B43F66" w:rsidRPr="00B43F66">
        <w:rPr>
          <w:color w:val="224197"/>
          <w:u w:val="single"/>
        </w:rPr>
        <w:instrText xml:space="preserve"> \* MERGEFORMAT </w:instrText>
      </w:r>
      <w:r w:rsidRPr="00B43F66">
        <w:rPr>
          <w:color w:val="224197"/>
          <w:u w:val="single"/>
        </w:rPr>
      </w:r>
      <w:r w:rsidRPr="00B43F66">
        <w:rPr>
          <w:color w:val="224197"/>
          <w:u w:val="single"/>
        </w:rPr>
        <w:fldChar w:fldCharType="separate"/>
      </w:r>
      <w:r w:rsidRPr="00B43F66">
        <w:rPr>
          <w:color w:val="224197"/>
          <w:u w:val="single"/>
        </w:rPr>
        <w:t>10.1.4</w:t>
      </w:r>
      <w:r w:rsidRPr="00B43F66">
        <w:rPr>
          <w:color w:val="224197"/>
          <w:u w:val="single"/>
        </w:rPr>
        <w:fldChar w:fldCharType="end"/>
      </w:r>
      <w:r w:rsidRPr="008B6F0E">
        <w:t xml:space="preserve"> lorsque les exigences </w:t>
      </w:r>
      <w:r w:rsidR="001521A0" w:rsidRPr="008B6F0E">
        <w:t xml:space="preserve">en matière </w:t>
      </w:r>
      <w:r w:rsidRPr="008B6F0E">
        <w:t>d</w:t>
      </w:r>
      <w:r w:rsidR="00376BB4">
        <w:t>’</w:t>
      </w:r>
      <w:r w:rsidRPr="008B6F0E">
        <w:t>accessibilité ne sont pas incluses dans les spécifications d</w:t>
      </w:r>
      <w:r w:rsidR="00376BB4">
        <w:t>’</w:t>
      </w:r>
      <w:r w:rsidRPr="008B6F0E">
        <w:t xml:space="preserve">un </w:t>
      </w:r>
      <w:r w:rsidR="00D94CFE" w:rsidRPr="008B6F0E">
        <w:t>approvisionnement;</w:t>
      </w:r>
      <w:r w:rsidR="00B43F66">
        <w:t xml:space="preserve"> </w:t>
      </w:r>
      <w:r w:rsidR="00D94CFE" w:rsidRPr="008B6F0E">
        <w:t>et</w:t>
      </w:r>
    </w:p>
    <w:p w14:paraId="3335E86A" w14:textId="77777777" w:rsidR="00DE147E" w:rsidRDefault="00DE147E">
      <w:pPr>
        <w:keepLines w:val="0"/>
        <w:spacing w:before="0" w:beforeAutospacing="0" w:line="259" w:lineRule="auto"/>
      </w:pPr>
      <w:r>
        <w:br w:type="page"/>
      </w:r>
    </w:p>
    <w:p w14:paraId="6AB734F9" w14:textId="2205F99B" w:rsidR="00E6634E" w:rsidRPr="008B6F0E" w:rsidRDefault="003930BF" w:rsidP="004C13BB">
      <w:pPr>
        <w:pStyle w:val="ListParagraph"/>
        <w:numPr>
          <w:ilvl w:val="0"/>
          <w:numId w:val="12"/>
        </w:numPr>
      </w:pPr>
      <w:r w:rsidRPr="008B6F0E">
        <w:lastRenderedPageBreak/>
        <w:t>la responsabilité du professionnel d</w:t>
      </w:r>
      <w:r w:rsidR="00241BD0" w:rsidRPr="008B6F0E">
        <w:t>e l’approvisionnement</w:t>
      </w:r>
      <w:r w:rsidR="007D4C9E" w:rsidRPr="008B6F0E">
        <w:t xml:space="preserve"> de</w:t>
      </w:r>
      <w:r w:rsidR="00B72054">
        <w:t> </w:t>
      </w:r>
      <w:r w:rsidR="00242A79" w:rsidRPr="008B6F0E">
        <w:t>:</w:t>
      </w:r>
    </w:p>
    <w:p w14:paraId="3A14F37C" w14:textId="1BA5C614" w:rsidR="008D056D" w:rsidRPr="008B6F0E" w:rsidRDefault="00040EB0" w:rsidP="008D056D">
      <w:pPr>
        <w:pStyle w:val="ListParagraph"/>
        <w:numPr>
          <w:ilvl w:val="1"/>
          <w:numId w:val="12"/>
        </w:numPr>
      </w:pPr>
      <w:r w:rsidRPr="008B6F0E">
        <w:t>le cas échéant</w:t>
      </w:r>
      <w:r w:rsidR="000958F7" w:rsidRPr="008B6F0E">
        <w:t>, informer le client de sa responsabilité d</w:t>
      </w:r>
      <w:r w:rsidR="00376BB4">
        <w:t>’</w:t>
      </w:r>
      <w:r w:rsidR="000958F7" w:rsidRPr="008B6F0E">
        <w:t>inclure les exigences d</w:t>
      </w:r>
      <w:r w:rsidR="00376BB4">
        <w:t>’</w:t>
      </w:r>
      <w:r w:rsidR="000958F7" w:rsidRPr="008B6F0E">
        <w:t xml:space="preserve">accessibilité dans les spécifications </w:t>
      </w:r>
      <w:r w:rsidR="0038117E" w:rsidRPr="008B6F0E">
        <w:t>relatives aux</w:t>
      </w:r>
      <w:r w:rsidR="000958F7" w:rsidRPr="008B6F0E">
        <w:t xml:space="preserve"> biens et services </w:t>
      </w:r>
      <w:r w:rsidR="005F5609" w:rsidRPr="008B6F0E">
        <w:t>qui s</w:t>
      </w:r>
      <w:r w:rsidR="007E78BE" w:rsidRPr="008B6F0E">
        <w:t>ont en cours d’acquisition</w:t>
      </w:r>
      <w:r w:rsidR="00242A79" w:rsidRPr="008B6F0E">
        <w:t>;</w:t>
      </w:r>
    </w:p>
    <w:p w14:paraId="12A3990D" w14:textId="3E6E7CF9" w:rsidR="008D056D" w:rsidRPr="008B6F0E" w:rsidRDefault="009E5CCE" w:rsidP="008D056D">
      <w:pPr>
        <w:pStyle w:val="ListParagraph"/>
        <w:ind w:left="1599"/>
      </w:pPr>
      <w:r w:rsidRPr="008B6F0E">
        <w:rPr>
          <w:rStyle w:val="EmphasisUseSparingly"/>
        </w:rPr>
        <w:t>Remarque</w:t>
      </w:r>
      <w:r w:rsidR="00B72054">
        <w:rPr>
          <w:rStyle w:val="EmphasisUseSparingly"/>
        </w:rPr>
        <w:t> </w:t>
      </w:r>
      <w:r w:rsidRPr="008B6F0E">
        <w:rPr>
          <w:rStyle w:val="EmphasisUseSparingly"/>
        </w:rPr>
        <w:t>:</w:t>
      </w:r>
      <w:r w:rsidRPr="008B6F0E">
        <w:t xml:space="preserve"> </w:t>
      </w:r>
      <w:r w:rsidR="00E61DF4">
        <w:t xml:space="preserve">L’article b) i) </w:t>
      </w:r>
      <w:r w:rsidR="00976DC5" w:rsidRPr="008B6F0E">
        <w:t>s’applique également au professionnel d</w:t>
      </w:r>
      <w:r w:rsidR="008E24C0" w:rsidRPr="008B6F0E">
        <w:t xml:space="preserve">e l’approvisionnement </w:t>
      </w:r>
      <w:r w:rsidR="00976DC5" w:rsidRPr="008B6F0E">
        <w:t>s’il est chargé de définir les exigences d’un</w:t>
      </w:r>
      <w:r w:rsidR="00964AB8">
        <w:t>e</w:t>
      </w:r>
      <w:r w:rsidR="00976DC5" w:rsidRPr="008B6F0E">
        <w:t xml:space="preserve"> </w:t>
      </w:r>
      <w:r w:rsidR="00B9594E" w:rsidRPr="008B6F0E">
        <w:t>méthode</w:t>
      </w:r>
      <w:r w:rsidR="00976DC5" w:rsidRPr="008B6F0E">
        <w:t xml:space="preserve"> d</w:t>
      </w:r>
      <w:r w:rsidR="00613D90" w:rsidRPr="008B6F0E">
        <w:t>e fourniture</w:t>
      </w:r>
      <w:r w:rsidR="00976DC5" w:rsidRPr="008B6F0E">
        <w:t>, tel</w:t>
      </w:r>
      <w:r w:rsidR="00964AB8">
        <w:t>les</w:t>
      </w:r>
      <w:r w:rsidR="00976DC5" w:rsidRPr="008B6F0E">
        <w:t xml:space="preserve"> qu’</w:t>
      </w:r>
      <w:r w:rsidR="00613D90" w:rsidRPr="008B6F0E">
        <w:t>un arrangement en matière d</w:t>
      </w:r>
      <w:r w:rsidR="00376BB4">
        <w:t>’</w:t>
      </w:r>
      <w:r w:rsidR="00613D90" w:rsidRPr="008B6F0E">
        <w:t xml:space="preserve">approvisionnement </w:t>
      </w:r>
      <w:r w:rsidR="00976DC5" w:rsidRPr="008B6F0E">
        <w:t xml:space="preserve">ou une offre </w:t>
      </w:r>
      <w:r w:rsidR="00C94853" w:rsidRPr="008B6F0E">
        <w:t>à commande</w:t>
      </w:r>
      <w:r w:rsidR="008D056D" w:rsidRPr="008B6F0E">
        <w:t>.</w:t>
      </w:r>
    </w:p>
    <w:p w14:paraId="50ABF1CB" w14:textId="46CD4CEF" w:rsidR="003660EF" w:rsidRPr="008B6F0E" w:rsidRDefault="00515D16" w:rsidP="003660EF">
      <w:pPr>
        <w:pStyle w:val="ListParagraph"/>
        <w:numPr>
          <w:ilvl w:val="1"/>
          <w:numId w:val="12"/>
        </w:numPr>
      </w:pPr>
      <w:r w:rsidRPr="008B6F0E">
        <w:t>a</w:t>
      </w:r>
      <w:r w:rsidR="00D1483D" w:rsidRPr="008B6F0E">
        <w:t>ssister</w:t>
      </w:r>
      <w:r w:rsidR="00A76248" w:rsidRPr="008B6F0E">
        <w:t xml:space="preserve"> le client </w:t>
      </w:r>
      <w:r w:rsidR="00D1483D" w:rsidRPr="008B6F0E">
        <w:t>en</w:t>
      </w:r>
      <w:r w:rsidR="00A76248" w:rsidRPr="008B6F0E">
        <w:t xml:space="preserve"> identifi</w:t>
      </w:r>
      <w:r w:rsidR="00D1483D" w:rsidRPr="008B6F0E">
        <w:t xml:space="preserve">ant </w:t>
      </w:r>
      <w:r w:rsidR="00847403" w:rsidRPr="008B6F0E">
        <w:t>d</w:t>
      </w:r>
      <w:r w:rsidR="00A76248" w:rsidRPr="008B6F0E">
        <w:t xml:space="preserve">es experts </w:t>
      </w:r>
      <w:r w:rsidR="00F8731D" w:rsidRPr="008B6F0E">
        <w:t>en la matière</w:t>
      </w:r>
      <w:r w:rsidR="00A76248" w:rsidRPr="008B6F0E">
        <w:t xml:space="preserve"> et </w:t>
      </w:r>
      <w:r w:rsidR="00847403" w:rsidRPr="008B6F0E">
        <w:t>d</w:t>
      </w:r>
      <w:r w:rsidR="00A76248" w:rsidRPr="008B6F0E">
        <w:t xml:space="preserve">es ressources pertinentes </w:t>
      </w:r>
      <w:r w:rsidR="00D1483D" w:rsidRPr="008B6F0E">
        <w:t>qui peuvent</w:t>
      </w:r>
      <w:r w:rsidR="00A76248" w:rsidRPr="008B6F0E">
        <w:t xml:space="preserve"> </w:t>
      </w:r>
      <w:r w:rsidR="00AF5FBE" w:rsidRPr="008B6F0E">
        <w:t>l’</w:t>
      </w:r>
      <w:r w:rsidR="00A76248" w:rsidRPr="008B6F0E">
        <w:t>aider à é</w:t>
      </w:r>
      <w:r w:rsidR="00D1483D" w:rsidRPr="008B6F0E">
        <w:t>laborer</w:t>
      </w:r>
      <w:r w:rsidR="00A76248" w:rsidRPr="008B6F0E">
        <w:t xml:space="preserve"> les exigences </w:t>
      </w:r>
      <w:r w:rsidR="00D1483D" w:rsidRPr="008B6F0E">
        <w:t xml:space="preserve">en matière </w:t>
      </w:r>
      <w:r w:rsidR="00A76248" w:rsidRPr="008B6F0E">
        <w:t>d</w:t>
      </w:r>
      <w:r w:rsidR="00376BB4">
        <w:t>’</w:t>
      </w:r>
      <w:r w:rsidR="00A76248" w:rsidRPr="008B6F0E">
        <w:t>accessibilité</w:t>
      </w:r>
      <w:r w:rsidR="00242A79" w:rsidRPr="008B6F0E">
        <w:t>;</w:t>
      </w:r>
    </w:p>
    <w:p w14:paraId="301DFE9D" w14:textId="487AFAB1" w:rsidR="00F7457A" w:rsidRPr="008B6F0E" w:rsidRDefault="00F76A13" w:rsidP="00F7457A">
      <w:pPr>
        <w:pStyle w:val="ListParagraph"/>
        <w:numPr>
          <w:ilvl w:val="1"/>
          <w:numId w:val="12"/>
        </w:numPr>
      </w:pPr>
      <w:r w:rsidRPr="008B6F0E">
        <w:t>le cas échéant</w:t>
      </w:r>
      <w:r w:rsidR="00515D16" w:rsidRPr="008B6F0E">
        <w:t>, jouer un rôle de défi lorsque les clients n</w:t>
      </w:r>
      <w:r w:rsidR="00376BB4">
        <w:t>’</w:t>
      </w:r>
      <w:r w:rsidR="00515D16" w:rsidRPr="008B6F0E">
        <w:t xml:space="preserve">ont pas inclus </w:t>
      </w:r>
      <w:r w:rsidR="00F7457A" w:rsidRPr="008B6F0E">
        <w:t>d</w:t>
      </w:r>
      <w:r w:rsidR="00515D16" w:rsidRPr="008B6F0E">
        <w:t>es exigences d</w:t>
      </w:r>
      <w:r w:rsidR="00376BB4">
        <w:t>’</w:t>
      </w:r>
      <w:r w:rsidR="00515D16" w:rsidRPr="008B6F0E">
        <w:t xml:space="preserve">accessibilité dans </w:t>
      </w:r>
      <w:r w:rsidR="00843072" w:rsidRPr="008B6F0E">
        <w:t>la procédure d’a</w:t>
      </w:r>
      <w:r w:rsidRPr="008B6F0E">
        <w:t>pprovisionnement</w:t>
      </w:r>
      <w:r w:rsidR="00843072" w:rsidRPr="008B6F0E">
        <w:t>; et</w:t>
      </w:r>
    </w:p>
    <w:p w14:paraId="31545C2C" w14:textId="75F8765A" w:rsidR="00242A79" w:rsidRPr="008B6F0E" w:rsidRDefault="00843072" w:rsidP="00F7457A">
      <w:pPr>
        <w:pStyle w:val="ListParagraph"/>
        <w:numPr>
          <w:ilvl w:val="1"/>
          <w:numId w:val="12"/>
        </w:numPr>
      </w:pPr>
      <w:r w:rsidRPr="008B6F0E">
        <w:t>lorsque les exigences d</w:t>
      </w:r>
      <w:r w:rsidR="00376BB4">
        <w:t>’</w:t>
      </w:r>
      <w:r w:rsidRPr="008B6F0E">
        <w:t>accessibilité ne sont pas incluses dans les spécifications d</w:t>
      </w:r>
      <w:r w:rsidR="00376BB4">
        <w:t>’</w:t>
      </w:r>
      <w:r w:rsidRPr="008B6F0E">
        <w:t xml:space="preserve">un </w:t>
      </w:r>
      <w:r w:rsidR="006A451A" w:rsidRPr="008B6F0E">
        <w:t>approvisionnement</w:t>
      </w:r>
      <w:r w:rsidRPr="008B6F0E">
        <w:t>, vérifier qu</w:t>
      </w:r>
      <w:r w:rsidR="00376BB4">
        <w:t>’</w:t>
      </w:r>
      <w:r w:rsidRPr="008B6F0E">
        <w:t xml:space="preserve">une justification écrite obligatoire conforme à </w:t>
      </w:r>
      <w:r w:rsidR="006B171B" w:rsidRPr="008B6F0E">
        <w:t>l</w:t>
      </w:r>
      <w:r w:rsidR="00376BB4">
        <w:t>’</w:t>
      </w:r>
      <w:r w:rsidR="006B171B" w:rsidRPr="008B6F0E">
        <w:t xml:space="preserve">article </w:t>
      </w:r>
      <w:r w:rsidRPr="00490F2E">
        <w:rPr>
          <w:color w:val="224197"/>
          <w:u w:val="single"/>
        </w:rPr>
        <w:fldChar w:fldCharType="begin"/>
      </w:r>
      <w:r w:rsidRPr="00490F2E">
        <w:rPr>
          <w:color w:val="224197"/>
          <w:u w:val="single"/>
        </w:rPr>
        <w:instrText xml:space="preserve"> REF _Ref217305579 \r \h </w:instrText>
      </w:r>
      <w:r w:rsidR="00490F2E">
        <w:rPr>
          <w:color w:val="224197"/>
          <w:u w:val="single"/>
        </w:rPr>
        <w:instrText xml:space="preserve"> \* MERGEFORMAT </w:instrText>
      </w:r>
      <w:r w:rsidRPr="00490F2E">
        <w:rPr>
          <w:color w:val="224197"/>
          <w:u w:val="single"/>
        </w:rPr>
      </w:r>
      <w:r w:rsidRPr="00490F2E">
        <w:rPr>
          <w:color w:val="224197"/>
          <w:u w:val="single"/>
        </w:rPr>
        <w:fldChar w:fldCharType="separate"/>
      </w:r>
      <w:r w:rsidRPr="00490F2E">
        <w:rPr>
          <w:color w:val="224197"/>
          <w:u w:val="single"/>
        </w:rPr>
        <w:t>10.1.4</w:t>
      </w:r>
      <w:r w:rsidRPr="00490F2E">
        <w:rPr>
          <w:color w:val="224197"/>
          <w:u w:val="single"/>
        </w:rPr>
        <w:fldChar w:fldCharType="end"/>
      </w:r>
      <w:r w:rsidRPr="008B6F0E">
        <w:t xml:space="preserve"> est fournie</w:t>
      </w:r>
      <w:r w:rsidR="00242A79" w:rsidRPr="008B6F0E">
        <w:t>.</w:t>
      </w:r>
    </w:p>
    <w:p w14:paraId="212FB114" w14:textId="41C79C56" w:rsidR="004B7509" w:rsidRPr="008B6F0E" w:rsidRDefault="004B7509" w:rsidP="00E21824">
      <w:pPr>
        <w:pStyle w:val="Heading3"/>
        <w:tabs>
          <w:tab w:val="num" w:pos="2160"/>
        </w:tabs>
        <w:spacing w:after="160" w:line="276" w:lineRule="auto"/>
      </w:pPr>
      <w:bookmarkStart w:id="200" w:name="_Defining_requirements"/>
      <w:bookmarkStart w:id="201" w:name="_Toc190866898"/>
      <w:bookmarkStart w:id="202" w:name="_Ref217306299"/>
      <w:bookmarkStart w:id="203" w:name="_Toc225490733"/>
      <w:bookmarkEnd w:id="200"/>
      <w:r w:rsidRPr="008B6F0E">
        <w:t>Définition des exigences</w:t>
      </w:r>
      <w:bookmarkEnd w:id="201"/>
      <w:bookmarkEnd w:id="202"/>
      <w:bookmarkEnd w:id="203"/>
    </w:p>
    <w:p w14:paraId="38B08C5E" w14:textId="21895E6A" w:rsidR="007D7799" w:rsidRPr="008B6F0E" w:rsidRDefault="00264823" w:rsidP="00E21824">
      <w:pPr>
        <w:pStyle w:val="Heading4"/>
        <w:spacing w:before="100" w:after="160" w:line="276" w:lineRule="auto"/>
      </w:pPr>
      <w:r w:rsidRPr="008B6F0E">
        <w:t>Généralités</w:t>
      </w:r>
    </w:p>
    <w:p w14:paraId="0F7D3C92" w14:textId="743DBB79" w:rsidR="00264823" w:rsidRPr="008B6F0E" w:rsidRDefault="00264823" w:rsidP="00E21824">
      <w:r w:rsidRPr="008B6F0E">
        <w:t xml:space="preserve">La flexibilité de la stratégie </w:t>
      </w:r>
      <w:r w:rsidR="006F386C" w:rsidRPr="008B6F0E">
        <w:t>d</w:t>
      </w:r>
      <w:r w:rsidR="00376BB4">
        <w:t>’</w:t>
      </w:r>
      <w:r w:rsidR="006F386C" w:rsidRPr="008B6F0E">
        <w:t xml:space="preserve">approvisionnement </w:t>
      </w:r>
      <w:r w:rsidR="00F861B1">
        <w:t xml:space="preserve">doit </w:t>
      </w:r>
      <w:r w:rsidR="006F386C" w:rsidRPr="008B6F0E">
        <w:t>permet</w:t>
      </w:r>
      <w:r w:rsidR="0003289F">
        <w:t>tre</w:t>
      </w:r>
      <w:r w:rsidR="006F386C" w:rsidRPr="008B6F0E">
        <w:t xml:space="preserve"> d</w:t>
      </w:r>
      <w:r w:rsidR="00376BB4">
        <w:t>’</w:t>
      </w:r>
      <w:r w:rsidR="006F386C" w:rsidRPr="008B6F0E">
        <w:t>intégrer les exigences d</w:t>
      </w:r>
      <w:r w:rsidR="00376BB4">
        <w:t>’</w:t>
      </w:r>
      <w:r w:rsidR="006F386C" w:rsidRPr="008B6F0E">
        <w:t xml:space="preserve">accessibilité à </w:t>
      </w:r>
      <w:r w:rsidR="00734C31" w:rsidRPr="008B6F0E">
        <w:t xml:space="preserve">un achat </w:t>
      </w:r>
      <w:r w:rsidR="006C7CE7" w:rsidRPr="008B6F0E">
        <w:t>plutôt que de</w:t>
      </w:r>
      <w:r w:rsidR="006F386C" w:rsidRPr="008B6F0E">
        <w:t xml:space="preserve"> les</w:t>
      </w:r>
      <w:r w:rsidRPr="008B6F0E">
        <w:t xml:space="preserve"> exclure.</w:t>
      </w:r>
    </w:p>
    <w:p w14:paraId="2F7AF982" w14:textId="7E1152B5" w:rsidR="00585804" w:rsidRPr="008B6F0E" w:rsidRDefault="00585804" w:rsidP="00585804">
      <w:pPr>
        <w:pStyle w:val="Heading4"/>
        <w:tabs>
          <w:tab w:val="num" w:pos="2880"/>
        </w:tabs>
      </w:pPr>
      <w:r w:rsidRPr="008B6F0E">
        <w:lastRenderedPageBreak/>
        <w:t>Exigences d</w:t>
      </w:r>
      <w:r w:rsidR="00376BB4">
        <w:t>’</w:t>
      </w:r>
      <w:r w:rsidRPr="008B6F0E">
        <w:t>approvisionnement flexibles</w:t>
      </w:r>
    </w:p>
    <w:p w14:paraId="5484F472" w14:textId="3A41E5E4" w:rsidR="005F4555" w:rsidRPr="00BB065F" w:rsidRDefault="00ED5309" w:rsidP="00BB065F">
      <w:pPr>
        <w:pStyle w:val="ListParagraph"/>
        <w:numPr>
          <w:ilvl w:val="0"/>
          <w:numId w:val="13"/>
        </w:numPr>
        <w:rPr>
          <w:rStyle w:val="EmphasisUseSparingly"/>
          <w:b w:val="0"/>
        </w:rPr>
      </w:pPr>
      <w:r w:rsidRPr="008B6F0E">
        <w:t>Les politiques d</w:t>
      </w:r>
      <w:r w:rsidR="00376BB4">
        <w:t>’</w:t>
      </w:r>
      <w:r w:rsidRPr="008B6F0E">
        <w:t xml:space="preserve">approvisionnement doivent préciser que les clients </w:t>
      </w:r>
      <w:r w:rsidR="00313946" w:rsidRPr="008B6F0E">
        <w:t>adopt</w:t>
      </w:r>
      <w:r w:rsidR="002650E6" w:rsidRPr="008B6F0E">
        <w:t>ent</w:t>
      </w:r>
      <w:r w:rsidR="00313946" w:rsidRPr="008B6F0E">
        <w:t xml:space="preserve"> une approche flexible </w:t>
      </w:r>
      <w:r w:rsidRPr="008B6F0E">
        <w:t xml:space="preserve">pour </w:t>
      </w:r>
      <w:r w:rsidR="002650E6" w:rsidRPr="008B6F0E">
        <w:t>satisfaire</w:t>
      </w:r>
      <w:r w:rsidRPr="008B6F0E">
        <w:t xml:space="preserve"> </w:t>
      </w:r>
      <w:r w:rsidR="001D7439" w:rsidRPr="008B6F0E">
        <w:t>aux</w:t>
      </w:r>
      <w:r w:rsidRPr="008B6F0E">
        <w:t xml:space="preserve"> exigences d</w:t>
      </w:r>
      <w:r w:rsidR="00376BB4">
        <w:t>’</w:t>
      </w:r>
      <w:r w:rsidRPr="008B6F0E">
        <w:t>accessibilité lorsque la conformité au moment de la clôture d</w:t>
      </w:r>
      <w:r w:rsidR="00990FC1" w:rsidRPr="008B6F0E">
        <w:t xml:space="preserve">’une </w:t>
      </w:r>
      <w:r w:rsidR="00523414" w:rsidRPr="008B6F0E">
        <w:t>demande de soumission</w:t>
      </w:r>
      <w:r w:rsidRPr="008B6F0E">
        <w:t xml:space="preserve"> est </w:t>
      </w:r>
      <w:r w:rsidR="00E85548" w:rsidRPr="008B6F0E">
        <w:t>im</w:t>
      </w:r>
      <w:r w:rsidRPr="008B6F0E">
        <w:t>possible</w:t>
      </w:r>
      <w:r w:rsidR="007D7799" w:rsidRPr="008B6F0E">
        <w:t>.</w:t>
      </w:r>
    </w:p>
    <w:p w14:paraId="79E3601F" w14:textId="2EFB2A51" w:rsidR="005F4555" w:rsidRPr="008B6F0E" w:rsidRDefault="005F4555" w:rsidP="00847FB1">
      <w:pPr>
        <w:pStyle w:val="ListParagraph"/>
        <w:ind w:left="1066"/>
        <w:rPr>
          <w:rStyle w:val="EmphasisUseSparingly"/>
        </w:rPr>
      </w:pPr>
      <w:r w:rsidRPr="008B6F0E">
        <w:rPr>
          <w:rStyle w:val="EmphasisUseSparingly"/>
        </w:rPr>
        <w:t>Remarque</w:t>
      </w:r>
      <w:r w:rsidR="00B72054">
        <w:rPr>
          <w:rStyle w:val="EmphasisUseSparingly"/>
        </w:rPr>
        <w:t> </w:t>
      </w:r>
      <w:r w:rsidRPr="008B6F0E">
        <w:rPr>
          <w:rStyle w:val="EmphasisUseSparingly"/>
        </w:rPr>
        <w:t xml:space="preserve">: </w:t>
      </w:r>
      <w:r w:rsidRPr="008B6F0E">
        <w:rPr>
          <w:rStyle w:val="EmphasisUseSparingly"/>
          <w:b w:val="0"/>
          <w:bCs/>
        </w:rPr>
        <w:t>Un exemple d</w:t>
      </w:r>
      <w:r w:rsidR="00376BB4">
        <w:rPr>
          <w:rStyle w:val="EmphasisUseSparingly"/>
          <w:b w:val="0"/>
          <w:bCs/>
        </w:rPr>
        <w:t>’</w:t>
      </w:r>
      <w:r w:rsidRPr="008B6F0E">
        <w:rPr>
          <w:rStyle w:val="EmphasisUseSparingly"/>
          <w:b w:val="0"/>
          <w:bCs/>
        </w:rPr>
        <w:t>application d</w:t>
      </w:r>
      <w:r w:rsidR="00376BB4">
        <w:rPr>
          <w:rStyle w:val="EmphasisUseSparingly"/>
          <w:b w:val="0"/>
          <w:bCs/>
        </w:rPr>
        <w:t>’</w:t>
      </w:r>
      <w:r w:rsidRPr="008B6F0E">
        <w:rPr>
          <w:rStyle w:val="EmphasisUseSparingly"/>
          <w:b w:val="0"/>
          <w:bCs/>
        </w:rPr>
        <w:t>une approche flexible est l</w:t>
      </w:r>
      <w:r w:rsidR="00376BB4">
        <w:rPr>
          <w:rStyle w:val="EmphasisUseSparingly"/>
          <w:b w:val="0"/>
          <w:bCs/>
        </w:rPr>
        <w:t>’</w:t>
      </w:r>
      <w:r w:rsidRPr="008B6F0E">
        <w:rPr>
          <w:rStyle w:val="EmphasisUseSparingly"/>
          <w:b w:val="0"/>
          <w:bCs/>
        </w:rPr>
        <w:t>achat d</w:t>
      </w:r>
      <w:r w:rsidR="00376BB4">
        <w:rPr>
          <w:rStyle w:val="EmphasisUseSparingly"/>
          <w:b w:val="0"/>
          <w:bCs/>
        </w:rPr>
        <w:t>’</w:t>
      </w:r>
      <w:r w:rsidRPr="008B6F0E">
        <w:rPr>
          <w:rStyle w:val="EmphasisUseSparingly"/>
          <w:b w:val="0"/>
          <w:bCs/>
        </w:rPr>
        <w:t>une solution commerciale prête à l</w:t>
      </w:r>
      <w:r w:rsidR="00376BB4">
        <w:rPr>
          <w:rStyle w:val="EmphasisUseSparingly"/>
          <w:b w:val="0"/>
          <w:bCs/>
        </w:rPr>
        <w:t>’</w:t>
      </w:r>
      <w:r w:rsidRPr="008B6F0E">
        <w:rPr>
          <w:rStyle w:val="EmphasisUseSparingly"/>
          <w:b w:val="0"/>
          <w:bCs/>
        </w:rPr>
        <w:t>emploi qui ne répond pas aux normes d</w:t>
      </w:r>
      <w:r w:rsidR="00376BB4">
        <w:rPr>
          <w:rStyle w:val="EmphasisUseSparingly"/>
          <w:b w:val="0"/>
          <w:bCs/>
        </w:rPr>
        <w:t>’</w:t>
      </w:r>
      <w:r w:rsidRPr="008B6F0E">
        <w:rPr>
          <w:rStyle w:val="EmphasisUseSparingly"/>
          <w:b w:val="0"/>
          <w:bCs/>
        </w:rPr>
        <w:t>accessibilité au moment de l</w:t>
      </w:r>
      <w:r w:rsidR="00376BB4">
        <w:rPr>
          <w:rStyle w:val="EmphasisUseSparingly"/>
          <w:b w:val="0"/>
          <w:bCs/>
        </w:rPr>
        <w:t>’</w:t>
      </w:r>
      <w:r w:rsidRPr="008B6F0E">
        <w:rPr>
          <w:rStyle w:val="EmphasisUseSparingly"/>
          <w:b w:val="0"/>
          <w:bCs/>
        </w:rPr>
        <w:t>attribution du contrat.</w:t>
      </w:r>
    </w:p>
    <w:p w14:paraId="35977888" w14:textId="63EBFC5E" w:rsidR="001072BE" w:rsidRPr="008B6F0E" w:rsidRDefault="002F1A0D" w:rsidP="007D7799">
      <w:pPr>
        <w:pStyle w:val="ListParagraph"/>
        <w:numPr>
          <w:ilvl w:val="0"/>
          <w:numId w:val="13"/>
        </w:numPr>
      </w:pPr>
      <w:r w:rsidRPr="008B6F0E">
        <w:t>L</w:t>
      </w:r>
      <w:r w:rsidR="00433002" w:rsidRPr="008B6F0E">
        <w:t>’entrepreneur</w:t>
      </w:r>
      <w:r w:rsidR="00FA49BD" w:rsidRPr="008B6F0E">
        <w:t xml:space="preserve"> doit fournir une feuille de route (un plan) dans un format accessible</w:t>
      </w:r>
      <w:r w:rsidR="00644857" w:rsidRPr="008B6F0E">
        <w:t>, détaill</w:t>
      </w:r>
      <w:r w:rsidR="00DA79D2">
        <w:t>er</w:t>
      </w:r>
      <w:r w:rsidR="00FA494F">
        <w:t xml:space="preserve"> à</w:t>
      </w:r>
      <w:r w:rsidR="00644857" w:rsidRPr="008B6F0E">
        <w:t xml:space="preserve"> la manière dont il mettra sa solution en conformité avec la norme applicable, selon un calendrier défini dans le contrat</w:t>
      </w:r>
      <w:r w:rsidRPr="008B6F0E">
        <w:t>.</w:t>
      </w:r>
    </w:p>
    <w:p w14:paraId="2C6CC96E" w14:textId="714AA99D" w:rsidR="007D7799" w:rsidRPr="008B6F0E" w:rsidRDefault="00AF3294" w:rsidP="001072BE">
      <w:pPr>
        <w:pStyle w:val="ListParagraph"/>
        <w:ind w:left="1066"/>
      </w:pPr>
      <w:r w:rsidRPr="008B6F0E">
        <w:rPr>
          <w:rStyle w:val="EmphasisUseSparingly"/>
        </w:rPr>
        <w:t>Remarque</w:t>
      </w:r>
      <w:r w:rsidR="00B72054">
        <w:rPr>
          <w:rStyle w:val="EmphasisUseSparingly"/>
        </w:rPr>
        <w:t> </w:t>
      </w:r>
      <w:r w:rsidRPr="008B6F0E">
        <w:rPr>
          <w:rStyle w:val="EmphasisUseSparingly"/>
        </w:rPr>
        <w:t>:</w:t>
      </w:r>
      <w:r w:rsidR="000D4F7E" w:rsidRPr="008B6F0E">
        <w:t xml:space="preserve"> </w:t>
      </w:r>
      <w:r w:rsidR="00FB601F" w:rsidRPr="008B6F0E">
        <w:t>La feuille de route doit être suffisamment détaillée pour permettre au client de suivre l</w:t>
      </w:r>
      <w:r w:rsidR="00500B21" w:rsidRPr="008B6F0E">
        <w:t>es pr</w:t>
      </w:r>
      <w:r w:rsidR="00F140C1" w:rsidRPr="008B6F0E">
        <w:t xml:space="preserve">ogressions </w:t>
      </w:r>
      <w:r w:rsidR="00841C3D">
        <w:t>en vue de la mise en place d’une</w:t>
      </w:r>
      <w:r w:rsidR="00485D9D" w:rsidRPr="008B6F0E">
        <w:t xml:space="preserve"> so</w:t>
      </w:r>
      <w:r w:rsidR="00FB601F" w:rsidRPr="008B6F0E">
        <w:t>lution conforme</w:t>
      </w:r>
      <w:r w:rsidR="007D7799" w:rsidRPr="008B6F0E">
        <w:t>.</w:t>
      </w:r>
    </w:p>
    <w:p w14:paraId="64785DA5" w14:textId="4016828A" w:rsidR="007D7799" w:rsidRPr="008B6F0E" w:rsidRDefault="00AE27A2" w:rsidP="00976453">
      <w:pPr>
        <w:pStyle w:val="ListParagraph"/>
        <w:numPr>
          <w:ilvl w:val="0"/>
          <w:numId w:val="13"/>
        </w:numPr>
      </w:pPr>
      <w:r w:rsidRPr="008B6F0E">
        <w:t xml:space="preserve">À la demande du client et en complément de la feuille de route, </w:t>
      </w:r>
      <w:r w:rsidR="00102ED3" w:rsidRPr="008B6F0E">
        <w:t>l</w:t>
      </w:r>
      <w:r w:rsidR="00976453" w:rsidRPr="008B6F0E">
        <w:t>’entrepreneur</w:t>
      </w:r>
      <w:r w:rsidRPr="008B6F0E">
        <w:t xml:space="preserve"> doit fournir des méthodes de remédiation aux utilisateurs finaux lorsque des obstacles à l</w:t>
      </w:r>
      <w:r w:rsidR="00376BB4">
        <w:t>’</w:t>
      </w:r>
      <w:r w:rsidRPr="008B6F0E">
        <w:t>accessibilité sont signalés pendant la période de remédiation</w:t>
      </w:r>
      <w:r w:rsidR="007D7799" w:rsidRPr="008B6F0E">
        <w:t>.</w:t>
      </w:r>
    </w:p>
    <w:p w14:paraId="78AD773A" w14:textId="5B59E4E9" w:rsidR="007D7799" w:rsidRPr="008B6F0E" w:rsidRDefault="00F50DE2" w:rsidP="00976453">
      <w:pPr>
        <w:pStyle w:val="ListParagraph"/>
        <w:numPr>
          <w:ilvl w:val="0"/>
          <w:numId w:val="13"/>
        </w:numPr>
      </w:pPr>
      <w:r w:rsidRPr="008B6F0E">
        <w:t>La remédiation devra faire l</w:t>
      </w:r>
      <w:r w:rsidR="00376BB4">
        <w:t>’</w:t>
      </w:r>
      <w:r w:rsidRPr="008B6F0E">
        <w:t>objet d</w:t>
      </w:r>
      <w:r w:rsidR="00376BB4">
        <w:t>’</w:t>
      </w:r>
      <w:r w:rsidRPr="008B6F0E">
        <w:t>un accord entre toutes les parties</w:t>
      </w:r>
      <w:r w:rsidR="007D7799" w:rsidRPr="008B6F0E">
        <w:t>.</w:t>
      </w:r>
    </w:p>
    <w:p w14:paraId="1ED208AB" w14:textId="77777777" w:rsidR="00396F09" w:rsidRDefault="00396F09">
      <w:pPr>
        <w:keepLines w:val="0"/>
        <w:spacing w:before="0" w:beforeAutospacing="0" w:line="259" w:lineRule="auto"/>
        <w:rPr>
          <w:rFonts w:eastAsiaTheme="majorEastAsia" w:cstheme="majorBidi"/>
          <w:b/>
          <w:sz w:val="40"/>
          <w:szCs w:val="24"/>
        </w:rPr>
      </w:pPr>
      <w:bookmarkStart w:id="204" w:name="_Mandatory_justification_for"/>
      <w:bookmarkStart w:id="205" w:name="_Justification"/>
      <w:bookmarkStart w:id="206" w:name="_Toc190866899"/>
      <w:bookmarkStart w:id="207" w:name="_Ref217305365"/>
      <w:bookmarkStart w:id="208" w:name="_Ref217305551"/>
      <w:bookmarkStart w:id="209" w:name="_Ref217305579"/>
      <w:bookmarkStart w:id="210" w:name="_Ref217305791"/>
      <w:bookmarkStart w:id="211" w:name="_Ref217305626"/>
      <w:bookmarkEnd w:id="204"/>
      <w:bookmarkEnd w:id="205"/>
      <w:r>
        <w:br w:type="page"/>
      </w:r>
    </w:p>
    <w:p w14:paraId="5A9B28F6" w14:textId="28D56D62" w:rsidR="000C6418" w:rsidRPr="008B6F0E" w:rsidRDefault="000C6418" w:rsidP="00903759">
      <w:pPr>
        <w:pStyle w:val="Heading3"/>
        <w:tabs>
          <w:tab w:val="left" w:pos="1418"/>
          <w:tab w:val="num" w:pos="2160"/>
        </w:tabs>
        <w:spacing w:after="160" w:line="276" w:lineRule="auto"/>
        <w:ind w:left="1276" w:hanging="1276"/>
      </w:pPr>
      <w:bookmarkStart w:id="212" w:name="_Toc225490734"/>
      <w:r w:rsidRPr="008B6F0E">
        <w:lastRenderedPageBreak/>
        <w:t xml:space="preserve">Justification obligatoire </w:t>
      </w:r>
      <w:r w:rsidR="0038329C" w:rsidRPr="008B6F0E">
        <w:t>de l</w:t>
      </w:r>
      <w:r w:rsidR="00376BB4">
        <w:t>’</w:t>
      </w:r>
      <w:r w:rsidR="0038329C" w:rsidRPr="008B6F0E">
        <w:t>exclusion de l</w:t>
      </w:r>
      <w:r w:rsidR="00376BB4">
        <w:t>’</w:t>
      </w:r>
      <w:r w:rsidR="0038329C" w:rsidRPr="008B6F0E">
        <w:t>accessibilité</w:t>
      </w:r>
      <w:bookmarkEnd w:id="206"/>
      <w:bookmarkEnd w:id="207"/>
      <w:bookmarkEnd w:id="208"/>
      <w:bookmarkEnd w:id="209"/>
      <w:bookmarkEnd w:id="210"/>
      <w:bookmarkEnd w:id="212"/>
    </w:p>
    <w:p w14:paraId="36476F2F" w14:textId="3623938D" w:rsidR="00326D10" w:rsidRPr="008B6F0E" w:rsidRDefault="00326D10" w:rsidP="00903759">
      <w:pPr>
        <w:pStyle w:val="Heading4"/>
        <w:spacing w:before="100" w:after="160" w:line="276" w:lineRule="auto"/>
      </w:pPr>
      <w:r w:rsidRPr="008B6F0E">
        <w:t>Justification</w:t>
      </w:r>
      <w:bookmarkEnd w:id="211"/>
    </w:p>
    <w:p w14:paraId="6D813CEE" w14:textId="556EEBB7" w:rsidR="00326D10" w:rsidRPr="008B6F0E" w:rsidRDefault="00C15788" w:rsidP="00903759">
      <w:r w:rsidRPr="008B6F0E">
        <w:t>Les politiques d</w:t>
      </w:r>
      <w:r w:rsidR="00376BB4">
        <w:t>’</w:t>
      </w:r>
      <w:r w:rsidRPr="008B6F0E">
        <w:t>approvisionnement doivent</w:t>
      </w:r>
      <w:r w:rsidR="00B72054">
        <w:t> </w:t>
      </w:r>
      <w:r w:rsidR="00326D10" w:rsidRPr="008B6F0E">
        <w:t>:</w:t>
      </w:r>
    </w:p>
    <w:p w14:paraId="57A34AC0" w14:textId="503AD9CE" w:rsidR="0063420D" w:rsidRPr="008B6F0E" w:rsidRDefault="00581E43" w:rsidP="00903759">
      <w:pPr>
        <w:pStyle w:val="ListParagraph"/>
        <w:numPr>
          <w:ilvl w:val="0"/>
          <w:numId w:val="14"/>
        </w:numPr>
      </w:pPr>
      <w:r w:rsidRPr="008B6F0E">
        <w:t>exiger une justification écrite obligatoire de la part des clients si les exigences d</w:t>
      </w:r>
      <w:r w:rsidR="00376BB4">
        <w:t>’</w:t>
      </w:r>
      <w:r w:rsidRPr="008B6F0E">
        <w:t>accessibilité ont été exclues de la procédure d</w:t>
      </w:r>
      <w:r w:rsidR="00376BB4">
        <w:t>’</w:t>
      </w:r>
      <w:r w:rsidRPr="008B6F0E">
        <w:t>approvisionnement. Il ne suffit pas d</w:t>
      </w:r>
      <w:r w:rsidR="00376BB4">
        <w:t>’</w:t>
      </w:r>
      <w:r w:rsidRPr="008B6F0E">
        <w:t>affirmer que l</w:t>
      </w:r>
      <w:r w:rsidR="00376BB4">
        <w:t>’</w:t>
      </w:r>
      <w:r w:rsidRPr="008B6F0E">
        <w:t>accessibilité était «</w:t>
      </w:r>
      <w:r w:rsidR="00286B71">
        <w:t> </w:t>
      </w:r>
      <w:r w:rsidRPr="008B6F0E">
        <w:t>non appropriée</w:t>
      </w:r>
      <w:r w:rsidR="00286B71">
        <w:t> </w:t>
      </w:r>
      <w:r w:rsidRPr="008B6F0E">
        <w:t>» ou «</w:t>
      </w:r>
      <w:r w:rsidR="00286B71">
        <w:t> </w:t>
      </w:r>
      <w:r w:rsidRPr="008B6F0E">
        <w:t>non applicable</w:t>
      </w:r>
      <w:r w:rsidR="00286B71">
        <w:t> </w:t>
      </w:r>
      <w:r w:rsidRPr="008B6F0E">
        <w:t>»</w:t>
      </w:r>
      <w:r w:rsidR="00326D10" w:rsidRPr="008B6F0E">
        <w:t>;</w:t>
      </w:r>
    </w:p>
    <w:p w14:paraId="04E6DB08" w14:textId="2C124EDC" w:rsidR="0063420D" w:rsidRPr="008B6F0E" w:rsidRDefault="005E18C4" w:rsidP="004C13BB">
      <w:pPr>
        <w:pStyle w:val="ListParagraph"/>
        <w:numPr>
          <w:ilvl w:val="0"/>
          <w:numId w:val="14"/>
        </w:numPr>
      </w:pPr>
      <w:r w:rsidRPr="008B6F0E">
        <w:t>préciser les raisons pour lesquelles les exigences d</w:t>
      </w:r>
      <w:r w:rsidR="00376BB4">
        <w:t>’</w:t>
      </w:r>
      <w:r w:rsidRPr="008B6F0E">
        <w:t>accessibilité n</w:t>
      </w:r>
      <w:r w:rsidR="00376BB4">
        <w:t>’</w:t>
      </w:r>
      <w:r w:rsidRPr="008B6F0E">
        <w:t>ont pas été incluses dans la procédure d</w:t>
      </w:r>
      <w:r w:rsidR="00376BB4">
        <w:t>’</w:t>
      </w:r>
      <w:r w:rsidRPr="008B6F0E">
        <w:t xml:space="preserve">approvisionnement et fournir des informations sur le processus décisionnel </w:t>
      </w:r>
      <w:r w:rsidR="00486735" w:rsidRPr="008B6F0E">
        <w:t xml:space="preserve">visant </w:t>
      </w:r>
      <w:r w:rsidRPr="008B6F0E">
        <w:t xml:space="preserve">à </w:t>
      </w:r>
      <w:r w:rsidR="00CA6276" w:rsidRPr="008B6F0E">
        <w:t>exclure les exigences d’accessibilité</w:t>
      </w:r>
      <w:r w:rsidRPr="008B6F0E">
        <w:t xml:space="preserve">, notamment </w:t>
      </w:r>
      <w:r w:rsidR="00135A7A" w:rsidRPr="008B6F0E">
        <w:t xml:space="preserve">des informations sur </w:t>
      </w:r>
      <w:r w:rsidRPr="008B6F0E">
        <w:t>les activités suivantes, le cas échéant</w:t>
      </w:r>
      <w:r w:rsidR="00B72054">
        <w:t> </w:t>
      </w:r>
      <w:r w:rsidR="00326D10" w:rsidRPr="008B6F0E">
        <w:t>:</w:t>
      </w:r>
    </w:p>
    <w:p w14:paraId="1D441F55" w14:textId="50DDBCBA" w:rsidR="0063420D" w:rsidRPr="008B6F0E" w:rsidRDefault="003A0FA9" w:rsidP="008C7A9E">
      <w:pPr>
        <w:pStyle w:val="ListParagraph"/>
        <w:numPr>
          <w:ilvl w:val="1"/>
          <w:numId w:val="14"/>
        </w:numPr>
      </w:pPr>
      <w:r w:rsidRPr="008B6F0E">
        <w:t xml:space="preserve">la </w:t>
      </w:r>
      <w:r w:rsidR="00302DAB" w:rsidRPr="008B6F0E">
        <w:t>consultation des utilisateurs finaux, y compris les personnes en situation de handicap, afin de déterminer la fonctionnalité du bien, du service ou de la construction</w:t>
      </w:r>
      <w:r w:rsidR="00326D10" w:rsidRPr="008B6F0E">
        <w:t>;</w:t>
      </w:r>
    </w:p>
    <w:p w14:paraId="672DFE21" w14:textId="5EE0160D" w:rsidR="0063420D" w:rsidRPr="008B6F0E" w:rsidRDefault="003A0FA9" w:rsidP="004C13BB">
      <w:pPr>
        <w:pStyle w:val="ListParagraph"/>
        <w:numPr>
          <w:ilvl w:val="1"/>
          <w:numId w:val="14"/>
        </w:numPr>
      </w:pPr>
      <w:r w:rsidRPr="008B6F0E">
        <w:t>l’</w:t>
      </w:r>
      <w:r w:rsidR="0015571D" w:rsidRPr="008B6F0E">
        <w:t xml:space="preserve">identification des normes, directives et </w:t>
      </w:r>
      <w:r w:rsidR="004A0E5B" w:rsidRPr="008B6F0E">
        <w:t>meilleur</w:t>
      </w:r>
      <w:r w:rsidR="00964AB8">
        <w:t>e</w:t>
      </w:r>
      <w:r w:rsidR="004A0E5B" w:rsidRPr="008B6F0E">
        <w:t>s</w:t>
      </w:r>
      <w:r w:rsidR="0015571D" w:rsidRPr="008B6F0E">
        <w:t xml:space="preserve"> pratiques en matière d</w:t>
      </w:r>
      <w:r w:rsidR="00376BB4">
        <w:t>’</w:t>
      </w:r>
      <w:r w:rsidR="0015571D" w:rsidRPr="008B6F0E">
        <w:t>accessibilité</w:t>
      </w:r>
      <w:r w:rsidR="00326D10" w:rsidRPr="008B6F0E">
        <w:t>;</w:t>
      </w:r>
    </w:p>
    <w:p w14:paraId="386C012A" w14:textId="1C4EB320" w:rsidR="0063420D" w:rsidRPr="008B6F0E" w:rsidRDefault="00CE2E72" w:rsidP="004C13BB">
      <w:pPr>
        <w:pStyle w:val="ListParagraph"/>
        <w:numPr>
          <w:ilvl w:val="1"/>
          <w:numId w:val="14"/>
        </w:numPr>
      </w:pPr>
      <w:r w:rsidRPr="008B6F0E">
        <w:t xml:space="preserve">la </w:t>
      </w:r>
      <w:r w:rsidR="00F43B0A" w:rsidRPr="008B6F0E">
        <w:t>consult</w:t>
      </w:r>
      <w:r w:rsidR="0089269F" w:rsidRPr="008B6F0E">
        <w:t>ation</w:t>
      </w:r>
      <w:r w:rsidR="00F43B0A" w:rsidRPr="008B6F0E">
        <w:t xml:space="preserve"> </w:t>
      </w:r>
      <w:r w:rsidRPr="008B6F0E">
        <w:t>d’</w:t>
      </w:r>
      <w:r w:rsidR="00F43B0A" w:rsidRPr="008B6F0E">
        <w:t xml:space="preserve">experts </w:t>
      </w:r>
      <w:r w:rsidR="004A0E5B" w:rsidRPr="008B6F0E">
        <w:t>en la matière</w:t>
      </w:r>
      <w:r w:rsidR="00326D10" w:rsidRPr="008B6F0E">
        <w:t>;</w:t>
      </w:r>
    </w:p>
    <w:p w14:paraId="7FF17B2E" w14:textId="79644EB5" w:rsidR="000242B9" w:rsidRPr="008B6F0E" w:rsidRDefault="00CE2E72" w:rsidP="004C13BB">
      <w:pPr>
        <w:pStyle w:val="ListParagraph"/>
        <w:numPr>
          <w:ilvl w:val="1"/>
          <w:numId w:val="14"/>
        </w:numPr>
      </w:pPr>
      <w:r w:rsidRPr="008B6F0E">
        <w:t>l</w:t>
      </w:r>
      <w:r w:rsidR="00B04234" w:rsidRPr="008B6F0E">
        <w:t>a mobilisation</w:t>
      </w:r>
      <w:r w:rsidR="00FD2BBD" w:rsidRPr="008B6F0E">
        <w:t xml:space="preserve"> </w:t>
      </w:r>
      <w:r w:rsidR="00AB0971" w:rsidRPr="008B6F0E">
        <w:t>de</w:t>
      </w:r>
      <w:r w:rsidR="00FD2BBD" w:rsidRPr="008B6F0E">
        <w:t xml:space="preserve"> l</w:t>
      </w:r>
      <w:r w:rsidR="00376BB4">
        <w:t>’</w:t>
      </w:r>
      <w:r w:rsidR="00FD2BBD" w:rsidRPr="008B6F0E">
        <w:t>industrie pour déterminer la capacité d</w:t>
      </w:r>
      <w:r w:rsidR="00AB0971" w:rsidRPr="008B6F0E">
        <w:t>u</w:t>
      </w:r>
      <w:r w:rsidR="00FD2BBD" w:rsidRPr="008B6F0E">
        <w:t xml:space="preserve"> marché</w:t>
      </w:r>
      <w:r w:rsidR="00326D10" w:rsidRPr="008B6F0E">
        <w:t>;</w:t>
      </w:r>
    </w:p>
    <w:p w14:paraId="13AEE68A" w14:textId="2636F296" w:rsidR="000242B9" w:rsidRPr="008B6F0E" w:rsidRDefault="00DF7EE0" w:rsidP="004C13BB">
      <w:pPr>
        <w:pStyle w:val="ListParagraph"/>
        <w:numPr>
          <w:ilvl w:val="1"/>
          <w:numId w:val="14"/>
        </w:numPr>
      </w:pPr>
      <w:r w:rsidRPr="008B6F0E">
        <w:t>l</w:t>
      </w:r>
      <w:r w:rsidR="00FF0F24">
        <w:t>’élaboration</w:t>
      </w:r>
      <w:r w:rsidR="00035DA7" w:rsidRPr="008B6F0E">
        <w:t xml:space="preserve"> d</w:t>
      </w:r>
      <w:r w:rsidR="00376BB4">
        <w:t>’</w:t>
      </w:r>
      <w:r w:rsidR="00035DA7" w:rsidRPr="008B6F0E">
        <w:t>une approche d</w:t>
      </w:r>
      <w:r w:rsidR="00376BB4">
        <w:t>’</w:t>
      </w:r>
      <w:r w:rsidR="00035DA7" w:rsidRPr="008B6F0E">
        <w:t xml:space="preserve">approvisionnement flexible conforme à </w:t>
      </w:r>
      <w:r w:rsidR="006B171B" w:rsidRPr="008B6F0E">
        <w:t>l</w:t>
      </w:r>
      <w:r w:rsidR="00376BB4">
        <w:t>’</w:t>
      </w:r>
      <w:r w:rsidR="006B171B" w:rsidRPr="008B6F0E">
        <w:t xml:space="preserve">article </w:t>
      </w:r>
      <w:r w:rsidR="00035DA7" w:rsidRPr="009A1440">
        <w:rPr>
          <w:color w:val="224197"/>
          <w:u w:val="single"/>
        </w:rPr>
        <w:t>10.1.3</w:t>
      </w:r>
      <w:r w:rsidR="00035DA7" w:rsidRPr="008B6F0E">
        <w:t>; et</w:t>
      </w:r>
    </w:p>
    <w:p w14:paraId="753B4332" w14:textId="3829589A" w:rsidR="00326D10" w:rsidRPr="008B6F0E" w:rsidRDefault="00E7407F" w:rsidP="004C13BB">
      <w:pPr>
        <w:pStyle w:val="ListParagraph"/>
        <w:numPr>
          <w:ilvl w:val="1"/>
          <w:numId w:val="14"/>
        </w:numPr>
      </w:pPr>
      <w:r w:rsidRPr="008B6F0E">
        <w:t xml:space="preserve">la </w:t>
      </w:r>
      <w:r w:rsidR="00572920" w:rsidRPr="008B6F0E">
        <w:t>réalisation d</w:t>
      </w:r>
      <w:r w:rsidR="00376BB4">
        <w:t>’</w:t>
      </w:r>
      <w:r w:rsidR="00572920" w:rsidRPr="008B6F0E">
        <w:t>une évaluation des risques liés à l</w:t>
      </w:r>
      <w:r w:rsidR="00376BB4">
        <w:t>’</w:t>
      </w:r>
      <w:r w:rsidR="00572920" w:rsidRPr="008B6F0E">
        <w:t>exclusion de l</w:t>
      </w:r>
      <w:r w:rsidR="00376BB4">
        <w:t>’</w:t>
      </w:r>
      <w:r w:rsidR="00572920" w:rsidRPr="008B6F0E">
        <w:t>accessibilité; et</w:t>
      </w:r>
    </w:p>
    <w:p w14:paraId="7D8DC2B5" w14:textId="142A324E" w:rsidR="00326D10" w:rsidRPr="008B6F0E" w:rsidRDefault="00331185" w:rsidP="004C13BB">
      <w:pPr>
        <w:pStyle w:val="ListParagraph"/>
        <w:numPr>
          <w:ilvl w:val="0"/>
          <w:numId w:val="14"/>
        </w:numPr>
      </w:pPr>
      <w:r w:rsidRPr="008B6F0E">
        <w:t>être signées par le client ayant la responsabilité déléguée et conservé</w:t>
      </w:r>
      <w:r w:rsidR="00FA604C">
        <w:t>es</w:t>
      </w:r>
      <w:r w:rsidRPr="008B6F0E">
        <w:t xml:space="preserve"> dans le dossier </w:t>
      </w:r>
      <w:r w:rsidR="00A82862" w:rsidRPr="008B6F0E">
        <w:t>d</w:t>
      </w:r>
      <w:r w:rsidR="00376BB4">
        <w:t>’</w:t>
      </w:r>
      <w:r w:rsidR="00A82862" w:rsidRPr="008B6F0E">
        <w:t>approvisionnement</w:t>
      </w:r>
      <w:r w:rsidR="00326D10" w:rsidRPr="008B6F0E">
        <w:t>.</w:t>
      </w:r>
    </w:p>
    <w:p w14:paraId="0A04F9B8" w14:textId="3407E3DF" w:rsidR="0058567E" w:rsidRPr="00425859" w:rsidRDefault="008631D4" w:rsidP="00425859">
      <w:pPr>
        <w:rPr>
          <w:rStyle w:val="EmphasisUseSparingly"/>
          <w:b w:val="0"/>
        </w:rPr>
      </w:pPr>
      <w:r w:rsidRPr="008B6F0E">
        <w:rPr>
          <w:rStyle w:val="EmphasisUseSparingly"/>
        </w:rPr>
        <w:lastRenderedPageBreak/>
        <w:t>Remarque</w:t>
      </w:r>
      <w:r w:rsidR="00326D10" w:rsidRPr="008B6F0E">
        <w:rPr>
          <w:rStyle w:val="EmphasisUseSparingly"/>
        </w:rPr>
        <w:t xml:space="preserve"> 1</w:t>
      </w:r>
      <w:r w:rsidR="00B72054">
        <w:rPr>
          <w:rStyle w:val="EmphasisUseSparingly"/>
        </w:rPr>
        <w:t> </w:t>
      </w:r>
      <w:r w:rsidR="00326D10" w:rsidRPr="008B6F0E">
        <w:t xml:space="preserve">: </w:t>
      </w:r>
      <w:r w:rsidRPr="008B6F0E">
        <w:t>Il faut faire preuve de discernement pour déterminer les raisons pour lesquelles les exigences d</w:t>
      </w:r>
      <w:r w:rsidR="00376BB4">
        <w:t>’</w:t>
      </w:r>
      <w:r w:rsidRPr="008B6F0E">
        <w:t>accessibilité pourraient ne pas être applicables. Par exemple, il existe une différence entre les raisons pour lesquelles l</w:t>
      </w:r>
      <w:r w:rsidR="00376BB4">
        <w:t>’</w:t>
      </w:r>
      <w:r w:rsidRPr="008B6F0E">
        <w:t>accessibilité n</w:t>
      </w:r>
      <w:r w:rsidR="00376BB4">
        <w:t>’</w:t>
      </w:r>
      <w:r w:rsidRPr="008B6F0E">
        <w:t>est pas applicable pour un achat cherchant à acquérir des matériaux de construction par rapport à un achat cherchant à mettre en place une nouvelle plateforme de ressources humaines pour les employés</w:t>
      </w:r>
      <w:r w:rsidR="00326D10" w:rsidRPr="008B6F0E">
        <w:t>.</w:t>
      </w:r>
    </w:p>
    <w:p w14:paraId="782271F2" w14:textId="5B15A607" w:rsidR="006F37B5" w:rsidRPr="008B6F0E" w:rsidRDefault="006F37B5" w:rsidP="00326D10">
      <w:r w:rsidRPr="008B6F0E">
        <w:rPr>
          <w:rStyle w:val="EmphasisUseSparingly"/>
        </w:rPr>
        <w:t>Remarque 2</w:t>
      </w:r>
      <w:r w:rsidR="00B72054">
        <w:rPr>
          <w:rStyle w:val="EmphasisUseSparingly"/>
        </w:rPr>
        <w:t> </w:t>
      </w:r>
      <w:r w:rsidRPr="008B6F0E">
        <w:rPr>
          <w:rStyle w:val="EmphasisUseSparingly"/>
        </w:rPr>
        <w:t>:</w:t>
      </w:r>
      <w:r w:rsidRPr="008B6F0E">
        <w:t xml:space="preserve"> Un exemple d</w:t>
      </w:r>
      <w:r w:rsidR="00376BB4">
        <w:t>’</w:t>
      </w:r>
      <w:r w:rsidRPr="008B6F0E">
        <w:t>un tel formulaire de justification se trouve au lien</w:t>
      </w:r>
      <w:r w:rsidR="00B72054">
        <w:t> </w:t>
      </w:r>
      <w:r w:rsidRPr="008B6F0E">
        <w:t>:</w:t>
      </w:r>
      <w:r w:rsidR="00264C06">
        <w:t xml:space="preserve"> </w:t>
      </w:r>
      <w:hyperlink r:id="rId24" w:history="1">
        <w:r w:rsidR="00264C06" w:rsidRPr="003826F6">
          <w:rPr>
            <w:rStyle w:val="Hyperlink"/>
          </w:rPr>
          <w:t>https://www.canada.ca/fr/services-publics-approvisionnement/services/achats/aide-temporaire/clients-ministeres-federaux-modeles/criteres-accessibilite-approvisionnement-justification.html</w:t>
        </w:r>
      </w:hyperlink>
    </w:p>
    <w:p w14:paraId="2D60A62B" w14:textId="311D721A" w:rsidR="008A10D1" w:rsidRPr="008B6F0E" w:rsidRDefault="008A10D1" w:rsidP="008A10D1">
      <w:pPr>
        <w:pStyle w:val="Heading4"/>
        <w:tabs>
          <w:tab w:val="num" w:pos="2880"/>
        </w:tabs>
      </w:pPr>
      <w:r w:rsidRPr="008B6F0E">
        <w:t>Confirmation de la justification</w:t>
      </w:r>
    </w:p>
    <w:p w14:paraId="05302D0B" w14:textId="3BA15800" w:rsidR="000B1207" w:rsidRPr="008B6F0E" w:rsidRDefault="000B1207" w:rsidP="00B27D00">
      <w:bookmarkStart w:id="213" w:name="_Procurement_information,_websites,"/>
      <w:bookmarkStart w:id="214" w:name="_Toc190866900"/>
      <w:bookmarkStart w:id="215" w:name="_Ref217305685"/>
      <w:bookmarkStart w:id="216" w:name="_Ref217305774"/>
      <w:bookmarkStart w:id="217" w:name="_Ref217305826"/>
      <w:bookmarkStart w:id="218" w:name="_Ref217305840"/>
      <w:bookmarkStart w:id="219" w:name="_Ref217305887"/>
      <w:bookmarkEnd w:id="213"/>
      <w:r w:rsidRPr="008B6F0E">
        <w:t>Si les exigences d</w:t>
      </w:r>
      <w:r w:rsidR="00376BB4">
        <w:t>’</w:t>
      </w:r>
      <w:r w:rsidRPr="008B6F0E">
        <w:t>accessibilité sont exclues, les professionnels de</w:t>
      </w:r>
      <w:r w:rsidR="00B854A9" w:rsidRPr="008B6F0E">
        <w:t xml:space="preserve"> l’approvisionnement</w:t>
      </w:r>
      <w:r w:rsidRPr="008B6F0E">
        <w:t xml:space="preserve"> doivent confirmer que le client a fourni une justification écrite conforme à </w:t>
      </w:r>
      <w:r w:rsidR="006B171B" w:rsidRPr="008B6F0E">
        <w:t>l</w:t>
      </w:r>
      <w:r w:rsidR="00376BB4">
        <w:t>’</w:t>
      </w:r>
      <w:r w:rsidR="006B171B" w:rsidRPr="008B6F0E">
        <w:t>article</w:t>
      </w:r>
      <w:r w:rsidRPr="008B6F0E">
        <w:t xml:space="preserve"> </w:t>
      </w:r>
      <w:r w:rsidRPr="008B6F0E">
        <w:fldChar w:fldCharType="begin"/>
      </w:r>
      <w:r w:rsidRPr="008B6F0E">
        <w:instrText xml:space="preserve"> REF _Ref217305626 \r \h </w:instrText>
      </w:r>
      <w:r w:rsidR="0017059E">
        <w:instrText xml:space="preserve"> \* MERGEFORMAT </w:instrText>
      </w:r>
      <w:r w:rsidRPr="008B6F0E">
        <w:fldChar w:fldCharType="separate"/>
      </w:r>
      <w:r w:rsidRPr="0017059E">
        <w:rPr>
          <w:color w:val="224197"/>
          <w:u w:val="single"/>
        </w:rPr>
        <w:t>10.1.4.1</w:t>
      </w:r>
      <w:r w:rsidRPr="008B6F0E">
        <w:t>.</w:t>
      </w:r>
      <w:r w:rsidRPr="008B6F0E">
        <w:fldChar w:fldCharType="end"/>
      </w:r>
    </w:p>
    <w:p w14:paraId="6CC50020" w14:textId="77777777" w:rsidR="00B2614B" w:rsidRPr="008B6F0E" w:rsidRDefault="00B2614B">
      <w:pPr>
        <w:keepLines w:val="0"/>
        <w:spacing w:before="0" w:beforeAutospacing="0" w:line="259" w:lineRule="auto"/>
        <w:rPr>
          <w:rFonts w:eastAsiaTheme="majorEastAsia" w:cstheme="majorBidi"/>
          <w:b/>
          <w:sz w:val="56"/>
          <w:szCs w:val="32"/>
        </w:rPr>
      </w:pPr>
      <w:bookmarkStart w:id="220" w:name="_Toc190866901"/>
      <w:bookmarkEnd w:id="214"/>
      <w:bookmarkEnd w:id="215"/>
      <w:bookmarkEnd w:id="216"/>
      <w:bookmarkEnd w:id="217"/>
      <w:bookmarkEnd w:id="218"/>
      <w:bookmarkEnd w:id="219"/>
      <w:r w:rsidRPr="008B6F0E">
        <w:br w:type="page"/>
      </w:r>
    </w:p>
    <w:p w14:paraId="766EA6F6" w14:textId="60515553" w:rsidR="00FE3191" w:rsidRPr="008B6F0E" w:rsidRDefault="00FE3191" w:rsidP="00515251">
      <w:pPr>
        <w:pStyle w:val="Heading1"/>
        <w:tabs>
          <w:tab w:val="num" w:pos="720"/>
        </w:tabs>
        <w:spacing w:after="160"/>
        <w:ind w:left="851" w:hanging="851"/>
      </w:pPr>
      <w:bookmarkStart w:id="221" w:name="_Toc225490735"/>
      <w:r w:rsidRPr="008B6F0E">
        <w:lastRenderedPageBreak/>
        <w:t>Informations sur l</w:t>
      </w:r>
      <w:r w:rsidR="008868DB" w:rsidRPr="008B6F0E">
        <w:t>’</w:t>
      </w:r>
      <w:r w:rsidR="002971EB" w:rsidRPr="008B6F0E">
        <w:t>approvisionnement</w:t>
      </w:r>
      <w:r w:rsidRPr="008B6F0E">
        <w:t xml:space="preserve">, sites </w:t>
      </w:r>
      <w:r w:rsidR="008868DB" w:rsidRPr="008B6F0E">
        <w:t>W</w:t>
      </w:r>
      <w:r w:rsidRPr="008B6F0E">
        <w:t>eb et applications</w:t>
      </w:r>
      <w:bookmarkEnd w:id="221"/>
    </w:p>
    <w:p w14:paraId="4EC8EFC7" w14:textId="00C68B7D" w:rsidR="00064206" w:rsidRPr="008B6F0E" w:rsidRDefault="00FE3191" w:rsidP="00515251">
      <w:pPr>
        <w:pStyle w:val="Heading2"/>
        <w:spacing w:after="160" w:line="276" w:lineRule="auto"/>
        <w:ind w:hanging="1709"/>
      </w:pPr>
      <w:bookmarkStart w:id="222" w:name="_Toc225490736"/>
      <w:bookmarkEnd w:id="220"/>
      <w:r w:rsidRPr="008B6F0E">
        <w:t>Généralités</w:t>
      </w:r>
      <w:bookmarkEnd w:id="222"/>
    </w:p>
    <w:p w14:paraId="0DA387AD" w14:textId="58B1737F" w:rsidR="00064206" w:rsidRPr="008B6F0E" w:rsidRDefault="001F509E" w:rsidP="0076371C">
      <w:r w:rsidRPr="008B6F0E">
        <w:t>Fournir des informations claires dans un format accessible aide les personnes impliquées tout au long du processus d</w:t>
      </w:r>
      <w:r w:rsidR="00376BB4">
        <w:t>’</w:t>
      </w:r>
      <w:r w:rsidRPr="008B6F0E">
        <w:t>approvisionnement, notamment</w:t>
      </w:r>
      <w:r w:rsidR="00B72054">
        <w:t> </w:t>
      </w:r>
      <w:r w:rsidR="00064206" w:rsidRPr="008B6F0E">
        <w:t>:</w:t>
      </w:r>
    </w:p>
    <w:p w14:paraId="5598BE47" w14:textId="3E9BE9E3" w:rsidR="00064206" w:rsidRPr="008B6F0E" w:rsidRDefault="00C90818" w:rsidP="00060742">
      <w:pPr>
        <w:pStyle w:val="ListParagraph"/>
        <w:numPr>
          <w:ilvl w:val="0"/>
          <w:numId w:val="15"/>
        </w:numPr>
      </w:pPr>
      <w:r w:rsidRPr="008B6F0E">
        <w:t>L</w:t>
      </w:r>
      <w:r w:rsidR="0061533C" w:rsidRPr="008B6F0E">
        <w:t>es clients ayant</w:t>
      </w:r>
      <w:r w:rsidR="00616119" w:rsidRPr="008B6F0E">
        <w:t xml:space="preserve"> des</w:t>
      </w:r>
      <w:r w:rsidR="0061533C" w:rsidRPr="008B6F0E">
        <w:t xml:space="preserve"> besoin</w:t>
      </w:r>
      <w:r w:rsidR="00CB0D05" w:rsidRPr="008B6F0E">
        <w:t>s en</w:t>
      </w:r>
      <w:r w:rsidR="0061533C" w:rsidRPr="008B6F0E">
        <w:t xml:space="preserve"> biens, </w:t>
      </w:r>
      <w:r w:rsidR="00337B81">
        <w:t xml:space="preserve">de </w:t>
      </w:r>
      <w:r w:rsidR="0061533C" w:rsidRPr="008B6F0E">
        <w:t xml:space="preserve">services ou </w:t>
      </w:r>
      <w:r w:rsidR="00F1677B" w:rsidRPr="008B6F0E">
        <w:t xml:space="preserve">de </w:t>
      </w:r>
      <w:r w:rsidR="0061533C" w:rsidRPr="008B6F0E">
        <w:t>construction</w:t>
      </w:r>
      <w:r w:rsidRPr="008B6F0E">
        <w:t>.</w:t>
      </w:r>
    </w:p>
    <w:p w14:paraId="5FC8A01A" w14:textId="5958019C" w:rsidR="00064206" w:rsidRPr="008B6F0E" w:rsidRDefault="00C90818" w:rsidP="00060742">
      <w:pPr>
        <w:pStyle w:val="ListParagraph"/>
        <w:numPr>
          <w:ilvl w:val="0"/>
          <w:numId w:val="15"/>
        </w:numPr>
      </w:pPr>
      <w:r w:rsidRPr="008B6F0E">
        <w:t>L</w:t>
      </w:r>
      <w:r w:rsidR="00FD115B" w:rsidRPr="008B6F0E">
        <w:t>es professionnels d</w:t>
      </w:r>
      <w:r w:rsidR="003972A2" w:rsidRPr="008B6F0E">
        <w:t>e l’approvisionnement qui</w:t>
      </w:r>
      <w:r w:rsidR="000D4ECA" w:rsidRPr="008B6F0E">
        <w:t xml:space="preserve"> aident</w:t>
      </w:r>
      <w:r w:rsidR="00FD115B" w:rsidRPr="008B6F0E">
        <w:t xml:space="preserve"> les clients dans l</w:t>
      </w:r>
      <w:r w:rsidR="00376BB4">
        <w:t>’</w:t>
      </w:r>
      <w:r w:rsidR="00FD115B" w:rsidRPr="008B6F0E">
        <w:t xml:space="preserve">acquisition de biens, </w:t>
      </w:r>
      <w:r w:rsidR="007B60B9">
        <w:t xml:space="preserve">de </w:t>
      </w:r>
      <w:r w:rsidR="00FD115B" w:rsidRPr="008B6F0E">
        <w:t>services ou</w:t>
      </w:r>
      <w:r w:rsidR="00912E7C" w:rsidRPr="008B6F0E">
        <w:t xml:space="preserve"> de</w:t>
      </w:r>
      <w:r w:rsidR="00FD115B" w:rsidRPr="008B6F0E">
        <w:t xml:space="preserve"> construction</w:t>
      </w:r>
      <w:r w:rsidR="00912E7C" w:rsidRPr="008B6F0E">
        <w:t>.</w:t>
      </w:r>
    </w:p>
    <w:p w14:paraId="2EB2FE62" w14:textId="71B4A705" w:rsidR="00064206" w:rsidRPr="008B6F0E" w:rsidRDefault="00173C11" w:rsidP="00060742">
      <w:pPr>
        <w:pStyle w:val="ListParagraph"/>
        <w:numPr>
          <w:ilvl w:val="0"/>
          <w:numId w:val="15"/>
        </w:numPr>
      </w:pPr>
      <w:r w:rsidRPr="008B6F0E">
        <w:t>Le personnel responsable</w:t>
      </w:r>
      <w:r w:rsidR="00D955A3" w:rsidRPr="008B6F0E">
        <w:t xml:space="preserve"> des politiques et programmes liés </w:t>
      </w:r>
      <w:r w:rsidRPr="008B6F0E">
        <w:t>à l’approvisionnement.</w:t>
      </w:r>
    </w:p>
    <w:p w14:paraId="23D5AF86" w14:textId="48161ED1" w:rsidR="00064206" w:rsidRPr="008B6F0E" w:rsidRDefault="00173C11" w:rsidP="00060742">
      <w:pPr>
        <w:pStyle w:val="ListParagraph"/>
        <w:numPr>
          <w:ilvl w:val="0"/>
          <w:numId w:val="15"/>
        </w:numPr>
      </w:pPr>
      <w:r w:rsidRPr="008B6F0E">
        <w:t>L</w:t>
      </w:r>
      <w:r w:rsidR="00033FD5" w:rsidRPr="008B6F0E">
        <w:t>es utilisateurs qui interagissent avec le bien, le service ou la construction</w:t>
      </w:r>
      <w:r w:rsidRPr="008B6F0E">
        <w:t>.</w:t>
      </w:r>
    </w:p>
    <w:p w14:paraId="57BB6AD0" w14:textId="356F84D1" w:rsidR="00064206" w:rsidRPr="008B6F0E" w:rsidRDefault="00173C11" w:rsidP="00060742">
      <w:pPr>
        <w:pStyle w:val="ListParagraph"/>
        <w:numPr>
          <w:ilvl w:val="0"/>
          <w:numId w:val="15"/>
        </w:numPr>
      </w:pPr>
      <w:r w:rsidRPr="008B6F0E">
        <w:t xml:space="preserve">Les entreprises qui </w:t>
      </w:r>
      <w:r w:rsidR="007F5B43" w:rsidRPr="008B6F0E">
        <w:t xml:space="preserve">souhaitent participer </w:t>
      </w:r>
      <w:r w:rsidR="00F9604F" w:rsidRPr="008B6F0E">
        <w:t xml:space="preserve">au </w:t>
      </w:r>
      <w:r w:rsidR="00C968EB" w:rsidRPr="008B6F0E">
        <w:t>processus d</w:t>
      </w:r>
      <w:r w:rsidR="00376BB4">
        <w:t>’</w:t>
      </w:r>
      <w:r w:rsidR="00C968EB" w:rsidRPr="008B6F0E">
        <w:t>approvisionnement</w:t>
      </w:r>
      <w:r w:rsidR="00064206" w:rsidRPr="008B6F0E">
        <w:t>.</w:t>
      </w:r>
    </w:p>
    <w:p w14:paraId="6FF93FA1" w14:textId="77777777" w:rsidR="00422A90" w:rsidRDefault="00422A90">
      <w:pPr>
        <w:keepLines w:val="0"/>
        <w:spacing w:before="0" w:beforeAutospacing="0" w:line="259" w:lineRule="auto"/>
        <w:rPr>
          <w:rFonts w:eastAsiaTheme="majorEastAsia" w:cstheme="majorBidi"/>
          <w:b/>
          <w:sz w:val="48"/>
          <w:szCs w:val="26"/>
        </w:rPr>
      </w:pPr>
      <w:bookmarkStart w:id="223" w:name="_Plain_language_and"/>
      <w:bookmarkEnd w:id="223"/>
      <w:r>
        <w:br w:type="page"/>
      </w:r>
    </w:p>
    <w:p w14:paraId="0B4A745F" w14:textId="1BE18BD6" w:rsidR="006C096C" w:rsidRPr="008B6F0E" w:rsidRDefault="003A702E" w:rsidP="0076371C">
      <w:pPr>
        <w:pStyle w:val="Heading2"/>
        <w:ind w:left="1134" w:hanging="1134"/>
      </w:pPr>
      <w:bookmarkStart w:id="224" w:name="_Toc225490737"/>
      <w:r w:rsidRPr="008B6F0E">
        <w:lastRenderedPageBreak/>
        <w:t>Langage clair et formats accessibles</w:t>
      </w:r>
      <w:bookmarkEnd w:id="224"/>
    </w:p>
    <w:p w14:paraId="4694278F" w14:textId="77777777" w:rsidR="00D12943" w:rsidRPr="008B6F0E" w:rsidRDefault="00D12943" w:rsidP="00D12943">
      <w:pPr>
        <w:pStyle w:val="Heading3"/>
        <w:tabs>
          <w:tab w:val="num" w:pos="2160"/>
        </w:tabs>
      </w:pPr>
      <w:bookmarkStart w:id="225" w:name="_Plain_language_documents"/>
      <w:bookmarkStart w:id="226" w:name="_Toc190866903"/>
      <w:bookmarkStart w:id="227" w:name="_Ref217305643"/>
      <w:bookmarkStart w:id="228" w:name="_Toc225490738"/>
      <w:bookmarkEnd w:id="225"/>
      <w:r w:rsidRPr="008B6F0E">
        <w:t>Documents en langage clair</w:t>
      </w:r>
      <w:bookmarkEnd w:id="226"/>
      <w:bookmarkEnd w:id="227"/>
      <w:bookmarkEnd w:id="228"/>
    </w:p>
    <w:p w14:paraId="1B4AB195" w14:textId="267C7C71" w:rsidR="00D12943" w:rsidRPr="008B6F0E" w:rsidRDefault="00D12943" w:rsidP="006051B1">
      <w:r w:rsidRPr="008B6F0E">
        <w:t>Les documents suivants doivent se conformer à la norme CAN-ASC-3.1:2025</w:t>
      </w:r>
      <w:r w:rsidR="00B72054">
        <w:t> </w:t>
      </w:r>
      <w:r w:rsidRPr="008B6F0E">
        <w:t>:</w:t>
      </w:r>
    </w:p>
    <w:p w14:paraId="333449E7" w14:textId="5DAE7A32" w:rsidR="00D300FF" w:rsidRPr="008B6F0E" w:rsidRDefault="002139BC" w:rsidP="004C13BB">
      <w:pPr>
        <w:pStyle w:val="ListParagraph"/>
        <w:numPr>
          <w:ilvl w:val="0"/>
          <w:numId w:val="16"/>
        </w:numPr>
      </w:pPr>
      <w:r w:rsidRPr="008B6F0E">
        <w:t>P</w:t>
      </w:r>
      <w:r w:rsidR="00A759CD" w:rsidRPr="008B6F0E">
        <w:t>olitiques et directives d’approvisionnement</w:t>
      </w:r>
    </w:p>
    <w:p w14:paraId="7803E4A1" w14:textId="4F1A15F8" w:rsidR="00D300FF" w:rsidRPr="008B6F0E" w:rsidRDefault="002139BC" w:rsidP="004C13BB">
      <w:pPr>
        <w:pStyle w:val="ListParagraph"/>
        <w:numPr>
          <w:ilvl w:val="0"/>
          <w:numId w:val="16"/>
        </w:numPr>
      </w:pPr>
      <w:r w:rsidRPr="008B6F0E">
        <w:t>M</w:t>
      </w:r>
      <w:r w:rsidR="00FA5EE4" w:rsidRPr="008B6F0E">
        <w:t>anuels d’approvisionnement</w:t>
      </w:r>
    </w:p>
    <w:p w14:paraId="4866D9CB" w14:textId="4E8BE903" w:rsidR="00D300FF" w:rsidRPr="008B6F0E" w:rsidRDefault="00931C77" w:rsidP="004C13BB">
      <w:pPr>
        <w:pStyle w:val="ListParagraph"/>
        <w:numPr>
          <w:ilvl w:val="0"/>
          <w:numId w:val="16"/>
        </w:numPr>
      </w:pPr>
      <w:r w:rsidRPr="008B6F0E">
        <w:t>M</w:t>
      </w:r>
      <w:r w:rsidR="002712D2" w:rsidRPr="008B6F0E">
        <w:t>odèles et formulaires d</w:t>
      </w:r>
      <w:r w:rsidR="00376BB4">
        <w:t>’</w:t>
      </w:r>
      <w:r w:rsidR="002712D2" w:rsidRPr="008B6F0E">
        <w:t>approvisionnement</w:t>
      </w:r>
    </w:p>
    <w:p w14:paraId="2CBE0A67" w14:textId="43F08EE2" w:rsidR="00D300FF" w:rsidRPr="008B6F0E" w:rsidRDefault="006743ED" w:rsidP="004C13BB">
      <w:pPr>
        <w:pStyle w:val="ListParagraph"/>
        <w:numPr>
          <w:ilvl w:val="0"/>
          <w:numId w:val="16"/>
        </w:numPr>
      </w:pPr>
      <w:r>
        <w:t>Matériels de f</w:t>
      </w:r>
      <w:r w:rsidR="00AE487D" w:rsidRPr="008B6F0E">
        <w:t>ormation pédagogique</w:t>
      </w:r>
      <w:r w:rsidR="002961D3" w:rsidRPr="008B6F0E">
        <w:t xml:space="preserve"> (interne et externe</w:t>
      </w:r>
      <w:r w:rsidR="00D300FF" w:rsidRPr="008B6F0E">
        <w:t>)</w:t>
      </w:r>
    </w:p>
    <w:p w14:paraId="11A1DA1A" w14:textId="35F84B76" w:rsidR="00D300FF" w:rsidRPr="008B6F0E" w:rsidRDefault="008D6020" w:rsidP="004C13BB">
      <w:pPr>
        <w:pStyle w:val="ListParagraph"/>
        <w:numPr>
          <w:ilvl w:val="0"/>
          <w:numId w:val="16"/>
        </w:numPr>
      </w:pPr>
      <w:r w:rsidRPr="008B6F0E">
        <w:t>D</w:t>
      </w:r>
      <w:r w:rsidR="001D26D7" w:rsidRPr="008B6F0E">
        <w:t xml:space="preserve">ocuments de </w:t>
      </w:r>
      <w:r w:rsidRPr="008B6F0E">
        <w:t xml:space="preserve">demandes </w:t>
      </w:r>
      <w:r w:rsidR="00F473BA" w:rsidRPr="008B6F0E">
        <w:t>de soumissions</w:t>
      </w:r>
      <w:r w:rsidR="001D26D7" w:rsidRPr="008B6F0E">
        <w:t xml:space="preserve"> et d</w:t>
      </w:r>
      <w:r w:rsidR="00376BB4">
        <w:t>’</w:t>
      </w:r>
      <w:r w:rsidR="001D26D7" w:rsidRPr="008B6F0E">
        <w:t>attribution de contrats</w:t>
      </w:r>
    </w:p>
    <w:p w14:paraId="0938D245" w14:textId="2B1F2AE5" w:rsidR="00D300FF" w:rsidRPr="008B6F0E" w:rsidRDefault="00F473BA" w:rsidP="004C13BB">
      <w:pPr>
        <w:pStyle w:val="ListParagraph"/>
        <w:numPr>
          <w:ilvl w:val="0"/>
          <w:numId w:val="16"/>
        </w:numPr>
      </w:pPr>
      <w:r w:rsidRPr="008B6F0E">
        <w:t>A</w:t>
      </w:r>
      <w:r w:rsidR="00D32404" w:rsidRPr="008B6F0E">
        <w:t>vis et alertes de contrats</w:t>
      </w:r>
    </w:p>
    <w:p w14:paraId="63E744BB" w14:textId="358E2EBE" w:rsidR="00D300FF" w:rsidRPr="008B6F0E" w:rsidRDefault="00DB14A8" w:rsidP="004C13BB">
      <w:pPr>
        <w:pStyle w:val="ListParagraph"/>
        <w:numPr>
          <w:ilvl w:val="0"/>
          <w:numId w:val="16"/>
        </w:numPr>
      </w:pPr>
      <w:r>
        <w:t>Documentation relative au s</w:t>
      </w:r>
      <w:r w:rsidR="00BA0C5D" w:rsidRPr="008B6F0E">
        <w:t xml:space="preserve">ervice à la clientèle et </w:t>
      </w:r>
      <w:r w:rsidR="000C66BB">
        <w:t xml:space="preserve">au </w:t>
      </w:r>
      <w:r w:rsidR="00D750BA" w:rsidRPr="008B6F0E">
        <w:t>bureau de soutien au client</w:t>
      </w:r>
    </w:p>
    <w:p w14:paraId="3A44A575" w14:textId="577C63DE" w:rsidR="00D300FF" w:rsidRPr="008B6F0E" w:rsidRDefault="008B7115" w:rsidP="004C13BB">
      <w:pPr>
        <w:pStyle w:val="ListParagraph"/>
        <w:numPr>
          <w:ilvl w:val="0"/>
          <w:numId w:val="16"/>
        </w:numPr>
      </w:pPr>
      <w:r w:rsidRPr="008B6F0E">
        <w:t>C</w:t>
      </w:r>
      <w:r w:rsidR="00C92470" w:rsidRPr="008B6F0E">
        <w:t>ommunications aux entreprises (par exemple, communiqués de presse ou correspondance</w:t>
      </w:r>
      <w:r w:rsidR="00D300FF" w:rsidRPr="008B6F0E">
        <w:t>)</w:t>
      </w:r>
    </w:p>
    <w:p w14:paraId="6E1D51A4" w14:textId="1CAC5FBD" w:rsidR="0092195D" w:rsidRPr="008B6F0E" w:rsidRDefault="0092195D" w:rsidP="0092195D">
      <w:pPr>
        <w:pStyle w:val="Heading3"/>
        <w:tabs>
          <w:tab w:val="num" w:pos="2160"/>
        </w:tabs>
      </w:pPr>
      <w:bookmarkStart w:id="229" w:name="_Toc190866904"/>
      <w:bookmarkStart w:id="230" w:name="_Toc225490739"/>
      <w:r w:rsidRPr="008B6F0E">
        <w:t>Résumé en langage clair</w:t>
      </w:r>
      <w:bookmarkEnd w:id="229"/>
      <w:bookmarkEnd w:id="230"/>
    </w:p>
    <w:p w14:paraId="072DE77D" w14:textId="6C734712" w:rsidR="000911B7" w:rsidRPr="008B6F0E" w:rsidRDefault="000911B7" w:rsidP="00E3231A">
      <w:bookmarkStart w:id="231" w:name="_Accessible_formats"/>
      <w:bookmarkStart w:id="232" w:name="_Toc190866905"/>
      <w:bookmarkStart w:id="233" w:name="_Ref217305878"/>
      <w:bookmarkEnd w:id="231"/>
      <w:r w:rsidRPr="008B6F0E">
        <w:t>Si la fourniture d</w:t>
      </w:r>
      <w:r w:rsidR="00376BB4">
        <w:t>’</w:t>
      </w:r>
      <w:r w:rsidRPr="008B6F0E">
        <w:t>un document complet en langage clair n</w:t>
      </w:r>
      <w:r w:rsidR="00376BB4">
        <w:t>’</w:t>
      </w:r>
      <w:r w:rsidRPr="008B6F0E">
        <w:t>est pas possible, un résumé en langage clair fournissant des informations essentielles sur le contenu du document doit être fourni et conforme à la norme CAN-ASC-3.1:2025.</w:t>
      </w:r>
    </w:p>
    <w:p w14:paraId="73B2B9AB" w14:textId="5D6D8CE8" w:rsidR="002B5812" w:rsidRPr="008B6F0E" w:rsidRDefault="002B5812" w:rsidP="002B5812">
      <w:pPr>
        <w:pStyle w:val="Heading3"/>
        <w:tabs>
          <w:tab w:val="num" w:pos="2160"/>
        </w:tabs>
      </w:pPr>
      <w:bookmarkStart w:id="234" w:name="_Toc225490740"/>
      <w:bookmarkEnd w:id="232"/>
      <w:bookmarkEnd w:id="233"/>
      <w:r w:rsidRPr="008B6F0E">
        <w:t>Formats accessibles</w:t>
      </w:r>
      <w:bookmarkEnd w:id="234"/>
    </w:p>
    <w:p w14:paraId="0DEF7ABF" w14:textId="6E404F50" w:rsidR="002B5812" w:rsidRPr="008B6F0E" w:rsidRDefault="002B5812" w:rsidP="00C6119C">
      <w:bookmarkStart w:id="235" w:name="_Toc190866906"/>
      <w:r w:rsidRPr="008B6F0E">
        <w:t xml:space="preserve">Tous les documents </w:t>
      </w:r>
      <w:r w:rsidR="006535CE" w:rsidRPr="008B6F0E">
        <w:t>mentionnés</w:t>
      </w:r>
      <w:r w:rsidRPr="008B6F0E">
        <w:t xml:space="preserve"> à </w:t>
      </w:r>
      <w:r w:rsidR="006B171B" w:rsidRPr="008B6F0E">
        <w:t>l</w:t>
      </w:r>
      <w:r w:rsidR="00376BB4">
        <w:t>’</w:t>
      </w:r>
      <w:r w:rsidR="006B171B" w:rsidRPr="008B6F0E">
        <w:t xml:space="preserve">article </w:t>
      </w:r>
      <w:r w:rsidRPr="00D235BB">
        <w:rPr>
          <w:color w:val="224197"/>
          <w:u w:val="single"/>
        </w:rPr>
        <w:fldChar w:fldCharType="begin"/>
      </w:r>
      <w:r w:rsidRPr="00D235BB">
        <w:rPr>
          <w:color w:val="224197"/>
          <w:u w:val="single"/>
        </w:rPr>
        <w:instrText xml:space="preserve"> REF _Ref217305643 \r \h </w:instrText>
      </w:r>
      <w:r w:rsidR="00D235BB" w:rsidRPr="00D235BB">
        <w:rPr>
          <w:color w:val="224197"/>
          <w:u w:val="single"/>
        </w:rPr>
        <w:instrText xml:space="preserve"> \* MERGEFORMAT </w:instrText>
      </w:r>
      <w:r w:rsidRPr="00D235BB">
        <w:rPr>
          <w:color w:val="224197"/>
          <w:u w:val="single"/>
        </w:rPr>
      </w:r>
      <w:r w:rsidRPr="00D235BB">
        <w:rPr>
          <w:color w:val="224197"/>
          <w:u w:val="single"/>
        </w:rPr>
        <w:fldChar w:fldCharType="separate"/>
      </w:r>
      <w:r w:rsidRPr="00D235BB">
        <w:rPr>
          <w:color w:val="224197"/>
          <w:u w:val="single"/>
        </w:rPr>
        <w:t>11.2.1</w:t>
      </w:r>
      <w:r w:rsidRPr="00D235BB">
        <w:rPr>
          <w:color w:val="224197"/>
          <w:u w:val="single"/>
        </w:rPr>
        <w:fldChar w:fldCharType="end"/>
      </w:r>
      <w:r w:rsidRPr="008B6F0E">
        <w:t xml:space="preserve"> doivent être conformes à la norme CAN</w:t>
      </w:r>
      <w:r w:rsidR="008F0CDA" w:rsidRPr="008B6F0E">
        <w:t>-</w:t>
      </w:r>
      <w:r w:rsidRPr="008B6F0E">
        <w:t>ASC-EN 301 549:2024</w:t>
      </w:r>
      <w:r w:rsidR="009B4238">
        <w:t>.</w:t>
      </w:r>
    </w:p>
    <w:p w14:paraId="36CB7034" w14:textId="00BC19F1" w:rsidR="0040573D" w:rsidRPr="008B6F0E" w:rsidRDefault="0040573D" w:rsidP="00360266">
      <w:pPr>
        <w:pStyle w:val="Heading2"/>
        <w:tabs>
          <w:tab w:val="num" w:pos="1440"/>
        </w:tabs>
        <w:ind w:left="1134" w:hanging="1134"/>
      </w:pPr>
      <w:bookmarkStart w:id="236" w:name="_Toc225490741"/>
      <w:bookmarkEnd w:id="235"/>
      <w:r w:rsidRPr="008B6F0E">
        <w:lastRenderedPageBreak/>
        <w:t xml:space="preserve">Sites </w:t>
      </w:r>
      <w:r w:rsidR="00360266" w:rsidRPr="008B6F0E">
        <w:t>W</w:t>
      </w:r>
      <w:r w:rsidRPr="008B6F0E">
        <w:t>eb et applications numériques</w:t>
      </w:r>
      <w:bookmarkEnd w:id="236"/>
    </w:p>
    <w:p w14:paraId="2D44ABC5" w14:textId="4A5584B3" w:rsidR="00EE1AB0" w:rsidRPr="008B6F0E" w:rsidRDefault="00EE1AB0" w:rsidP="0039572E">
      <w:r w:rsidRPr="008B6F0E">
        <w:t xml:space="preserve">Tous les sites </w:t>
      </w:r>
      <w:r w:rsidR="00360266" w:rsidRPr="008B6F0E">
        <w:t>W</w:t>
      </w:r>
      <w:r w:rsidRPr="008B6F0E">
        <w:t xml:space="preserve">eb et applications numériques, internes et externes, </w:t>
      </w:r>
      <w:r w:rsidR="00773775" w:rsidRPr="008B6F0E">
        <w:t xml:space="preserve">doivent être conformes </w:t>
      </w:r>
      <w:r w:rsidR="003E486C" w:rsidRPr="008B6F0E">
        <w:t>à</w:t>
      </w:r>
      <w:r w:rsidR="00773775" w:rsidRPr="008B6F0E">
        <w:t xml:space="preserve"> la norme CAN-ASC-EN 301 549 :2024. </w:t>
      </w:r>
      <w:r w:rsidR="00E72BAF" w:rsidRPr="008B6F0E">
        <w:t xml:space="preserve">Cela inclut ceux </w:t>
      </w:r>
      <w:r w:rsidRPr="008B6F0E">
        <w:t>utilisés dans</w:t>
      </w:r>
      <w:r w:rsidR="00D558C1" w:rsidRPr="008B6F0E">
        <w:t xml:space="preserve"> le cadre</w:t>
      </w:r>
      <w:r w:rsidR="00B72054">
        <w:t> </w:t>
      </w:r>
      <w:r w:rsidRPr="008B6F0E">
        <w:t>:</w:t>
      </w:r>
    </w:p>
    <w:p w14:paraId="55CB85C0" w14:textId="16A82DB0" w:rsidR="002C60C9" w:rsidRPr="008B6F0E" w:rsidRDefault="0055785B" w:rsidP="004C13BB">
      <w:pPr>
        <w:pStyle w:val="ListParagraph"/>
        <w:numPr>
          <w:ilvl w:val="0"/>
          <w:numId w:val="17"/>
        </w:numPr>
      </w:pPr>
      <w:r w:rsidRPr="008B6F0E">
        <w:t>de la planification</w:t>
      </w:r>
      <w:r w:rsidR="00FB2727" w:rsidRPr="008B6F0E">
        <w:t>;</w:t>
      </w:r>
      <w:r w:rsidR="002C60C9" w:rsidRPr="008B6F0E">
        <w:t xml:space="preserve"> </w:t>
      </w:r>
    </w:p>
    <w:p w14:paraId="7BD6F070" w14:textId="753951F0" w:rsidR="002C60C9" w:rsidRPr="008B6F0E" w:rsidRDefault="001D119E" w:rsidP="004C13BB">
      <w:pPr>
        <w:pStyle w:val="ListParagraph"/>
        <w:numPr>
          <w:ilvl w:val="0"/>
          <w:numId w:val="17"/>
        </w:numPr>
      </w:pPr>
      <w:r w:rsidRPr="008B6F0E">
        <w:t>des appels d’offres et de l’attribution du contrat</w:t>
      </w:r>
      <w:r w:rsidR="006F208A" w:rsidRPr="008B6F0E">
        <w:t>;</w:t>
      </w:r>
      <w:r w:rsidR="002C60C9" w:rsidRPr="008B6F0E">
        <w:t xml:space="preserve"> </w:t>
      </w:r>
    </w:p>
    <w:p w14:paraId="7FD2E2C8" w14:textId="5E892DF4" w:rsidR="002C60C9" w:rsidRPr="008B6F0E" w:rsidRDefault="00103B26" w:rsidP="004C13BB">
      <w:pPr>
        <w:pStyle w:val="ListParagraph"/>
        <w:numPr>
          <w:ilvl w:val="0"/>
          <w:numId w:val="17"/>
        </w:numPr>
      </w:pPr>
      <w:r w:rsidRPr="008B6F0E">
        <w:t>de la gestion des contrats;</w:t>
      </w:r>
      <w:r w:rsidR="002C60C9" w:rsidRPr="008B6F0E">
        <w:t xml:space="preserve">  </w:t>
      </w:r>
    </w:p>
    <w:p w14:paraId="58531AA6" w14:textId="17E894FA" w:rsidR="002C60C9" w:rsidRDefault="005E1B4D" w:rsidP="004C13BB">
      <w:pPr>
        <w:pStyle w:val="ListParagraph"/>
        <w:numPr>
          <w:ilvl w:val="0"/>
          <w:numId w:val="17"/>
        </w:numPr>
      </w:pPr>
      <w:r>
        <w:t>d</w:t>
      </w:r>
      <w:r w:rsidR="00103B26" w:rsidRPr="008B6F0E">
        <w:t>es phases de clôture; et</w:t>
      </w:r>
    </w:p>
    <w:p w14:paraId="09745175" w14:textId="56E37179" w:rsidR="008A4209" w:rsidRPr="008B6F0E" w:rsidRDefault="005E1B4D" w:rsidP="004C13BB">
      <w:pPr>
        <w:pStyle w:val="ListParagraph"/>
        <w:numPr>
          <w:ilvl w:val="0"/>
          <w:numId w:val="17"/>
        </w:numPr>
      </w:pPr>
      <w:r>
        <w:t>d</w:t>
      </w:r>
      <w:r w:rsidR="00BE080F">
        <w:t>es articles.</w:t>
      </w:r>
    </w:p>
    <w:p w14:paraId="4101B7A5" w14:textId="0575E22D" w:rsidR="00BF2CA5" w:rsidRPr="008B6F0E" w:rsidRDefault="00BF2CA5" w:rsidP="00874A8D">
      <w:pPr>
        <w:pStyle w:val="Heading2"/>
        <w:tabs>
          <w:tab w:val="num" w:pos="1440"/>
        </w:tabs>
        <w:ind w:hanging="1709"/>
      </w:pPr>
      <w:bookmarkStart w:id="237" w:name="_Toc190866907"/>
      <w:bookmarkStart w:id="238" w:name="_Toc225490742"/>
      <w:bookmarkStart w:id="239" w:name="_Toc190866908"/>
      <w:r w:rsidRPr="008B6F0E">
        <w:t>Activités d</w:t>
      </w:r>
      <w:bookmarkEnd w:id="237"/>
      <w:r w:rsidR="003A4E09" w:rsidRPr="008B6F0E">
        <w:t>e mobilisation</w:t>
      </w:r>
      <w:bookmarkEnd w:id="238"/>
    </w:p>
    <w:p w14:paraId="3EAFF11E" w14:textId="167283E2" w:rsidR="003F18B3" w:rsidRPr="008B6F0E" w:rsidRDefault="003F18B3" w:rsidP="003F18B3">
      <w:pPr>
        <w:pStyle w:val="Heading3"/>
        <w:tabs>
          <w:tab w:val="num" w:pos="2160"/>
        </w:tabs>
      </w:pPr>
      <w:bookmarkStart w:id="240" w:name="_Toc225490743"/>
      <w:bookmarkEnd w:id="239"/>
      <w:r w:rsidRPr="008B6F0E">
        <w:t>Généralités</w:t>
      </w:r>
      <w:bookmarkEnd w:id="240"/>
    </w:p>
    <w:p w14:paraId="3A6CFAC4" w14:textId="3B84A1C9" w:rsidR="00B75FC2" w:rsidRPr="008B6F0E" w:rsidRDefault="00B75FC2" w:rsidP="00825753">
      <w:r w:rsidRPr="008B6F0E">
        <w:t>Les exigences suivantes aident les clients et les professionnels de</w:t>
      </w:r>
      <w:r w:rsidR="00DF4646" w:rsidRPr="008B6F0E">
        <w:t xml:space="preserve"> l’approvisionnement</w:t>
      </w:r>
      <w:r w:rsidRPr="008B6F0E">
        <w:t xml:space="preserve"> à planifier des activités d</w:t>
      </w:r>
      <w:r w:rsidR="00DF4646" w:rsidRPr="008B6F0E">
        <w:t>e mobilisation</w:t>
      </w:r>
      <w:r w:rsidRPr="008B6F0E">
        <w:t xml:space="preserve"> accessibles et inclusives</w:t>
      </w:r>
      <w:r w:rsidR="00CB61DD" w:rsidRPr="008B6F0E">
        <w:t xml:space="preserve"> pour les </w:t>
      </w:r>
      <w:r w:rsidR="00D100CD">
        <w:t>événements</w:t>
      </w:r>
      <w:r w:rsidR="00CB61DD" w:rsidRPr="008B6F0E">
        <w:t xml:space="preserve"> </w:t>
      </w:r>
      <w:r w:rsidR="00FA03AF" w:rsidRPr="008B6F0E">
        <w:t xml:space="preserve">en personne et </w:t>
      </w:r>
      <w:r w:rsidR="005843EC" w:rsidRPr="008B6F0E">
        <w:t>virtuel</w:t>
      </w:r>
      <w:r w:rsidR="00FA03AF" w:rsidRPr="008B6F0E">
        <w:t>s</w:t>
      </w:r>
      <w:r w:rsidRPr="008B6F0E">
        <w:t>. Des activités d</w:t>
      </w:r>
      <w:r w:rsidR="00FA03AF" w:rsidRPr="008B6F0E">
        <w:t>e mobilisation</w:t>
      </w:r>
      <w:r w:rsidRPr="008B6F0E">
        <w:t xml:space="preserve"> cohérentes, </w:t>
      </w:r>
      <w:r w:rsidR="00930AA1" w:rsidRPr="008B6F0E">
        <w:t>régulières</w:t>
      </w:r>
      <w:r w:rsidRPr="008B6F0E">
        <w:t xml:space="preserve"> et bien coordonnées améliorent les résultats d</w:t>
      </w:r>
      <w:r w:rsidR="00AC5ECB" w:rsidRPr="008B6F0E">
        <w:t>’approvisionnement</w:t>
      </w:r>
      <w:r w:rsidR="00413AE5" w:rsidRPr="008B6F0E">
        <w:t xml:space="preserve"> </w:t>
      </w:r>
      <w:r w:rsidRPr="008B6F0E">
        <w:t>publics.</w:t>
      </w:r>
    </w:p>
    <w:p w14:paraId="3D7ECC0F" w14:textId="6FAFC6ED" w:rsidR="00930AA1" w:rsidRPr="008B6F0E" w:rsidRDefault="00930AA1" w:rsidP="005A518D">
      <w:r w:rsidRPr="008B6F0E">
        <w:t xml:space="preserve">Les organisateurs doivent </w:t>
      </w:r>
      <w:r w:rsidR="00BB6C11" w:rsidRPr="008B6F0E">
        <w:t>offrir</w:t>
      </w:r>
      <w:r w:rsidRPr="008B6F0E">
        <w:t xml:space="preserve"> des </w:t>
      </w:r>
      <w:r w:rsidR="00AC5ECB" w:rsidRPr="008B6F0E">
        <w:t>mesures d’adaptations</w:t>
      </w:r>
      <w:r w:rsidRPr="008B6F0E">
        <w:t xml:space="preserve">, conformément à </w:t>
      </w:r>
      <w:r w:rsidR="006B171B" w:rsidRPr="008B6F0E">
        <w:t>l</w:t>
      </w:r>
      <w:r w:rsidR="00376BB4">
        <w:t>’</w:t>
      </w:r>
      <w:r w:rsidR="006B171B" w:rsidRPr="008B6F0E">
        <w:t xml:space="preserve">article </w:t>
      </w:r>
      <w:r w:rsidRPr="008B6F0E">
        <w:fldChar w:fldCharType="begin"/>
      </w:r>
      <w:r w:rsidRPr="008B6F0E">
        <w:instrText xml:space="preserve"> REF _Ref217305663 \r \h </w:instrText>
      </w:r>
      <w:r w:rsidR="00C22A28">
        <w:instrText xml:space="preserve"> \* MERGEFORMAT </w:instrText>
      </w:r>
      <w:r w:rsidRPr="008B6F0E">
        <w:fldChar w:fldCharType="separate"/>
      </w:r>
      <w:r w:rsidRPr="00C22A28">
        <w:rPr>
          <w:color w:val="224197"/>
          <w:u w:val="single"/>
        </w:rPr>
        <w:t>11.4.3</w:t>
      </w:r>
      <w:r w:rsidRPr="008B6F0E">
        <w:fldChar w:fldCharType="end"/>
      </w:r>
      <w:r w:rsidRPr="008B6F0E">
        <w:t>, qui soutient les participants en situation de handicap. Cela peut inclure des pauses programmées ou de petites pauses supplémentaires lors de séances plus longues, afin de permettre aux participants de se reposer, de gérer l</w:t>
      </w:r>
      <w:r w:rsidR="007639E2" w:rsidRPr="008B6F0E">
        <w:t>eur</w:t>
      </w:r>
      <w:r w:rsidRPr="008B6F0E">
        <w:t xml:space="preserve"> fatigue ou de répondre à des besoins personnels comme l</w:t>
      </w:r>
      <w:r w:rsidR="00376BB4">
        <w:t>’</w:t>
      </w:r>
      <w:r w:rsidRPr="008B6F0E">
        <w:t>utilisation des toilettes.</w:t>
      </w:r>
    </w:p>
    <w:p w14:paraId="0EAFC1EC" w14:textId="77777777" w:rsidR="009F1890" w:rsidRDefault="009F1890">
      <w:pPr>
        <w:keepLines w:val="0"/>
        <w:spacing w:before="0" w:beforeAutospacing="0" w:line="259" w:lineRule="auto"/>
        <w:rPr>
          <w:rStyle w:val="EmphasisUseSparingly"/>
        </w:rPr>
      </w:pPr>
      <w:r>
        <w:rPr>
          <w:rStyle w:val="EmphasisUseSparingly"/>
        </w:rPr>
        <w:br w:type="page"/>
      </w:r>
    </w:p>
    <w:p w14:paraId="02079B9D" w14:textId="27B0880F" w:rsidR="00E26170" w:rsidRPr="008B6F0E" w:rsidRDefault="00A071D9" w:rsidP="00552BBC">
      <w:r w:rsidRPr="008B6F0E">
        <w:rPr>
          <w:rStyle w:val="EmphasisUseSparingly"/>
        </w:rPr>
        <w:lastRenderedPageBreak/>
        <w:t>Remarque</w:t>
      </w:r>
      <w:r w:rsidR="00E26170" w:rsidRPr="008B6F0E">
        <w:rPr>
          <w:rStyle w:val="EmphasisUseSparingly"/>
        </w:rPr>
        <w:t xml:space="preserve"> 1</w:t>
      </w:r>
      <w:r w:rsidR="00B72054">
        <w:rPr>
          <w:rStyle w:val="EmphasisUseSparingly"/>
        </w:rPr>
        <w:t> </w:t>
      </w:r>
      <w:r w:rsidR="00E26170" w:rsidRPr="008B6F0E">
        <w:rPr>
          <w:rStyle w:val="EmphasisUseSparingly"/>
        </w:rPr>
        <w:t xml:space="preserve">: </w:t>
      </w:r>
      <w:r w:rsidR="00E26170" w:rsidRPr="008B6F0E">
        <w:t>Des exemples d</w:t>
      </w:r>
      <w:r w:rsidR="00376BB4">
        <w:t>’</w:t>
      </w:r>
      <w:r w:rsidR="00E26170" w:rsidRPr="008B6F0E">
        <w:t>activités d</w:t>
      </w:r>
      <w:r w:rsidR="00866D65" w:rsidRPr="008B6F0E">
        <w:t>e mobilisation</w:t>
      </w:r>
      <w:r w:rsidR="00E26170" w:rsidRPr="008B6F0E">
        <w:t>, organisées à la fois par les clients et les professionnels de</w:t>
      </w:r>
      <w:r w:rsidR="00B62765" w:rsidRPr="008B6F0E">
        <w:t xml:space="preserve"> l’approvisionnement</w:t>
      </w:r>
      <w:r w:rsidR="007E062B" w:rsidRPr="008B6F0E">
        <w:t xml:space="preserve"> </w:t>
      </w:r>
      <w:r w:rsidR="00F57157" w:rsidRPr="008B6F0E">
        <w:t>peu</w:t>
      </w:r>
      <w:r w:rsidR="004F02EC" w:rsidRPr="008B6F0E">
        <w:t>vent</w:t>
      </w:r>
      <w:r w:rsidR="00F57157" w:rsidRPr="008B6F0E">
        <w:t xml:space="preserve"> inclure</w:t>
      </w:r>
      <w:r w:rsidR="00B72054">
        <w:t> </w:t>
      </w:r>
      <w:r w:rsidR="00E26170" w:rsidRPr="008B6F0E">
        <w:t>:</w:t>
      </w:r>
    </w:p>
    <w:p w14:paraId="474F7D78" w14:textId="30C00F38" w:rsidR="003B43B0" w:rsidRPr="008B6F0E" w:rsidRDefault="00911A0B" w:rsidP="005D2033">
      <w:pPr>
        <w:pStyle w:val="ListParagraph"/>
        <w:numPr>
          <w:ilvl w:val="0"/>
          <w:numId w:val="55"/>
        </w:numPr>
      </w:pPr>
      <w:r w:rsidRPr="008B6F0E">
        <w:t>J</w:t>
      </w:r>
      <w:r w:rsidR="005D6366" w:rsidRPr="008B6F0E">
        <w:t>ournées de l</w:t>
      </w:r>
      <w:r w:rsidR="00376BB4">
        <w:t>’</w:t>
      </w:r>
      <w:r w:rsidR="005D6366" w:rsidRPr="008B6F0E">
        <w:t>industrie</w:t>
      </w:r>
    </w:p>
    <w:p w14:paraId="4F8D3E5B" w14:textId="0B38F0F2" w:rsidR="003B43B0" w:rsidRPr="008B6F0E" w:rsidRDefault="004F02EC" w:rsidP="005D2033">
      <w:pPr>
        <w:pStyle w:val="ListParagraph"/>
        <w:numPr>
          <w:ilvl w:val="0"/>
          <w:numId w:val="55"/>
        </w:numPr>
      </w:pPr>
      <w:r w:rsidRPr="008B6F0E">
        <w:t>D</w:t>
      </w:r>
      <w:r w:rsidR="002E023F" w:rsidRPr="008B6F0E">
        <w:t xml:space="preserve">es </w:t>
      </w:r>
      <w:r w:rsidRPr="008B6F0E">
        <w:t xml:space="preserve">réunions </w:t>
      </w:r>
      <w:r w:rsidR="002E023F" w:rsidRPr="008B6F0E">
        <w:t>individuelles avec les soumissionnaires potentiels</w:t>
      </w:r>
    </w:p>
    <w:p w14:paraId="789E1A1F" w14:textId="5951A71A" w:rsidR="003B43B0" w:rsidRPr="008B6F0E" w:rsidRDefault="004F02EC" w:rsidP="005D2033">
      <w:pPr>
        <w:pStyle w:val="ListParagraph"/>
        <w:numPr>
          <w:ilvl w:val="0"/>
          <w:numId w:val="55"/>
        </w:numPr>
      </w:pPr>
      <w:r w:rsidRPr="008B6F0E">
        <w:t>A</w:t>
      </w:r>
      <w:r w:rsidR="00AB379F" w:rsidRPr="008B6F0E">
        <w:t>ctivités d</w:t>
      </w:r>
      <w:r w:rsidR="00376BB4">
        <w:t>’</w:t>
      </w:r>
      <w:r w:rsidR="00AB379F" w:rsidRPr="008B6F0E">
        <w:t>information et de sensibilisation des entreprises</w:t>
      </w:r>
    </w:p>
    <w:p w14:paraId="5C7D7CBC" w14:textId="4D92D53F" w:rsidR="00BE7922" w:rsidRPr="008B6F0E" w:rsidRDefault="00AB379F" w:rsidP="003B43B0">
      <w:r w:rsidRPr="008B6F0E">
        <w:rPr>
          <w:rStyle w:val="EmphasisUseSparingly"/>
        </w:rPr>
        <w:t>Remarque 2 :</w:t>
      </w:r>
      <w:r w:rsidRPr="008B6F0E">
        <w:t xml:space="preserve">  </w:t>
      </w:r>
      <w:r w:rsidR="00BE7922" w:rsidRPr="008B6F0E">
        <w:t xml:space="preserve">Lorsqu’une personne </w:t>
      </w:r>
      <w:r w:rsidR="00253B29" w:rsidRPr="008B6F0E">
        <w:t xml:space="preserve">impliquée dans le </w:t>
      </w:r>
      <w:r w:rsidR="00BE7922" w:rsidRPr="008B6F0E">
        <w:t xml:space="preserve">processus d’approvisionnement ne peut </w:t>
      </w:r>
      <w:r w:rsidR="00253B29" w:rsidRPr="008B6F0E">
        <w:t xml:space="preserve">pas </w:t>
      </w:r>
      <w:r w:rsidR="00BE7922" w:rsidRPr="008B6F0E">
        <w:t>assister à une réunion en personne, un protocole hybride lui sera proposé afin qu</w:t>
      </w:r>
      <w:r w:rsidR="00253B29" w:rsidRPr="008B6F0E">
        <w:t>e cette personne</w:t>
      </w:r>
      <w:r w:rsidR="00BE7922" w:rsidRPr="008B6F0E">
        <w:t xml:space="preserve"> puisse y participer virtuellement, e</w:t>
      </w:r>
      <w:r w:rsidR="003F3EA5" w:rsidRPr="008B6F0E">
        <w:t>n même</w:t>
      </w:r>
      <w:r w:rsidR="00BE7922" w:rsidRPr="008B6F0E">
        <w:t xml:space="preserve"> temps que les autres participants présen</w:t>
      </w:r>
      <w:r w:rsidR="00747FE0" w:rsidRPr="008B6F0E">
        <w:t>ts en personne</w:t>
      </w:r>
      <w:r w:rsidR="00BE7922" w:rsidRPr="008B6F0E">
        <w:t>.</w:t>
      </w:r>
    </w:p>
    <w:p w14:paraId="60F3A4B8" w14:textId="5E531551" w:rsidR="00BE7922" w:rsidRPr="008B6F0E" w:rsidRDefault="00BE7922" w:rsidP="00BE3D7F">
      <w:bookmarkStart w:id="241" w:name="_Toc190866909"/>
      <w:r w:rsidRPr="008B6F0E">
        <w:t xml:space="preserve">Il est important de prendre toutes les mesures raisonnables pour garantir des services réseau stables, tant pour les réunions virtuelles que pour les événements en </w:t>
      </w:r>
      <w:r w:rsidR="006B2AF8" w:rsidRPr="008B6F0E">
        <w:t>personne</w:t>
      </w:r>
      <w:r w:rsidRPr="008B6F0E">
        <w:t xml:space="preserve">. Une connexion </w:t>
      </w:r>
      <w:r w:rsidR="00C85E26" w:rsidRPr="008B6F0E">
        <w:t xml:space="preserve">instable </w:t>
      </w:r>
      <w:r w:rsidRPr="008B6F0E">
        <w:t xml:space="preserve">peut </w:t>
      </w:r>
      <w:r w:rsidR="00394AC7" w:rsidRPr="008B6F0E">
        <w:t>nuire à l</w:t>
      </w:r>
      <w:r w:rsidRPr="008B6F0E">
        <w:t xml:space="preserve">a qualité et </w:t>
      </w:r>
      <w:r w:rsidR="00394AC7" w:rsidRPr="008B6F0E">
        <w:t xml:space="preserve">à </w:t>
      </w:r>
      <w:r w:rsidRPr="008B6F0E">
        <w:t xml:space="preserve">la cohérence de la prestation des services, même lorsque des </w:t>
      </w:r>
      <w:r w:rsidR="009B21AA" w:rsidRPr="008B6F0E">
        <w:t>mesures d’adaptation</w:t>
      </w:r>
      <w:r w:rsidR="00EF21ED" w:rsidRPr="008B6F0E">
        <w:t xml:space="preserve"> sont mises en place</w:t>
      </w:r>
      <w:r w:rsidRPr="008B6F0E">
        <w:t>.</w:t>
      </w:r>
    </w:p>
    <w:p w14:paraId="6283A8DC" w14:textId="2B0C23DB" w:rsidR="00900C6E" w:rsidRPr="008B6F0E" w:rsidRDefault="00900C6E" w:rsidP="001A549A">
      <w:pPr>
        <w:pStyle w:val="Heading3"/>
        <w:tabs>
          <w:tab w:val="num" w:pos="2160"/>
        </w:tabs>
        <w:ind w:left="1276" w:hanging="1276"/>
      </w:pPr>
      <w:bookmarkStart w:id="242" w:name="_Toc225490744"/>
      <w:bookmarkEnd w:id="241"/>
      <w:r w:rsidRPr="008B6F0E">
        <w:t xml:space="preserve">Informations </w:t>
      </w:r>
      <w:r w:rsidR="007A0D57" w:rsidRPr="008B6F0E">
        <w:t>provenant</w:t>
      </w:r>
      <w:r w:rsidRPr="008B6F0E">
        <w:t xml:space="preserve"> des activités d</w:t>
      </w:r>
      <w:r w:rsidR="007A0D57" w:rsidRPr="008B6F0E">
        <w:t>e mobilisation</w:t>
      </w:r>
      <w:bookmarkEnd w:id="242"/>
    </w:p>
    <w:p w14:paraId="61E7C268" w14:textId="536D6729" w:rsidR="008919D5" w:rsidRPr="008B6F0E" w:rsidRDefault="008919D5" w:rsidP="00A40D4B">
      <w:r w:rsidRPr="008B6F0E">
        <w:t xml:space="preserve">Les informations </w:t>
      </w:r>
      <w:r w:rsidR="00D1184C" w:rsidRPr="008B6F0E">
        <w:t>provenant</w:t>
      </w:r>
      <w:r w:rsidRPr="008B6F0E">
        <w:t xml:space="preserve"> des activités d</w:t>
      </w:r>
      <w:r w:rsidR="00D1184C" w:rsidRPr="008B6F0E">
        <w:t xml:space="preserve">e mobilisation </w:t>
      </w:r>
      <w:r w:rsidRPr="008B6F0E">
        <w:t>d</w:t>
      </w:r>
      <w:r w:rsidR="00D1184C" w:rsidRPr="008B6F0E">
        <w:t>evraien</w:t>
      </w:r>
      <w:r w:rsidRPr="008B6F0E">
        <w:t>t fournir aux clients les informations nécessaires pour</w:t>
      </w:r>
      <w:r w:rsidR="00B72054">
        <w:t> </w:t>
      </w:r>
      <w:r w:rsidRPr="008B6F0E">
        <w:t>:</w:t>
      </w:r>
    </w:p>
    <w:p w14:paraId="2C210208" w14:textId="71134B7D" w:rsidR="000E0747" w:rsidRPr="008B6F0E" w:rsidRDefault="000D07B3" w:rsidP="004C13BB">
      <w:pPr>
        <w:pStyle w:val="ListParagraph"/>
        <w:numPr>
          <w:ilvl w:val="0"/>
          <w:numId w:val="18"/>
        </w:numPr>
      </w:pPr>
      <w:r w:rsidRPr="008B6F0E">
        <w:t>déterminer s</w:t>
      </w:r>
      <w:r w:rsidR="00376BB4">
        <w:t>’</w:t>
      </w:r>
      <w:r w:rsidRPr="008B6F0E">
        <w:t>il</w:t>
      </w:r>
      <w:r w:rsidR="00CC0266" w:rsidRPr="008B6F0E">
        <w:t xml:space="preserve"> convient de poursuivre le</w:t>
      </w:r>
      <w:r w:rsidR="00CB6205" w:rsidRPr="008B6F0E">
        <w:t>s exigences</w:t>
      </w:r>
      <w:r w:rsidR="005B7AA4" w:rsidRPr="008B6F0E">
        <w:t xml:space="preserve"> prévues pour</w:t>
      </w:r>
      <w:r w:rsidR="00CC0266" w:rsidRPr="008B6F0E">
        <w:t xml:space="preserve"> </w:t>
      </w:r>
      <w:r w:rsidR="005B7AA4" w:rsidRPr="008B6F0E">
        <w:t>l</w:t>
      </w:r>
      <w:r w:rsidR="00CC0266" w:rsidRPr="008B6F0E">
        <w:t>’approvisionnement;</w:t>
      </w:r>
    </w:p>
    <w:p w14:paraId="56DFFFFA" w14:textId="35F21B54" w:rsidR="000E0747" w:rsidRPr="008B6F0E" w:rsidRDefault="00F41CD8" w:rsidP="004C13BB">
      <w:pPr>
        <w:pStyle w:val="ListParagraph"/>
        <w:numPr>
          <w:ilvl w:val="0"/>
          <w:numId w:val="18"/>
        </w:numPr>
      </w:pPr>
      <w:r w:rsidRPr="008B6F0E">
        <w:t>déterminer si des ajustements d</w:t>
      </w:r>
      <w:r w:rsidR="004D6F8D" w:rsidRPr="008B6F0E">
        <w:t>evraien</w:t>
      </w:r>
      <w:r w:rsidRPr="008B6F0E">
        <w:t>t être apportés à l</w:t>
      </w:r>
      <w:r w:rsidR="00376BB4">
        <w:t>’</w:t>
      </w:r>
      <w:r w:rsidRPr="008B6F0E">
        <w:t>approvisionnement, notamment</w:t>
      </w:r>
      <w:r w:rsidR="00B72054">
        <w:t> </w:t>
      </w:r>
      <w:r w:rsidR="000E0747" w:rsidRPr="008B6F0E">
        <w:t>:</w:t>
      </w:r>
    </w:p>
    <w:p w14:paraId="0F1BD7B6" w14:textId="1CE9E1B8" w:rsidR="00076EAB" w:rsidRPr="008B6F0E" w:rsidRDefault="00F41CD8" w:rsidP="004C13BB">
      <w:pPr>
        <w:pStyle w:val="ListParagraph"/>
        <w:numPr>
          <w:ilvl w:val="1"/>
          <w:numId w:val="18"/>
        </w:numPr>
      </w:pPr>
      <w:r w:rsidRPr="008B6F0E">
        <w:t>la stratégie d</w:t>
      </w:r>
      <w:r w:rsidR="00376BB4">
        <w:t>’</w:t>
      </w:r>
      <w:r w:rsidRPr="008B6F0E">
        <w:t>approvisionnement</w:t>
      </w:r>
      <w:r w:rsidR="000E0747" w:rsidRPr="008B6F0E">
        <w:t>;</w:t>
      </w:r>
    </w:p>
    <w:p w14:paraId="74C976E4" w14:textId="61E3CE81" w:rsidR="00076EAB" w:rsidRPr="008B6F0E" w:rsidRDefault="007867F1" w:rsidP="004C13BB">
      <w:pPr>
        <w:pStyle w:val="ListParagraph"/>
        <w:numPr>
          <w:ilvl w:val="1"/>
          <w:numId w:val="18"/>
        </w:numPr>
      </w:pPr>
      <w:r w:rsidRPr="008B6F0E">
        <w:t>la structure d’approvisionnement</w:t>
      </w:r>
      <w:r w:rsidR="000E0747" w:rsidRPr="008B6F0E">
        <w:t>;</w:t>
      </w:r>
    </w:p>
    <w:p w14:paraId="5971A70A" w14:textId="35F141AC" w:rsidR="00076EAB" w:rsidRPr="008B6F0E" w:rsidRDefault="007867F1" w:rsidP="004C13BB">
      <w:pPr>
        <w:pStyle w:val="ListParagraph"/>
        <w:numPr>
          <w:ilvl w:val="1"/>
          <w:numId w:val="18"/>
        </w:numPr>
      </w:pPr>
      <w:r w:rsidRPr="008B6F0E">
        <w:lastRenderedPageBreak/>
        <w:t>les estimations de coûts</w:t>
      </w:r>
      <w:r w:rsidR="000E0747" w:rsidRPr="008B6F0E">
        <w:t>;</w:t>
      </w:r>
    </w:p>
    <w:p w14:paraId="47229EDE" w14:textId="1BBC93AA" w:rsidR="00076EAB" w:rsidRPr="008B6F0E" w:rsidRDefault="00C57E55" w:rsidP="004C13BB">
      <w:pPr>
        <w:pStyle w:val="ListParagraph"/>
        <w:numPr>
          <w:ilvl w:val="1"/>
          <w:numId w:val="18"/>
        </w:numPr>
      </w:pPr>
      <w:r w:rsidRPr="008B6F0E">
        <w:t>les échéanciers</w:t>
      </w:r>
      <w:r w:rsidR="000E0747" w:rsidRPr="008B6F0E">
        <w:t>;</w:t>
      </w:r>
    </w:p>
    <w:p w14:paraId="71C0782B" w14:textId="147DAF15" w:rsidR="00076EAB" w:rsidRPr="008B6F0E" w:rsidRDefault="002D1579" w:rsidP="004C13BB">
      <w:pPr>
        <w:pStyle w:val="ListParagraph"/>
        <w:numPr>
          <w:ilvl w:val="1"/>
          <w:numId w:val="18"/>
        </w:numPr>
      </w:pPr>
      <w:r w:rsidRPr="008B6F0E">
        <w:t xml:space="preserve">les exigences relatives aux biens et services; </w:t>
      </w:r>
      <w:proofErr w:type="gramStart"/>
      <w:r w:rsidRPr="008B6F0E">
        <w:t>ou</w:t>
      </w:r>
      <w:proofErr w:type="gramEnd"/>
      <w:r w:rsidRPr="008B6F0E">
        <w:t xml:space="preserve"> </w:t>
      </w:r>
    </w:p>
    <w:p w14:paraId="3F559996" w14:textId="33CE5094" w:rsidR="000E0747" w:rsidRPr="008B6F0E" w:rsidRDefault="002D1579" w:rsidP="004C13BB">
      <w:pPr>
        <w:pStyle w:val="ListParagraph"/>
        <w:numPr>
          <w:ilvl w:val="1"/>
          <w:numId w:val="18"/>
        </w:numPr>
      </w:pPr>
      <w:r w:rsidRPr="008B6F0E">
        <w:t>tout autre aspect des exigences d</w:t>
      </w:r>
      <w:r w:rsidR="00376BB4">
        <w:t>’</w:t>
      </w:r>
      <w:r w:rsidRPr="008B6F0E">
        <w:t>approvisionnement</w:t>
      </w:r>
      <w:r w:rsidR="000E0747" w:rsidRPr="008B6F0E">
        <w:t xml:space="preserve">; </w:t>
      </w:r>
    </w:p>
    <w:p w14:paraId="7757B061" w14:textId="28884CBD" w:rsidR="00275741" w:rsidRPr="008B6F0E" w:rsidRDefault="008327F1" w:rsidP="004C13BB">
      <w:pPr>
        <w:pStyle w:val="ListParagraph"/>
        <w:numPr>
          <w:ilvl w:val="0"/>
          <w:numId w:val="18"/>
        </w:numPr>
      </w:pPr>
      <w:r w:rsidRPr="008B6F0E">
        <w:t xml:space="preserve">approfondir leur connaissance de l’offre de biens et services </w:t>
      </w:r>
      <w:r w:rsidR="004F6226" w:rsidRPr="008B6F0E">
        <w:t>de l’industrie</w:t>
      </w:r>
      <w:r w:rsidRPr="008B6F0E">
        <w:t xml:space="preserve"> dans les domaines d’intérêt; et</w:t>
      </w:r>
    </w:p>
    <w:p w14:paraId="48BF317B" w14:textId="0A89CC1A" w:rsidR="000E0747" w:rsidRPr="008B6F0E" w:rsidRDefault="00BA2DD0" w:rsidP="004C13BB">
      <w:pPr>
        <w:pStyle w:val="ListParagraph"/>
        <w:numPr>
          <w:ilvl w:val="0"/>
          <w:numId w:val="18"/>
        </w:numPr>
      </w:pPr>
      <w:r w:rsidRPr="008B6F0E">
        <w:t>évalue</w:t>
      </w:r>
      <w:r w:rsidR="008327F1" w:rsidRPr="008B6F0E">
        <w:t xml:space="preserve">r des solutions alternatives qui répondraient à </w:t>
      </w:r>
      <w:r w:rsidR="001C02A4" w:rsidRPr="008B6F0E">
        <w:t>leurs exigences, telles que les exigences d’accessibilité des biens.</w:t>
      </w:r>
    </w:p>
    <w:p w14:paraId="2FD6A476" w14:textId="678EC866" w:rsidR="00E008A3" w:rsidRPr="008B6F0E" w:rsidRDefault="00E008A3" w:rsidP="000D2941">
      <w:pPr>
        <w:pStyle w:val="Heading3"/>
        <w:tabs>
          <w:tab w:val="num" w:pos="2160"/>
        </w:tabs>
        <w:ind w:left="1276" w:hanging="1276"/>
      </w:pPr>
      <w:bookmarkStart w:id="243" w:name="_Identifying_accommodation_needs"/>
      <w:bookmarkStart w:id="244" w:name="_Toc190866910"/>
      <w:bookmarkStart w:id="245" w:name="_Ref217305663"/>
      <w:bookmarkStart w:id="246" w:name="_Ref217305763"/>
      <w:bookmarkStart w:id="247" w:name="_Toc225490745"/>
      <w:bookmarkEnd w:id="243"/>
      <w:r w:rsidRPr="008B6F0E">
        <w:t xml:space="preserve">Identification des besoins </w:t>
      </w:r>
      <w:bookmarkEnd w:id="244"/>
      <w:bookmarkEnd w:id="245"/>
      <w:bookmarkEnd w:id="246"/>
      <w:r w:rsidR="00FF6C4D" w:rsidRPr="008B6F0E">
        <w:t>en matière des mesure</w:t>
      </w:r>
      <w:r w:rsidR="000D2941" w:rsidRPr="008B6F0E">
        <w:t>s</w:t>
      </w:r>
      <w:r w:rsidR="00FF6C4D" w:rsidRPr="008B6F0E">
        <w:t xml:space="preserve"> d’adaptation</w:t>
      </w:r>
      <w:bookmarkEnd w:id="247"/>
    </w:p>
    <w:p w14:paraId="1FF557E3" w14:textId="2CB99827" w:rsidR="00747AFC" w:rsidRPr="008B6F0E" w:rsidRDefault="005F57BE" w:rsidP="00747AFC">
      <w:r w:rsidRPr="008B6F0E">
        <w:t>Que l</w:t>
      </w:r>
      <w:r w:rsidR="00376BB4">
        <w:t>’</w:t>
      </w:r>
      <w:r w:rsidRPr="008B6F0E">
        <w:t>activité d</w:t>
      </w:r>
      <w:r w:rsidR="006D3DBD" w:rsidRPr="008B6F0E">
        <w:t xml:space="preserve">e mobilisation </w:t>
      </w:r>
      <w:r w:rsidRPr="008B6F0E">
        <w:t xml:space="preserve">se déroule en </w:t>
      </w:r>
      <w:r w:rsidR="006D3DBD" w:rsidRPr="008B6F0E">
        <w:t xml:space="preserve">personne </w:t>
      </w:r>
      <w:r w:rsidRPr="008B6F0E">
        <w:t>ou virtuellement, les organisateurs doivent</w:t>
      </w:r>
      <w:r w:rsidR="00B72054">
        <w:t> </w:t>
      </w:r>
      <w:r w:rsidR="00747AFC" w:rsidRPr="008B6F0E">
        <w:t>:</w:t>
      </w:r>
    </w:p>
    <w:p w14:paraId="22395737" w14:textId="5CEABAFC" w:rsidR="00747AFC" w:rsidRPr="008B6F0E" w:rsidRDefault="00803033" w:rsidP="004C13BB">
      <w:pPr>
        <w:pStyle w:val="ListParagraph"/>
        <w:numPr>
          <w:ilvl w:val="0"/>
          <w:numId w:val="19"/>
        </w:numPr>
      </w:pPr>
      <w:r w:rsidRPr="008B6F0E">
        <w:t xml:space="preserve">fournir </w:t>
      </w:r>
      <w:r w:rsidR="005F57BE" w:rsidRPr="008B6F0E">
        <w:t>aux participants la possibilité d</w:t>
      </w:r>
      <w:r w:rsidR="00376BB4">
        <w:t>’</w:t>
      </w:r>
      <w:r w:rsidR="005F57BE" w:rsidRPr="008B6F0E">
        <w:t xml:space="preserve">identifier leurs exigences </w:t>
      </w:r>
      <w:r w:rsidRPr="008B6F0E">
        <w:t xml:space="preserve">en matière des mesures d’adaptation </w:t>
      </w:r>
      <w:r w:rsidR="005F57BE" w:rsidRPr="008B6F0E">
        <w:t>avant l</w:t>
      </w:r>
      <w:r w:rsidR="00376BB4">
        <w:t>’</w:t>
      </w:r>
      <w:r w:rsidR="005F57BE" w:rsidRPr="008B6F0E">
        <w:t>activité d</w:t>
      </w:r>
      <w:r w:rsidRPr="008B6F0E">
        <w:t>e mobilisation</w:t>
      </w:r>
      <w:r w:rsidR="00747AFC" w:rsidRPr="008B6F0E">
        <w:t>;</w:t>
      </w:r>
    </w:p>
    <w:p w14:paraId="0CD391DB" w14:textId="0BD82540" w:rsidR="00747AFC" w:rsidRPr="008B6F0E" w:rsidRDefault="006B12B9" w:rsidP="004C13BB">
      <w:pPr>
        <w:pStyle w:val="ListParagraph"/>
        <w:numPr>
          <w:ilvl w:val="0"/>
          <w:numId w:val="19"/>
        </w:numPr>
      </w:pPr>
      <w:r w:rsidRPr="008B6F0E">
        <w:t>suivre la liste des considérations ci-dessous</w:t>
      </w:r>
      <w:r w:rsidR="002A5111" w:rsidRPr="008B6F0E">
        <w:t xml:space="preserve"> pour adapter les activités en </w:t>
      </w:r>
      <w:r w:rsidRPr="008B6F0E">
        <w:t xml:space="preserve">personne </w:t>
      </w:r>
      <w:r w:rsidR="002A5111" w:rsidRPr="008B6F0E">
        <w:t xml:space="preserve">et </w:t>
      </w:r>
      <w:r w:rsidR="009E6589" w:rsidRPr="008B6F0E">
        <w:t>virtuelles</w:t>
      </w:r>
      <w:r w:rsidR="002A5111" w:rsidRPr="008B6F0E">
        <w:t>,</w:t>
      </w:r>
      <w:r w:rsidR="002442FA" w:rsidRPr="008B6F0E">
        <w:t xml:space="preserve"> y compris, mais sans s</w:t>
      </w:r>
      <w:r w:rsidR="00376BB4">
        <w:t>’</w:t>
      </w:r>
      <w:r w:rsidR="002442FA" w:rsidRPr="008B6F0E">
        <w:t>y limiter</w:t>
      </w:r>
      <w:r w:rsidR="00B72054">
        <w:t> </w:t>
      </w:r>
      <w:r w:rsidR="00747AFC" w:rsidRPr="008B6F0E">
        <w:t>:</w:t>
      </w:r>
    </w:p>
    <w:p w14:paraId="2B8F2CDE" w14:textId="2D1D9DBC" w:rsidR="00747AFC" w:rsidRPr="008B6F0E" w:rsidRDefault="0090519C" w:rsidP="004C13BB">
      <w:pPr>
        <w:pStyle w:val="ListParagraph"/>
        <w:numPr>
          <w:ilvl w:val="1"/>
          <w:numId w:val="19"/>
        </w:numPr>
      </w:pPr>
      <w:r w:rsidRPr="008B6F0E">
        <w:t>T</w:t>
      </w:r>
      <w:r w:rsidR="00120BF4" w:rsidRPr="008B6F0E">
        <w:t>oute exigence de mobilité physique, avec la possibilité de spécifier l</w:t>
      </w:r>
      <w:r w:rsidR="00376BB4">
        <w:t>’</w:t>
      </w:r>
      <w:r w:rsidR="00120BF4" w:rsidRPr="008B6F0E">
        <w:t>exigence</w:t>
      </w:r>
      <w:r w:rsidRPr="008B6F0E">
        <w:t>.</w:t>
      </w:r>
    </w:p>
    <w:p w14:paraId="2EB8FDDE" w14:textId="00A35FCA" w:rsidR="00747AFC" w:rsidRPr="008B6F0E" w:rsidRDefault="0090519C" w:rsidP="004C13BB">
      <w:pPr>
        <w:pStyle w:val="ListParagraph"/>
        <w:numPr>
          <w:ilvl w:val="1"/>
          <w:numId w:val="19"/>
        </w:numPr>
      </w:pPr>
      <w:r w:rsidRPr="008B6F0E">
        <w:t>T</w:t>
      </w:r>
      <w:r w:rsidR="00156970" w:rsidRPr="008B6F0E">
        <w:t>oute exigence de communication incluant</w:t>
      </w:r>
      <w:r w:rsidR="00B72054">
        <w:t> </w:t>
      </w:r>
      <w:r w:rsidR="00747AFC" w:rsidRPr="008B6F0E">
        <w:t>:</w:t>
      </w:r>
    </w:p>
    <w:p w14:paraId="09EFF07D" w14:textId="72885AD2" w:rsidR="00747AFC" w:rsidRPr="008B6F0E" w:rsidRDefault="00144424" w:rsidP="004C13BB">
      <w:pPr>
        <w:pStyle w:val="ListParagraph"/>
        <w:numPr>
          <w:ilvl w:val="2"/>
          <w:numId w:val="19"/>
        </w:numPr>
      </w:pPr>
      <w:r w:rsidRPr="008B6F0E">
        <w:t>L’i</w:t>
      </w:r>
      <w:r w:rsidR="00156970" w:rsidRPr="008B6F0E">
        <w:t>nterprétation simultanée</w:t>
      </w:r>
    </w:p>
    <w:p w14:paraId="54E99FC9" w14:textId="6632122D" w:rsidR="00747AFC" w:rsidRPr="008B6F0E" w:rsidRDefault="00144424" w:rsidP="004C13BB">
      <w:pPr>
        <w:pStyle w:val="ListParagraph"/>
        <w:numPr>
          <w:ilvl w:val="2"/>
          <w:numId w:val="19"/>
        </w:numPr>
      </w:pPr>
      <w:r w:rsidRPr="008B6F0E">
        <w:t>S</w:t>
      </w:r>
      <w:r w:rsidR="002123F6" w:rsidRPr="008B6F0E">
        <w:t>ous-titrage en temps réel</w:t>
      </w:r>
    </w:p>
    <w:p w14:paraId="21A3BA96" w14:textId="5657B8BA" w:rsidR="00747AFC" w:rsidRPr="008B6F0E" w:rsidRDefault="00CD54A2" w:rsidP="004C13BB">
      <w:pPr>
        <w:pStyle w:val="ListParagraph"/>
        <w:numPr>
          <w:ilvl w:val="2"/>
          <w:numId w:val="19"/>
        </w:numPr>
      </w:pPr>
      <w:r w:rsidRPr="008B6F0E">
        <w:t>Langue des signes américaine</w:t>
      </w:r>
    </w:p>
    <w:p w14:paraId="2139DACB" w14:textId="15E61E75" w:rsidR="00747AFC" w:rsidRPr="008B6F0E" w:rsidRDefault="00CD54A2" w:rsidP="004C13BB">
      <w:pPr>
        <w:pStyle w:val="ListParagraph"/>
        <w:numPr>
          <w:ilvl w:val="2"/>
          <w:numId w:val="19"/>
        </w:numPr>
      </w:pPr>
      <w:r w:rsidRPr="008B6F0E">
        <w:t>Langue des signes québ</w:t>
      </w:r>
      <w:r w:rsidR="00750DEE">
        <w:t>é</w:t>
      </w:r>
      <w:r w:rsidRPr="008B6F0E">
        <w:t>coise</w:t>
      </w:r>
    </w:p>
    <w:p w14:paraId="3D8E1B41" w14:textId="77777777" w:rsidR="00447BB3" w:rsidRDefault="00447BB3">
      <w:pPr>
        <w:keepLines w:val="0"/>
        <w:spacing w:before="0" w:beforeAutospacing="0" w:line="259" w:lineRule="auto"/>
      </w:pPr>
      <w:r>
        <w:br w:type="page"/>
      </w:r>
    </w:p>
    <w:p w14:paraId="438B7078" w14:textId="11082EF3" w:rsidR="00747AFC" w:rsidRPr="008B6F0E" w:rsidRDefault="00FE58E8" w:rsidP="004C13BB">
      <w:pPr>
        <w:pStyle w:val="ListParagraph"/>
        <w:numPr>
          <w:ilvl w:val="1"/>
          <w:numId w:val="19"/>
        </w:numPr>
      </w:pPr>
      <w:r w:rsidRPr="008B6F0E">
        <w:lastRenderedPageBreak/>
        <w:t>L</w:t>
      </w:r>
      <w:r w:rsidR="001E6F1E" w:rsidRPr="008B6F0E">
        <w:t>es e</w:t>
      </w:r>
      <w:r w:rsidR="009603EE" w:rsidRPr="008B6F0E">
        <w:t>xigences de service</w:t>
      </w:r>
      <w:r w:rsidR="008428BB" w:rsidRPr="008B6F0E">
        <w:t>,</w:t>
      </w:r>
      <w:r w:rsidR="009603EE" w:rsidRPr="008B6F0E">
        <w:t xml:space="preserve"> </w:t>
      </w:r>
      <w:r w:rsidR="008428BB" w:rsidRPr="008B6F0E">
        <w:t>notamment</w:t>
      </w:r>
      <w:r w:rsidR="00B72054">
        <w:t> </w:t>
      </w:r>
      <w:r w:rsidR="00747AFC" w:rsidRPr="008B6F0E">
        <w:t>:</w:t>
      </w:r>
    </w:p>
    <w:p w14:paraId="57667373" w14:textId="4098B668" w:rsidR="00747AFC" w:rsidRPr="008B6F0E" w:rsidRDefault="00A43DAD" w:rsidP="004C13BB">
      <w:pPr>
        <w:pStyle w:val="ListParagraph"/>
        <w:numPr>
          <w:ilvl w:val="2"/>
          <w:numId w:val="19"/>
        </w:numPr>
      </w:pPr>
      <w:r w:rsidRPr="008B6F0E">
        <w:t>l</w:t>
      </w:r>
      <w:r w:rsidR="004176DC" w:rsidRPr="008B6F0E">
        <w:t>es s</w:t>
      </w:r>
      <w:r w:rsidR="0005041B" w:rsidRPr="008B6F0E">
        <w:t>ystèmes d</w:t>
      </w:r>
      <w:r w:rsidR="001E6163" w:rsidRPr="008B6F0E">
        <w:t>e sonorisation</w:t>
      </w:r>
      <w:r w:rsidR="0005041B" w:rsidRPr="008B6F0E">
        <w:t xml:space="preserve"> assistée</w:t>
      </w:r>
      <w:r w:rsidRPr="008B6F0E">
        <w:t>;</w:t>
      </w:r>
      <w:r w:rsidR="00DD7312" w:rsidRPr="008B6F0E">
        <w:t xml:space="preserve"> et</w:t>
      </w:r>
    </w:p>
    <w:p w14:paraId="1067E40A" w14:textId="1F88E288" w:rsidR="00747AFC" w:rsidRPr="008B6F0E" w:rsidRDefault="00A43DAD" w:rsidP="004C13BB">
      <w:pPr>
        <w:pStyle w:val="ListParagraph"/>
        <w:numPr>
          <w:ilvl w:val="2"/>
          <w:numId w:val="19"/>
        </w:numPr>
      </w:pPr>
      <w:r w:rsidRPr="008B6F0E">
        <w:t>l</w:t>
      </w:r>
      <w:r w:rsidR="00EC5E2F" w:rsidRPr="008B6F0E">
        <w:t>e b</w:t>
      </w:r>
      <w:r w:rsidR="00B45192" w:rsidRPr="008B6F0E">
        <w:t>esoin d</w:t>
      </w:r>
      <w:r w:rsidR="00376BB4">
        <w:t>’</w:t>
      </w:r>
      <w:r w:rsidR="00B45192" w:rsidRPr="008B6F0E">
        <w:t>accueillir un chien d</w:t>
      </w:r>
      <w:r w:rsidR="00376BB4">
        <w:t>’</w:t>
      </w:r>
      <w:r w:rsidR="00B45192" w:rsidRPr="008B6F0E">
        <w:t>assistance, un chien</w:t>
      </w:r>
      <w:r w:rsidR="004D2627" w:rsidRPr="008B6F0E">
        <w:t>-</w:t>
      </w:r>
      <w:r w:rsidR="00B45192" w:rsidRPr="008B6F0E">
        <w:t>guide ou une personne de soutie</w:t>
      </w:r>
      <w:r w:rsidR="00EC5E2F" w:rsidRPr="008B6F0E">
        <w:t>n</w:t>
      </w:r>
      <w:r w:rsidR="00FE58E8" w:rsidRPr="008B6F0E">
        <w:t>.</w:t>
      </w:r>
    </w:p>
    <w:p w14:paraId="7CA3FE43" w14:textId="75C39AF3" w:rsidR="00747AFC" w:rsidRPr="008B6F0E" w:rsidRDefault="00FD16B3" w:rsidP="004C13BB">
      <w:pPr>
        <w:pStyle w:val="ListParagraph"/>
        <w:numPr>
          <w:ilvl w:val="1"/>
          <w:numId w:val="19"/>
        </w:numPr>
      </w:pPr>
      <w:r>
        <w:t>L</w:t>
      </w:r>
      <w:r w:rsidR="003E52BE" w:rsidRPr="008B6F0E">
        <w:t>a disponibilité de</w:t>
      </w:r>
      <w:r w:rsidR="00B43C13" w:rsidRPr="008B6F0E">
        <w:t>s mesures d’adaptation</w:t>
      </w:r>
      <w:r w:rsidR="00F541E4">
        <w:t>,</w:t>
      </w:r>
      <w:r w:rsidR="00B43C13" w:rsidRPr="008B6F0E">
        <w:t xml:space="preserve"> et </w:t>
      </w:r>
      <w:r w:rsidR="00DE7DE2">
        <w:t>capacit</w:t>
      </w:r>
      <w:r w:rsidR="00DE7DE2">
        <w:rPr>
          <w:rFonts w:cs="Arial"/>
        </w:rPr>
        <w:t>é</w:t>
      </w:r>
      <w:r w:rsidR="00DE7DE2">
        <w:t xml:space="preserve"> de</w:t>
      </w:r>
      <w:r w:rsidR="00B43C13" w:rsidRPr="008B6F0E">
        <w:t xml:space="preserve"> facilement contacter une personne ayant le pouvoir de décision ou de correction si une mesure d’adaptation </w:t>
      </w:r>
      <w:r w:rsidR="006E0A1C" w:rsidRPr="008B6F0E">
        <w:t>n’est pas</w:t>
      </w:r>
      <w:r w:rsidR="00B43C13" w:rsidRPr="008B6F0E">
        <w:t xml:space="preserve"> efficace</w:t>
      </w:r>
      <w:r w:rsidR="00FE58E8" w:rsidRPr="008B6F0E">
        <w:t>.</w:t>
      </w:r>
      <w:r w:rsidR="0010073A">
        <w:t xml:space="preserve"> Assurer </w:t>
      </w:r>
      <w:r w:rsidR="0010073A">
        <w:rPr>
          <w:rFonts w:cs="Arial"/>
        </w:rPr>
        <w:t>à</w:t>
      </w:r>
      <w:r w:rsidR="0010073A">
        <w:t xml:space="preserve"> ce que les participants soient informés de cette possibilité</w:t>
      </w:r>
      <w:r w:rsidR="00755A2A">
        <w:t>.</w:t>
      </w:r>
    </w:p>
    <w:p w14:paraId="3A5E5E1B" w14:textId="68E03748" w:rsidR="00747AFC" w:rsidRPr="008B6F0E" w:rsidRDefault="00FE58E8" w:rsidP="004C13BB">
      <w:pPr>
        <w:pStyle w:val="ListParagraph"/>
        <w:numPr>
          <w:ilvl w:val="1"/>
          <w:numId w:val="19"/>
        </w:numPr>
      </w:pPr>
      <w:r w:rsidRPr="008B6F0E">
        <w:t>L</w:t>
      </w:r>
      <w:r w:rsidR="00D4676A" w:rsidRPr="008B6F0E">
        <w:t>es délais nécessaires pour organiser l’accessibilité et/ou les mesures d’adaptation, la préparation du lieu et la coordination de la plateforme virtuelle</w:t>
      </w:r>
      <w:r w:rsidRPr="008B6F0E">
        <w:t>.</w:t>
      </w:r>
    </w:p>
    <w:p w14:paraId="514CFEC2" w14:textId="4D15DE28" w:rsidR="00747AFC" w:rsidRPr="008B6F0E" w:rsidRDefault="00FE58E8" w:rsidP="004C13BB">
      <w:pPr>
        <w:pStyle w:val="ListParagraph"/>
        <w:numPr>
          <w:ilvl w:val="1"/>
          <w:numId w:val="19"/>
        </w:numPr>
      </w:pPr>
      <w:r w:rsidRPr="008B6F0E">
        <w:t>T</w:t>
      </w:r>
      <w:r w:rsidR="002306E4" w:rsidRPr="008B6F0E">
        <w:t xml:space="preserve">ous les documents requis </w:t>
      </w:r>
      <w:r w:rsidR="000C646A">
        <w:t xml:space="preserve">sont </w:t>
      </w:r>
      <w:r w:rsidR="004648DA" w:rsidRPr="008B6F0E">
        <w:t xml:space="preserve">fournis </w:t>
      </w:r>
      <w:r w:rsidR="002306E4" w:rsidRPr="008B6F0E">
        <w:t xml:space="preserve">au moins deux (2) jours ouvrables avant le début </w:t>
      </w:r>
      <w:r w:rsidR="000126A1" w:rsidRPr="008B6F0E">
        <w:t>de la mobilisation</w:t>
      </w:r>
      <w:r w:rsidRPr="008B6F0E">
        <w:t>.</w:t>
      </w:r>
    </w:p>
    <w:p w14:paraId="11D64739" w14:textId="382B1FA8" w:rsidR="00747AFC" w:rsidRPr="008B6F0E" w:rsidRDefault="00FE58E8" w:rsidP="004C13BB">
      <w:pPr>
        <w:pStyle w:val="ListParagraph"/>
        <w:numPr>
          <w:ilvl w:val="1"/>
          <w:numId w:val="19"/>
        </w:numPr>
      </w:pPr>
      <w:r w:rsidRPr="008B6F0E">
        <w:t>U</w:t>
      </w:r>
      <w:r w:rsidR="002202C0" w:rsidRPr="008B6F0E">
        <w:t>n protocole clair de correction pendant l</w:t>
      </w:r>
      <w:r w:rsidR="00FA77FB" w:rsidRPr="008B6F0E">
        <w:t>a mobilisation</w:t>
      </w:r>
      <w:r w:rsidR="00A26148">
        <w:t xml:space="preserve"> est</w:t>
      </w:r>
      <w:r w:rsidR="00FA77FB" w:rsidRPr="008B6F0E">
        <w:t xml:space="preserve"> établi</w:t>
      </w:r>
      <w:r w:rsidR="002202C0" w:rsidRPr="008B6F0E">
        <w:t xml:space="preserve"> afin que les participants dont les besoins ne sont pas satisfaits puissent contacter directement l’organisateur</w:t>
      </w:r>
      <w:r w:rsidRPr="008B6F0E">
        <w:t>.</w:t>
      </w:r>
    </w:p>
    <w:p w14:paraId="64771B04" w14:textId="1E28FB4B" w:rsidR="00747AFC" w:rsidRPr="008B6F0E" w:rsidRDefault="00FE58E8" w:rsidP="004C13BB">
      <w:pPr>
        <w:pStyle w:val="ListParagraph"/>
        <w:numPr>
          <w:ilvl w:val="1"/>
          <w:numId w:val="19"/>
        </w:numPr>
      </w:pPr>
      <w:r w:rsidRPr="008B6F0E">
        <w:t>T</w:t>
      </w:r>
      <w:r w:rsidR="00D23326" w:rsidRPr="008B6F0E">
        <w:t>ous les besoins d</w:t>
      </w:r>
      <w:r w:rsidR="00376BB4">
        <w:t>’</w:t>
      </w:r>
      <w:r w:rsidR="00D23326" w:rsidRPr="008B6F0E">
        <w:t>aménagement ou informations médicales communiqué</w:t>
      </w:r>
      <w:r w:rsidR="00195016">
        <w:t>e</w:t>
      </w:r>
      <w:r w:rsidR="00D23326" w:rsidRPr="008B6F0E">
        <w:t xml:space="preserve">s </w:t>
      </w:r>
      <w:r w:rsidR="006503BE" w:rsidRPr="008B6F0E">
        <w:t xml:space="preserve">sont </w:t>
      </w:r>
      <w:r w:rsidR="00E95CCF" w:rsidRPr="008B6F0E">
        <w:t>trait</w:t>
      </w:r>
      <w:r w:rsidR="00750DEE">
        <w:t>és</w:t>
      </w:r>
      <w:r w:rsidR="00E95CCF" w:rsidRPr="008B6F0E">
        <w:t xml:space="preserve"> </w:t>
      </w:r>
      <w:r w:rsidR="00D23326" w:rsidRPr="008B6F0E">
        <w:t>avec une confidentialité absolue</w:t>
      </w:r>
      <w:r w:rsidRPr="008B6F0E">
        <w:t>;</w:t>
      </w:r>
    </w:p>
    <w:p w14:paraId="485442F7" w14:textId="0AF4B160" w:rsidR="00747AFC" w:rsidRPr="008B6F0E" w:rsidRDefault="00C92975" w:rsidP="004C13BB">
      <w:pPr>
        <w:pStyle w:val="ListParagraph"/>
        <w:numPr>
          <w:ilvl w:val="0"/>
          <w:numId w:val="19"/>
        </w:numPr>
      </w:pPr>
      <w:r w:rsidRPr="008B6F0E">
        <w:t xml:space="preserve">fournir des documents conformes à </w:t>
      </w:r>
      <w:r w:rsidR="006B171B" w:rsidRPr="008B6F0E">
        <w:t>l</w:t>
      </w:r>
      <w:r w:rsidR="00376BB4">
        <w:t>’</w:t>
      </w:r>
      <w:r w:rsidR="006B171B" w:rsidRPr="008B6F0E">
        <w:t xml:space="preserve">article </w:t>
      </w:r>
      <w:r w:rsidRPr="00623324">
        <w:rPr>
          <w:color w:val="224197"/>
          <w:u w:val="single"/>
        </w:rPr>
        <w:fldChar w:fldCharType="begin"/>
      </w:r>
      <w:r w:rsidRPr="00623324">
        <w:rPr>
          <w:color w:val="224197"/>
          <w:u w:val="single"/>
        </w:rPr>
        <w:instrText xml:space="preserve"> REF _Ref217305685 \r \h </w:instrText>
      </w:r>
      <w:r w:rsidR="00623324" w:rsidRPr="00623324">
        <w:rPr>
          <w:color w:val="224197"/>
          <w:u w:val="single"/>
        </w:rPr>
        <w:instrText xml:space="preserve"> \* MERGEFORMAT </w:instrText>
      </w:r>
      <w:r w:rsidRPr="00623324">
        <w:rPr>
          <w:color w:val="224197"/>
          <w:u w:val="single"/>
        </w:rPr>
      </w:r>
      <w:r w:rsidRPr="00623324">
        <w:rPr>
          <w:color w:val="224197"/>
          <w:u w:val="single"/>
        </w:rPr>
        <w:fldChar w:fldCharType="separate"/>
      </w:r>
      <w:r w:rsidRPr="00623324">
        <w:rPr>
          <w:color w:val="224197"/>
          <w:u w:val="single"/>
        </w:rPr>
        <w:t>11</w:t>
      </w:r>
      <w:r w:rsidRPr="00623324">
        <w:rPr>
          <w:color w:val="224197"/>
          <w:u w:val="single"/>
        </w:rPr>
        <w:fldChar w:fldCharType="end"/>
      </w:r>
      <w:r w:rsidR="00747AFC" w:rsidRPr="008B6F0E">
        <w:t>;</w:t>
      </w:r>
    </w:p>
    <w:p w14:paraId="6399E7C1" w14:textId="0A6ECF72" w:rsidR="00747AFC" w:rsidRPr="008B6F0E" w:rsidRDefault="004C3462" w:rsidP="004C13BB">
      <w:pPr>
        <w:pStyle w:val="ListParagraph"/>
        <w:numPr>
          <w:ilvl w:val="0"/>
          <w:numId w:val="19"/>
        </w:numPr>
      </w:pPr>
      <w:r>
        <w:t xml:space="preserve">répondre </w:t>
      </w:r>
      <w:r w:rsidR="00D84FAB">
        <w:t xml:space="preserve">à </w:t>
      </w:r>
      <w:r w:rsidR="00336775" w:rsidRPr="008B6F0E">
        <w:t>toute autre exigence incluant</w:t>
      </w:r>
      <w:r w:rsidR="00B72054">
        <w:t> </w:t>
      </w:r>
      <w:r w:rsidR="00747AFC" w:rsidRPr="008B6F0E">
        <w:t xml:space="preserve">: </w:t>
      </w:r>
    </w:p>
    <w:p w14:paraId="225CB1C7" w14:textId="58E11969" w:rsidR="00747AFC" w:rsidRPr="008B6F0E" w:rsidRDefault="009A6B54" w:rsidP="004C13BB">
      <w:pPr>
        <w:pStyle w:val="ListParagraph"/>
        <w:numPr>
          <w:ilvl w:val="1"/>
          <w:numId w:val="19"/>
        </w:numPr>
      </w:pPr>
      <w:r w:rsidRPr="008B6F0E">
        <w:t>les r</w:t>
      </w:r>
      <w:r w:rsidR="00706BC2" w:rsidRPr="008B6F0E">
        <w:t>estrictions alimentaires si des repas sont fournis</w:t>
      </w:r>
      <w:r w:rsidR="00747AFC" w:rsidRPr="008B6F0E">
        <w:t xml:space="preserve">;  </w:t>
      </w:r>
    </w:p>
    <w:p w14:paraId="591CF0E4" w14:textId="63F40706" w:rsidR="00747AFC" w:rsidRPr="008B6F0E" w:rsidRDefault="006832AC" w:rsidP="004C13BB">
      <w:pPr>
        <w:pStyle w:val="ListParagraph"/>
        <w:numPr>
          <w:ilvl w:val="1"/>
          <w:numId w:val="19"/>
        </w:numPr>
      </w:pPr>
      <w:r w:rsidRPr="008B6F0E">
        <w:t>les procédures d</w:t>
      </w:r>
      <w:r w:rsidR="00376BB4">
        <w:t>’</w:t>
      </w:r>
      <w:r w:rsidRPr="008B6F0E">
        <w:t>évacuation d</w:t>
      </w:r>
      <w:r w:rsidR="00376BB4">
        <w:t>’</w:t>
      </w:r>
      <w:r w:rsidRPr="008B6F0E">
        <w:t>urgence</w:t>
      </w:r>
      <w:r w:rsidR="00D7779F" w:rsidRPr="008B6F0E">
        <w:t>;</w:t>
      </w:r>
    </w:p>
    <w:p w14:paraId="46522D40" w14:textId="5AF6DAF2" w:rsidR="00747AFC" w:rsidRPr="008B6F0E" w:rsidRDefault="00D7779F" w:rsidP="004C13BB">
      <w:pPr>
        <w:pStyle w:val="ListParagraph"/>
        <w:numPr>
          <w:ilvl w:val="1"/>
          <w:numId w:val="19"/>
        </w:numPr>
      </w:pPr>
      <w:r w:rsidRPr="008B6F0E">
        <w:t xml:space="preserve">les </w:t>
      </w:r>
      <w:r w:rsidR="006832AC" w:rsidRPr="008B6F0E">
        <w:t>modifications de l</w:t>
      </w:r>
      <w:r w:rsidR="00376BB4">
        <w:t>’</w:t>
      </w:r>
      <w:r w:rsidR="006832AC" w:rsidRPr="008B6F0E">
        <w:t>environnement physique (fonctionnel</w:t>
      </w:r>
      <w:r w:rsidR="004C7A34" w:rsidRPr="008B6F0E">
        <w:t>les</w:t>
      </w:r>
      <w:r w:rsidR="006832AC" w:rsidRPr="008B6F0E">
        <w:t>, sensorielle</w:t>
      </w:r>
      <w:r w:rsidR="004C7A34" w:rsidRPr="008B6F0E">
        <w:t>s</w:t>
      </w:r>
      <w:r w:rsidR="006832AC" w:rsidRPr="008B6F0E">
        <w:t>, environnementale</w:t>
      </w:r>
      <w:r w:rsidR="004C7A34" w:rsidRPr="008B6F0E">
        <w:t>s</w:t>
      </w:r>
      <w:r w:rsidR="006832AC" w:rsidRPr="008B6F0E">
        <w:t>)</w:t>
      </w:r>
      <w:r w:rsidRPr="008B6F0E">
        <w:t>;</w:t>
      </w:r>
      <w:r w:rsidR="006832AC" w:rsidRPr="008B6F0E">
        <w:t xml:space="preserve"> et</w:t>
      </w:r>
    </w:p>
    <w:p w14:paraId="599EC298" w14:textId="6E941E79" w:rsidR="00747AFC" w:rsidRPr="008B6F0E" w:rsidRDefault="00C232C7" w:rsidP="004C13BB">
      <w:pPr>
        <w:pStyle w:val="ListParagraph"/>
        <w:numPr>
          <w:ilvl w:val="1"/>
          <w:numId w:val="19"/>
        </w:numPr>
      </w:pPr>
      <w:r w:rsidRPr="008B6F0E">
        <w:t>les autres</w:t>
      </w:r>
      <w:r w:rsidR="00D7779F" w:rsidRPr="008B6F0E">
        <w:t xml:space="preserve"> aides</w:t>
      </w:r>
      <w:r w:rsidRPr="008B6F0E">
        <w:t xml:space="preserve"> d’accessibilité, sur demande</w:t>
      </w:r>
      <w:r w:rsidR="00427610">
        <w:t xml:space="preserve"> ou</w:t>
      </w:r>
      <w:r w:rsidRPr="008B6F0E">
        <w:t xml:space="preserve"> selon les besoins</w:t>
      </w:r>
      <w:r w:rsidR="00CA1740" w:rsidRPr="008B6F0E">
        <w:t>;</w:t>
      </w:r>
    </w:p>
    <w:p w14:paraId="3A9C32F6" w14:textId="1A094EA5" w:rsidR="00747AFC" w:rsidRPr="008B6F0E" w:rsidRDefault="003459AD" w:rsidP="004C13BB">
      <w:pPr>
        <w:pStyle w:val="ListParagraph"/>
        <w:numPr>
          <w:ilvl w:val="0"/>
          <w:numId w:val="19"/>
        </w:numPr>
      </w:pPr>
      <w:r w:rsidRPr="008B6F0E">
        <w:lastRenderedPageBreak/>
        <w:t>mett</w:t>
      </w:r>
      <w:r w:rsidR="00DD37DF" w:rsidRPr="008B6F0E">
        <w:t>r</w:t>
      </w:r>
      <w:r w:rsidRPr="008B6F0E">
        <w:t>e en place de manière proactive des mesures d</w:t>
      </w:r>
      <w:r w:rsidR="00376BB4">
        <w:t>’</w:t>
      </w:r>
      <w:r w:rsidRPr="008B6F0E">
        <w:t>accessibilité qui soutiennent les participants qui ne se sentent pas en sécurité pour divulguer leur handicap ou leurs besoins</w:t>
      </w:r>
      <w:r w:rsidR="00B86DF5" w:rsidRPr="008B6F0E">
        <w:t xml:space="preserve"> en termes de mesures d’adaptation</w:t>
      </w:r>
      <w:r w:rsidRPr="008B6F0E">
        <w:t xml:space="preserve">. </w:t>
      </w:r>
      <w:r w:rsidR="005D3055" w:rsidRPr="008B6F0E">
        <w:t>Ces mesures devraient faire référence à la norme CAN-ASC-5.2.</w:t>
      </w:r>
      <w:proofErr w:type="gramStart"/>
      <w:r w:rsidR="005D3055" w:rsidRPr="008B6F0E">
        <w:t>1</w:t>
      </w:r>
      <w:r w:rsidR="00142DFB" w:rsidRPr="008B6F0E">
        <w:t>:</w:t>
      </w:r>
      <w:r w:rsidR="005D3055" w:rsidRPr="008B6F0E">
        <w:t>partie</w:t>
      </w:r>
      <w:proofErr w:type="gramEnd"/>
      <w:r w:rsidR="005D3055" w:rsidRPr="008B6F0E">
        <w:t xml:space="preserve"> 1</w:t>
      </w:r>
      <w:r w:rsidR="00142DFB" w:rsidRPr="008B6F0E">
        <w:t xml:space="preserve"> (projet de norme)</w:t>
      </w:r>
      <w:r w:rsidR="005D3055" w:rsidRPr="008B6F0E">
        <w:t>, et s’y conformer. Bien que tou</w:t>
      </w:r>
      <w:r w:rsidR="00750DEE">
        <w:t>te</w:t>
      </w:r>
      <w:r w:rsidR="005D3055" w:rsidRPr="008B6F0E">
        <w:t>s les</w:t>
      </w:r>
      <w:r w:rsidR="00F664AC" w:rsidRPr="008B6F0E">
        <w:t xml:space="preserve"> mesures d’adaptation</w:t>
      </w:r>
      <w:r w:rsidR="005D3055" w:rsidRPr="008B6F0E">
        <w:t xml:space="preserve"> ne puissent être appliqué</w:t>
      </w:r>
      <w:r w:rsidR="00551520">
        <w:t>e</w:t>
      </w:r>
      <w:r w:rsidR="005D3055" w:rsidRPr="008B6F0E">
        <w:t xml:space="preserve">s universellement, plusieurs peuvent être adoptés sans alourdir le processus ni nuire à la qualité de la </w:t>
      </w:r>
      <w:r w:rsidR="00F664AC" w:rsidRPr="008B6F0E">
        <w:t>mobilisation</w:t>
      </w:r>
      <w:r w:rsidR="005D3055" w:rsidRPr="008B6F0E">
        <w:t>.</w:t>
      </w:r>
    </w:p>
    <w:p w14:paraId="155BD6DE" w14:textId="693FAC11" w:rsidR="00747AFC" w:rsidRPr="008B6F0E" w:rsidRDefault="000A380F" w:rsidP="00747AFC">
      <w:r w:rsidRPr="008B6F0E">
        <w:rPr>
          <w:rStyle w:val="EmphasisUseSparingly"/>
        </w:rPr>
        <w:t>Remarque 1</w:t>
      </w:r>
      <w:r w:rsidR="00B72054">
        <w:rPr>
          <w:rStyle w:val="EmphasisUseSparingly"/>
        </w:rPr>
        <w:t> </w:t>
      </w:r>
      <w:r w:rsidRPr="008B6F0E">
        <w:rPr>
          <w:rStyle w:val="EmphasisUseSparingly"/>
        </w:rPr>
        <w:t>:</w:t>
      </w:r>
      <w:r w:rsidR="005B7A0C" w:rsidRPr="008B6F0E">
        <w:t xml:space="preserve"> Les organi</w:t>
      </w:r>
      <w:r w:rsidR="00C00F45" w:rsidRPr="008B6F0E">
        <w:t>sations</w:t>
      </w:r>
      <w:r w:rsidR="005B7A0C" w:rsidRPr="008B6F0E">
        <w:t xml:space="preserve"> sont encouragé</w:t>
      </w:r>
      <w:r w:rsidR="00C00F45" w:rsidRPr="008B6F0E">
        <w:t>e</w:t>
      </w:r>
      <w:r w:rsidR="005B7A0C" w:rsidRPr="008B6F0E">
        <w:t>s à offrir de la formation au personnel – tant à l’intégration que dans le cadre du perfectionnement professionnel continu – sur l</w:t>
      </w:r>
      <w:r w:rsidR="00691749" w:rsidRPr="008B6F0E">
        <w:t xml:space="preserve">a mise en place </w:t>
      </w:r>
      <w:r w:rsidR="00465817" w:rsidRPr="008B6F0E">
        <w:t>des mesures d’adaptations</w:t>
      </w:r>
      <w:r w:rsidR="005B7A0C" w:rsidRPr="008B6F0E">
        <w:t>, la compréhension des délais et des coûts, et l’utilisation de listes de vérification ou de protocoles.</w:t>
      </w:r>
    </w:p>
    <w:p w14:paraId="36B5D04C" w14:textId="310FBBAF" w:rsidR="0062204E" w:rsidRPr="008B6F0E" w:rsidRDefault="005B7A0C" w:rsidP="008B12D2">
      <w:r w:rsidRPr="008B6F0E">
        <w:rPr>
          <w:rStyle w:val="EmphasisUseSparingly"/>
        </w:rPr>
        <w:t>Remarque</w:t>
      </w:r>
      <w:r w:rsidR="00747AFC" w:rsidRPr="008B6F0E">
        <w:rPr>
          <w:rStyle w:val="EmphasisUseSparingly"/>
        </w:rPr>
        <w:t xml:space="preserve"> 2</w:t>
      </w:r>
      <w:r w:rsidR="00B72054">
        <w:rPr>
          <w:rStyle w:val="EmphasisUseSparingly"/>
        </w:rPr>
        <w:t> </w:t>
      </w:r>
      <w:r w:rsidR="00747AFC" w:rsidRPr="008B6F0E">
        <w:t xml:space="preserve">: </w:t>
      </w:r>
      <w:bookmarkStart w:id="248" w:name="_Toc190866911"/>
      <w:r w:rsidR="0062204E" w:rsidRPr="008B6F0E">
        <w:t>À la fin de chaque</w:t>
      </w:r>
      <w:r w:rsidR="003341EA" w:rsidRPr="008B6F0E">
        <w:t xml:space="preserve"> mobilisation,</w:t>
      </w:r>
      <w:r w:rsidR="0062204E" w:rsidRPr="008B6F0E">
        <w:t xml:space="preserve"> les organisations sont encouragées à offrir aux participants ayant bénéficié d</w:t>
      </w:r>
      <w:r w:rsidR="003341EA" w:rsidRPr="008B6F0E">
        <w:t>es mesures d’adaptation</w:t>
      </w:r>
      <w:r w:rsidR="0062204E" w:rsidRPr="008B6F0E">
        <w:t xml:space="preserve"> la possibilité de donner </w:t>
      </w:r>
      <w:r w:rsidR="003341EA" w:rsidRPr="008B6F0E">
        <w:t xml:space="preserve">leurs rétroactions </w:t>
      </w:r>
      <w:r w:rsidR="0062204E" w:rsidRPr="008B6F0E">
        <w:t>sur leur efficacité, dans un esprit d</w:t>
      </w:r>
      <w:r w:rsidR="00376BB4">
        <w:t>’</w:t>
      </w:r>
      <w:r w:rsidR="0062204E" w:rsidRPr="008B6F0E">
        <w:t>amélioration continue. Les</w:t>
      </w:r>
      <w:r w:rsidR="003341EA" w:rsidRPr="008B6F0E">
        <w:t xml:space="preserve"> rétroactions</w:t>
      </w:r>
      <w:r w:rsidR="0062204E" w:rsidRPr="008B6F0E">
        <w:t xml:space="preserve"> </w:t>
      </w:r>
      <w:r w:rsidR="00F155B4" w:rsidRPr="008B6F0E">
        <w:t>devraient</w:t>
      </w:r>
      <w:r w:rsidR="0062204E" w:rsidRPr="008B6F0E">
        <w:t xml:space="preserve"> être partagé</w:t>
      </w:r>
      <w:r w:rsidR="00551520">
        <w:t>e</w:t>
      </w:r>
      <w:r w:rsidR="0062204E" w:rsidRPr="008B6F0E">
        <w:t>s</w:t>
      </w:r>
      <w:r w:rsidR="00C21206" w:rsidRPr="00C21206">
        <w:t xml:space="preserve"> </w:t>
      </w:r>
      <w:r w:rsidR="00C21206" w:rsidRPr="008B6F0E">
        <w:t>avec tous les participants</w:t>
      </w:r>
      <w:r w:rsidR="0062204E" w:rsidRPr="008B6F0E">
        <w:t xml:space="preserve"> (sous une forme </w:t>
      </w:r>
      <w:r w:rsidR="008933C4" w:rsidRPr="008B6F0E">
        <w:t xml:space="preserve">anonymisée </w:t>
      </w:r>
      <w:r w:rsidR="0062204E" w:rsidRPr="008B6F0E">
        <w:t>ou appropriée), et les organisateurs peuvent présenter un calendrier des prochaines étapes pour améliorer l</w:t>
      </w:r>
      <w:r w:rsidR="00376BB4">
        <w:t>’</w:t>
      </w:r>
      <w:r w:rsidR="0062204E" w:rsidRPr="008B6F0E">
        <w:t>efficacité de</w:t>
      </w:r>
      <w:r w:rsidR="003341EA" w:rsidRPr="008B6F0E">
        <w:t>s mesures d’adaptation</w:t>
      </w:r>
      <w:r w:rsidR="0062204E" w:rsidRPr="008B6F0E">
        <w:t>.</w:t>
      </w:r>
    </w:p>
    <w:p w14:paraId="38D0EB08" w14:textId="3AC95180" w:rsidR="009730A2" w:rsidRPr="008B6F0E" w:rsidRDefault="00223427" w:rsidP="00DB1565">
      <w:pPr>
        <w:pStyle w:val="Heading3"/>
        <w:spacing w:after="160"/>
        <w:ind w:left="431" w:hanging="431"/>
      </w:pPr>
      <w:bookmarkStart w:id="249" w:name="_Toc225490746"/>
      <w:r w:rsidRPr="008B6F0E">
        <w:t>Mobilisation</w:t>
      </w:r>
      <w:r w:rsidR="000C3157" w:rsidRPr="008B6F0E">
        <w:t xml:space="preserve"> en personne</w:t>
      </w:r>
      <w:bookmarkEnd w:id="248"/>
      <w:bookmarkEnd w:id="249"/>
    </w:p>
    <w:p w14:paraId="41D55EEF" w14:textId="58485D70" w:rsidR="009730A2" w:rsidRPr="008B6F0E" w:rsidRDefault="001F40A1" w:rsidP="00DB1565">
      <w:pPr>
        <w:pStyle w:val="Heading4"/>
        <w:spacing w:before="100" w:after="160"/>
        <w:ind w:left="431" w:hanging="431"/>
      </w:pPr>
      <w:r w:rsidRPr="008B6F0E">
        <w:t>Généralités</w:t>
      </w:r>
    </w:p>
    <w:p w14:paraId="31A7C62D" w14:textId="69CD13F7" w:rsidR="009730A2" w:rsidRPr="008B6F0E" w:rsidRDefault="00975641" w:rsidP="009730A2">
      <w:r w:rsidRPr="008B6F0E">
        <w:t>L’objectif des exigences suivantes est d</w:t>
      </w:r>
      <w:r w:rsidR="00551520">
        <w:t>’</w:t>
      </w:r>
      <w:r w:rsidR="007C0C10" w:rsidRPr="008B6F0E">
        <w:t>approfondir</w:t>
      </w:r>
      <w:r w:rsidRPr="008B6F0E">
        <w:t xml:space="preserve"> la nécessité de</w:t>
      </w:r>
      <w:r w:rsidR="007C0C10" w:rsidRPr="008B6F0E">
        <w:t xml:space="preserve"> </w:t>
      </w:r>
      <w:r w:rsidR="00D00DC6" w:rsidRPr="008B6F0E">
        <w:t>demander</w:t>
      </w:r>
      <w:r w:rsidR="007C0C10" w:rsidRPr="008B6F0E">
        <w:t xml:space="preserve"> aux </w:t>
      </w:r>
      <w:r w:rsidR="006E0110" w:rsidRPr="008B6F0E">
        <w:t>participants leurs</w:t>
      </w:r>
      <w:r w:rsidR="00D00DC6" w:rsidRPr="008B6F0E">
        <w:t xml:space="preserve"> </w:t>
      </w:r>
      <w:r w:rsidRPr="008B6F0E">
        <w:t xml:space="preserve">besoins </w:t>
      </w:r>
      <w:r w:rsidR="00D00DC6" w:rsidRPr="008B6F0E">
        <w:t>en matière de mesure d’adaptation</w:t>
      </w:r>
      <w:r w:rsidRPr="008B6F0E">
        <w:t xml:space="preserve">. Le respect des exigences relatives </w:t>
      </w:r>
      <w:r w:rsidR="00184E41" w:rsidRPr="008B6F0E">
        <w:t>en matière</w:t>
      </w:r>
      <w:r w:rsidRPr="008B6F0E">
        <w:t xml:space="preserve"> </w:t>
      </w:r>
      <w:r w:rsidR="00184E41" w:rsidRPr="008B6F0E">
        <w:t>d’</w:t>
      </w:r>
      <w:r w:rsidRPr="008B6F0E">
        <w:t>installations permet d’organiser des événements en personne accessibles et inclusifs pour tous</w:t>
      </w:r>
      <w:r w:rsidR="009730A2" w:rsidRPr="008B6F0E">
        <w:t>.</w:t>
      </w:r>
    </w:p>
    <w:p w14:paraId="76B47807" w14:textId="3EE66654" w:rsidR="00C025E0" w:rsidRPr="008B6F0E" w:rsidRDefault="00C025E0" w:rsidP="00C025E0">
      <w:pPr>
        <w:pStyle w:val="Heading4"/>
        <w:tabs>
          <w:tab w:val="num" w:pos="2880"/>
        </w:tabs>
      </w:pPr>
      <w:r w:rsidRPr="008B6F0E">
        <w:lastRenderedPageBreak/>
        <w:t>Évaluation des installations</w:t>
      </w:r>
    </w:p>
    <w:p w14:paraId="1182702C" w14:textId="2E8A2F3E" w:rsidR="00C025E0" w:rsidRPr="008B6F0E" w:rsidRDefault="00C025E0" w:rsidP="0053160A">
      <w:bookmarkStart w:id="250" w:name="_Access_to_facilities"/>
      <w:bookmarkStart w:id="251" w:name="_Ref217305714"/>
      <w:bookmarkEnd w:id="250"/>
      <w:r w:rsidRPr="008B6F0E">
        <w:t>Lorsqu</w:t>
      </w:r>
      <w:r w:rsidR="00376BB4">
        <w:t>’</w:t>
      </w:r>
      <w:r w:rsidRPr="008B6F0E">
        <w:t xml:space="preserve">une séance de sensibilisation est prévue en </w:t>
      </w:r>
      <w:r w:rsidR="00E02944" w:rsidRPr="008B6F0E">
        <w:t>personne</w:t>
      </w:r>
      <w:r w:rsidRPr="008B6F0E">
        <w:t xml:space="preserve">, le client </w:t>
      </w:r>
      <w:r w:rsidR="00D70500" w:rsidRPr="008B6F0E">
        <w:t>d</w:t>
      </w:r>
      <w:r w:rsidR="00E02944" w:rsidRPr="008B6F0E">
        <w:t>o</w:t>
      </w:r>
      <w:r w:rsidR="00D70500" w:rsidRPr="008B6F0E">
        <w:t>it</w:t>
      </w:r>
      <w:r w:rsidRPr="008B6F0E">
        <w:t xml:space="preserve"> effectuer une évaluation du site afin de se conformer aux exigences des </w:t>
      </w:r>
      <w:r w:rsidR="00C4538F" w:rsidRPr="008B6F0E">
        <w:t>article</w:t>
      </w:r>
      <w:r w:rsidRPr="008B6F0E">
        <w:t xml:space="preserve">s </w:t>
      </w:r>
      <w:r w:rsidRPr="0065185C">
        <w:rPr>
          <w:color w:val="224197"/>
          <w:u w:val="single"/>
        </w:rPr>
        <w:fldChar w:fldCharType="begin"/>
      </w:r>
      <w:r w:rsidRPr="0065185C">
        <w:rPr>
          <w:color w:val="224197"/>
          <w:u w:val="single"/>
        </w:rPr>
        <w:instrText xml:space="preserve"> REF _Ref217305714 \r \h </w:instrText>
      </w:r>
      <w:r w:rsidR="0065185C" w:rsidRPr="0065185C">
        <w:rPr>
          <w:color w:val="224197"/>
          <w:u w:val="single"/>
        </w:rPr>
        <w:instrText xml:space="preserve"> \* MERGEFORMAT </w:instrText>
      </w:r>
      <w:r w:rsidRPr="0065185C">
        <w:rPr>
          <w:color w:val="224197"/>
          <w:u w:val="single"/>
        </w:rPr>
      </w:r>
      <w:r w:rsidRPr="0065185C">
        <w:rPr>
          <w:color w:val="224197"/>
          <w:u w:val="single"/>
        </w:rPr>
        <w:fldChar w:fldCharType="separate"/>
      </w:r>
      <w:r w:rsidRPr="0065185C">
        <w:rPr>
          <w:color w:val="224197"/>
          <w:u w:val="single"/>
        </w:rPr>
        <w:t>11.4.4.3</w:t>
      </w:r>
      <w:r w:rsidRPr="0065185C">
        <w:rPr>
          <w:color w:val="224197"/>
          <w:u w:val="single"/>
        </w:rPr>
        <w:fldChar w:fldCharType="end"/>
      </w:r>
      <w:r w:rsidRPr="008B6F0E">
        <w:t xml:space="preserve"> à </w:t>
      </w:r>
      <w:r w:rsidRPr="0065185C">
        <w:rPr>
          <w:color w:val="224197"/>
          <w:u w:val="single"/>
        </w:rPr>
        <w:fldChar w:fldCharType="begin"/>
      </w:r>
      <w:r w:rsidRPr="0065185C">
        <w:rPr>
          <w:color w:val="224197"/>
          <w:u w:val="single"/>
        </w:rPr>
        <w:instrText xml:space="preserve"> REF _Ref217305730 \r \h </w:instrText>
      </w:r>
      <w:r w:rsidR="0065185C" w:rsidRPr="0065185C">
        <w:rPr>
          <w:color w:val="224197"/>
          <w:u w:val="single"/>
        </w:rPr>
        <w:instrText xml:space="preserve"> \* MERGEFORMAT </w:instrText>
      </w:r>
      <w:r w:rsidRPr="0065185C">
        <w:rPr>
          <w:color w:val="224197"/>
          <w:u w:val="single"/>
        </w:rPr>
      </w:r>
      <w:r w:rsidRPr="0065185C">
        <w:rPr>
          <w:color w:val="224197"/>
          <w:u w:val="single"/>
        </w:rPr>
        <w:fldChar w:fldCharType="separate"/>
      </w:r>
      <w:r w:rsidRPr="0065185C">
        <w:rPr>
          <w:color w:val="224197"/>
          <w:u w:val="single"/>
        </w:rPr>
        <w:t>11.4.4.6</w:t>
      </w:r>
      <w:r w:rsidRPr="0065185C">
        <w:rPr>
          <w:color w:val="224197"/>
          <w:u w:val="single"/>
        </w:rPr>
        <w:fldChar w:fldCharType="end"/>
      </w:r>
      <w:r w:rsidRPr="008B6F0E">
        <w:t>.</w:t>
      </w:r>
    </w:p>
    <w:bookmarkEnd w:id="251"/>
    <w:p w14:paraId="23750789" w14:textId="53F69A34" w:rsidR="00D70500" w:rsidRPr="008B6F0E" w:rsidRDefault="00D70500" w:rsidP="00D70500">
      <w:pPr>
        <w:pStyle w:val="Heading4"/>
        <w:tabs>
          <w:tab w:val="num" w:pos="2880"/>
        </w:tabs>
      </w:pPr>
      <w:r w:rsidRPr="008B6F0E">
        <w:t>Accès aux installations</w:t>
      </w:r>
    </w:p>
    <w:p w14:paraId="1CB77EF5" w14:textId="16DEB29C" w:rsidR="008759F1" w:rsidRPr="008B6F0E" w:rsidRDefault="00D90005" w:rsidP="008759F1">
      <w:r w:rsidRPr="008B6F0E">
        <w:t>Les éléments suivants de l</w:t>
      </w:r>
      <w:r w:rsidR="00376BB4">
        <w:t>’</w:t>
      </w:r>
      <w:r w:rsidRPr="008B6F0E">
        <w:t>environnement bâti qui facilitent l</w:t>
      </w:r>
      <w:r w:rsidR="00376BB4">
        <w:t>’</w:t>
      </w:r>
      <w:r w:rsidRPr="008B6F0E">
        <w:t>accès aux événements en p</w:t>
      </w:r>
      <w:r w:rsidR="00EE01BF" w:rsidRPr="008B6F0E">
        <w:t>ersonne</w:t>
      </w:r>
      <w:r w:rsidRPr="008B6F0E">
        <w:t xml:space="preserve"> doivent être conformes à la CSA/ASC B65</w:t>
      </w:r>
      <w:r w:rsidR="006528EA" w:rsidRPr="008B6F0E">
        <w:t>1:23</w:t>
      </w:r>
      <w:r w:rsidR="00B72054">
        <w:t> </w:t>
      </w:r>
      <w:r w:rsidR="008759F1" w:rsidRPr="008B6F0E">
        <w:t>:</w:t>
      </w:r>
    </w:p>
    <w:p w14:paraId="468E4443" w14:textId="627D4130" w:rsidR="008759F1" w:rsidRPr="008B6F0E" w:rsidRDefault="00403570" w:rsidP="004C13BB">
      <w:pPr>
        <w:pStyle w:val="ListParagraph"/>
        <w:numPr>
          <w:ilvl w:val="0"/>
          <w:numId w:val="40"/>
        </w:numPr>
      </w:pPr>
      <w:r w:rsidRPr="008B6F0E">
        <w:t>C</w:t>
      </w:r>
      <w:r w:rsidR="00E85EBA" w:rsidRPr="008B6F0E">
        <w:t>irculation extérieure</w:t>
      </w:r>
    </w:p>
    <w:p w14:paraId="5ADD8E36" w14:textId="0B8E6A64" w:rsidR="008759F1" w:rsidRPr="008B6F0E" w:rsidRDefault="00403570" w:rsidP="004C13BB">
      <w:pPr>
        <w:pStyle w:val="ListParagraph"/>
        <w:numPr>
          <w:ilvl w:val="0"/>
          <w:numId w:val="40"/>
        </w:numPr>
      </w:pPr>
      <w:r w:rsidRPr="008B6F0E">
        <w:t>A</w:t>
      </w:r>
      <w:r w:rsidR="005D7A76" w:rsidRPr="008B6F0E">
        <w:t xml:space="preserve">ccès </w:t>
      </w:r>
      <w:r w:rsidR="007208C7" w:rsidRPr="008B6F0E">
        <w:t>aux v</w:t>
      </w:r>
      <w:r w:rsidR="00551520">
        <w:t>é</w:t>
      </w:r>
      <w:r w:rsidR="007208C7" w:rsidRPr="008B6F0E">
        <w:t>hicules</w:t>
      </w:r>
      <w:r w:rsidR="008759F1" w:rsidRPr="008B6F0E">
        <w:t xml:space="preserve"> </w:t>
      </w:r>
    </w:p>
    <w:p w14:paraId="3164DF24" w14:textId="2FB39829" w:rsidR="006014D0" w:rsidRPr="008B6F0E" w:rsidRDefault="006014D0" w:rsidP="006014D0">
      <w:pPr>
        <w:pStyle w:val="Heading4"/>
        <w:tabs>
          <w:tab w:val="num" w:pos="2880"/>
        </w:tabs>
      </w:pPr>
      <w:r w:rsidRPr="008B6F0E">
        <w:t>Spécifications de</w:t>
      </w:r>
      <w:r w:rsidR="003C2D42" w:rsidRPr="008B6F0E">
        <w:t>s</w:t>
      </w:r>
      <w:r w:rsidRPr="008B6F0E">
        <w:t xml:space="preserve"> installation</w:t>
      </w:r>
      <w:r w:rsidR="003C2D42" w:rsidRPr="008B6F0E">
        <w:t>s</w:t>
      </w:r>
    </w:p>
    <w:p w14:paraId="6CE7FB88" w14:textId="4E7A2D82" w:rsidR="008759F1" w:rsidRPr="008B6F0E" w:rsidRDefault="00E3048C" w:rsidP="008759F1">
      <w:r w:rsidRPr="008B6F0E">
        <w:t>Les éléments suivants de l</w:t>
      </w:r>
      <w:r w:rsidR="00376BB4">
        <w:t>’</w:t>
      </w:r>
      <w:r w:rsidRPr="008B6F0E">
        <w:t xml:space="preserve">environnement bâti qui facilitent les événements en </w:t>
      </w:r>
      <w:r w:rsidR="00FB01F1" w:rsidRPr="008B6F0E">
        <w:t>personne</w:t>
      </w:r>
      <w:r w:rsidRPr="008B6F0E">
        <w:t xml:space="preserve"> doivent</w:t>
      </w:r>
      <w:r w:rsidR="00B72054">
        <w:t> </w:t>
      </w:r>
      <w:r w:rsidR="008759F1" w:rsidRPr="008B6F0E">
        <w:t>:</w:t>
      </w:r>
    </w:p>
    <w:p w14:paraId="201B76A6" w14:textId="20125B9D" w:rsidR="008759F1" w:rsidRPr="008B6F0E" w:rsidRDefault="00A05B4E" w:rsidP="004C13BB">
      <w:pPr>
        <w:pStyle w:val="ListParagraph"/>
        <w:numPr>
          <w:ilvl w:val="0"/>
          <w:numId w:val="20"/>
        </w:numPr>
      </w:pPr>
      <w:r w:rsidRPr="008B6F0E">
        <w:t>se conformer à la CSA/ASC B651</w:t>
      </w:r>
      <w:r w:rsidR="00FB01F1" w:rsidRPr="008B6F0E">
        <w:t> :23</w:t>
      </w:r>
      <w:r w:rsidR="00B72054">
        <w:t> </w:t>
      </w:r>
      <w:r w:rsidR="008759F1" w:rsidRPr="008B6F0E">
        <w:t>:</w:t>
      </w:r>
    </w:p>
    <w:p w14:paraId="16AA0422" w14:textId="05C197C5" w:rsidR="008759F1" w:rsidRPr="008B6F0E" w:rsidRDefault="00977EDA" w:rsidP="004C13BB">
      <w:pPr>
        <w:pStyle w:val="ListParagraph"/>
        <w:numPr>
          <w:ilvl w:val="1"/>
          <w:numId w:val="20"/>
        </w:numPr>
      </w:pPr>
      <w:r w:rsidRPr="008B6F0E">
        <w:t>S</w:t>
      </w:r>
      <w:r w:rsidR="006220A2" w:rsidRPr="008B6F0E">
        <w:t>ystèmes d</w:t>
      </w:r>
      <w:r w:rsidR="00F77C80" w:rsidRPr="008B6F0E">
        <w:t>e sonorisation</w:t>
      </w:r>
      <w:r w:rsidR="006220A2" w:rsidRPr="008B6F0E">
        <w:t xml:space="preserve"> assistée</w:t>
      </w:r>
    </w:p>
    <w:p w14:paraId="4FCBD373" w14:textId="6F7699C7" w:rsidR="008759F1" w:rsidRPr="008B6F0E" w:rsidRDefault="00153240" w:rsidP="004C13BB">
      <w:pPr>
        <w:pStyle w:val="ListParagraph"/>
        <w:numPr>
          <w:ilvl w:val="1"/>
          <w:numId w:val="20"/>
        </w:numPr>
      </w:pPr>
      <w:r w:rsidRPr="008B6F0E">
        <w:t>P</w:t>
      </w:r>
      <w:r w:rsidR="00252006" w:rsidRPr="008B6F0E">
        <w:t xml:space="preserve">ortes et </w:t>
      </w:r>
      <w:r w:rsidR="005523CF" w:rsidRPr="008B6F0E">
        <w:t>baies de porte</w:t>
      </w:r>
    </w:p>
    <w:p w14:paraId="6CB701F7" w14:textId="69F0AA45" w:rsidR="008759F1" w:rsidRPr="008B6F0E" w:rsidRDefault="00153240" w:rsidP="004C13BB">
      <w:pPr>
        <w:pStyle w:val="ListParagraph"/>
        <w:numPr>
          <w:ilvl w:val="1"/>
          <w:numId w:val="20"/>
        </w:numPr>
      </w:pPr>
      <w:r w:rsidRPr="008B6F0E">
        <w:t>P</w:t>
      </w:r>
      <w:r w:rsidR="00B41961" w:rsidRPr="008B6F0E">
        <w:t>ortes</w:t>
      </w:r>
      <w:r w:rsidR="00C66189" w:rsidRPr="008B6F0E">
        <w:t xml:space="preserve"> </w:t>
      </w:r>
      <w:r w:rsidR="00C66189" w:rsidRPr="008B6F0E">
        <w:rPr>
          <w:rFonts w:cs="Arial"/>
        </w:rPr>
        <w:t>à</w:t>
      </w:r>
      <w:r w:rsidR="00C66189" w:rsidRPr="008B6F0E">
        <w:t xml:space="preserve"> commande assistée</w:t>
      </w:r>
    </w:p>
    <w:p w14:paraId="33B5CB88" w14:textId="4FBB36D6" w:rsidR="008759F1" w:rsidRPr="008B6F0E" w:rsidRDefault="00BD7E52" w:rsidP="004C13BB">
      <w:pPr>
        <w:pStyle w:val="ListParagraph"/>
        <w:numPr>
          <w:ilvl w:val="1"/>
          <w:numId w:val="20"/>
        </w:numPr>
      </w:pPr>
      <w:r w:rsidRPr="008B6F0E">
        <w:t>S</w:t>
      </w:r>
      <w:r w:rsidR="00897799" w:rsidRPr="008B6F0E">
        <w:t>ignalisation</w:t>
      </w:r>
    </w:p>
    <w:p w14:paraId="52796B07" w14:textId="200F6DE1" w:rsidR="008759F1" w:rsidRPr="008B6F0E" w:rsidRDefault="003266D1" w:rsidP="004C13BB">
      <w:pPr>
        <w:pStyle w:val="ListParagraph"/>
        <w:numPr>
          <w:ilvl w:val="1"/>
          <w:numId w:val="20"/>
        </w:numPr>
      </w:pPr>
      <w:r w:rsidRPr="008B6F0E">
        <w:t>A</w:t>
      </w:r>
      <w:r w:rsidR="001B02E6" w:rsidRPr="008B6F0E">
        <w:t>ppareils élévateurs</w:t>
      </w:r>
    </w:p>
    <w:p w14:paraId="49E5C4B7" w14:textId="69A8F03B" w:rsidR="008759F1" w:rsidRPr="008B6F0E" w:rsidRDefault="007F608E" w:rsidP="004C13BB">
      <w:pPr>
        <w:pStyle w:val="ListParagraph"/>
        <w:numPr>
          <w:ilvl w:val="1"/>
          <w:numId w:val="20"/>
        </w:numPr>
      </w:pPr>
      <w:r w:rsidRPr="008B6F0E">
        <w:t xml:space="preserve">Installations </w:t>
      </w:r>
      <w:r w:rsidR="00F37DE2" w:rsidRPr="008B6F0E">
        <w:t>des salles de toilettes</w:t>
      </w:r>
    </w:p>
    <w:p w14:paraId="3E978153" w14:textId="330DEC65" w:rsidR="008759F1" w:rsidRPr="008B6F0E" w:rsidRDefault="00393472" w:rsidP="004C13BB">
      <w:pPr>
        <w:pStyle w:val="ListParagraph"/>
        <w:numPr>
          <w:ilvl w:val="1"/>
          <w:numId w:val="20"/>
        </w:numPr>
      </w:pPr>
      <w:r w:rsidRPr="008B6F0E">
        <w:t>F</w:t>
      </w:r>
      <w:r w:rsidR="000E260C" w:rsidRPr="008B6F0E">
        <w:t>ontaines</w:t>
      </w:r>
    </w:p>
    <w:p w14:paraId="220A3DD0" w14:textId="1E09FEE7" w:rsidR="008759F1" w:rsidRPr="008B6F0E" w:rsidRDefault="00D12411" w:rsidP="004C13BB">
      <w:pPr>
        <w:pStyle w:val="ListParagraph"/>
        <w:numPr>
          <w:ilvl w:val="1"/>
          <w:numId w:val="20"/>
        </w:numPr>
      </w:pPr>
      <w:r w:rsidRPr="008B6F0E">
        <w:t>T</w:t>
      </w:r>
      <w:r w:rsidR="000E260C" w:rsidRPr="008B6F0E">
        <w:t>éléphones publics</w:t>
      </w:r>
    </w:p>
    <w:p w14:paraId="06ACF523" w14:textId="74DD7700" w:rsidR="008759F1" w:rsidRPr="008B6F0E" w:rsidRDefault="00DA05E8" w:rsidP="004C13BB">
      <w:pPr>
        <w:pStyle w:val="ListParagraph"/>
        <w:numPr>
          <w:ilvl w:val="1"/>
          <w:numId w:val="20"/>
        </w:numPr>
      </w:pPr>
      <w:r w:rsidRPr="008B6F0E">
        <w:rPr>
          <w:rFonts w:cs="Arial"/>
        </w:rPr>
        <w:t>É</w:t>
      </w:r>
      <w:r w:rsidR="000E260C" w:rsidRPr="008B6F0E">
        <w:t>clairage</w:t>
      </w:r>
    </w:p>
    <w:p w14:paraId="06018692" w14:textId="4756B909" w:rsidR="008759F1" w:rsidRPr="008B6F0E" w:rsidRDefault="00E00A0D" w:rsidP="004C13BB">
      <w:pPr>
        <w:pStyle w:val="ListParagraph"/>
        <w:numPr>
          <w:ilvl w:val="1"/>
          <w:numId w:val="20"/>
        </w:numPr>
      </w:pPr>
      <w:r w:rsidRPr="008B6F0E">
        <w:t>C</w:t>
      </w:r>
      <w:r w:rsidR="00EC0FD0" w:rsidRPr="008B6F0E">
        <w:t>ontraste visuel</w:t>
      </w:r>
    </w:p>
    <w:p w14:paraId="1E2720F1" w14:textId="201D2F99" w:rsidR="00372242" w:rsidRPr="008B6F0E" w:rsidRDefault="000D4ABA" w:rsidP="004C13BB">
      <w:pPr>
        <w:pStyle w:val="ListParagraph"/>
        <w:numPr>
          <w:ilvl w:val="1"/>
          <w:numId w:val="20"/>
        </w:numPr>
      </w:pPr>
      <w:r w:rsidRPr="008B6F0E">
        <w:lastRenderedPageBreak/>
        <w:t>R</w:t>
      </w:r>
      <w:r w:rsidR="00EC0FD0" w:rsidRPr="008B6F0E">
        <w:t xml:space="preserve">éduire les </w:t>
      </w:r>
      <w:r w:rsidRPr="008B6F0E">
        <w:t xml:space="preserve">obstacles </w:t>
      </w:r>
      <w:r w:rsidR="00EC0FD0" w:rsidRPr="008B6F0E">
        <w:t>fonctionnels et cogniti</w:t>
      </w:r>
      <w:r w:rsidR="00551520">
        <w:t>f</w:t>
      </w:r>
      <w:r w:rsidR="00EC0FD0" w:rsidRPr="008B6F0E">
        <w:t>s</w:t>
      </w:r>
    </w:p>
    <w:p w14:paraId="08348AF0" w14:textId="6D3040AC" w:rsidR="008759F1" w:rsidRPr="008B6F0E" w:rsidRDefault="00721A6E" w:rsidP="004C13BB">
      <w:pPr>
        <w:pStyle w:val="ListParagraph"/>
        <w:numPr>
          <w:ilvl w:val="1"/>
          <w:numId w:val="20"/>
        </w:numPr>
      </w:pPr>
      <w:r w:rsidRPr="008B6F0E">
        <w:t>Sensibilité</w:t>
      </w:r>
      <w:r w:rsidR="00173977" w:rsidRPr="008B6F0E">
        <w:t xml:space="preserve"> </w:t>
      </w:r>
      <w:r w:rsidRPr="008B6F0E">
        <w:rPr>
          <w:rFonts w:cs="Arial"/>
        </w:rPr>
        <w:t>à</w:t>
      </w:r>
      <w:r w:rsidR="00173977" w:rsidRPr="008B6F0E">
        <w:t xml:space="preserve"> des facteurs </w:t>
      </w:r>
      <w:r w:rsidR="00DD2935" w:rsidRPr="008B6F0E">
        <w:t>environnementa</w:t>
      </w:r>
      <w:r w:rsidRPr="008B6F0E">
        <w:t>ux</w:t>
      </w:r>
      <w:r w:rsidR="00B45DA6" w:rsidRPr="008B6F0E">
        <w:t>;</w:t>
      </w:r>
    </w:p>
    <w:p w14:paraId="142839BC" w14:textId="059B43FA" w:rsidR="00CA6738" w:rsidRPr="008B6F0E" w:rsidRDefault="00732431" w:rsidP="004C13BB">
      <w:pPr>
        <w:pStyle w:val="ListParagraph"/>
        <w:numPr>
          <w:ilvl w:val="0"/>
          <w:numId w:val="20"/>
        </w:numPr>
      </w:pPr>
      <w:r w:rsidRPr="008B6F0E">
        <w:t>se conformer à la norme CAN-ASC-5.2.</w:t>
      </w:r>
      <w:proofErr w:type="gramStart"/>
      <w:r w:rsidRPr="008B6F0E">
        <w:t>1</w:t>
      </w:r>
      <w:r w:rsidR="001F1BF6" w:rsidRPr="008B6F0E">
        <w:t>:</w:t>
      </w:r>
      <w:r w:rsidRPr="008B6F0E">
        <w:t>partie</w:t>
      </w:r>
      <w:proofErr w:type="gramEnd"/>
      <w:r w:rsidRPr="008B6F0E">
        <w:t xml:space="preserve"> 1</w:t>
      </w:r>
      <w:r w:rsidR="004935C5" w:rsidRPr="008B6F0E">
        <w:t xml:space="preserve"> (projet de norme)</w:t>
      </w:r>
      <w:r w:rsidR="008A71B8">
        <w:t xml:space="preserve"> pour</w:t>
      </w:r>
      <w:r w:rsidR="00C9363F">
        <w:t> </w:t>
      </w:r>
      <w:r w:rsidR="008759F1" w:rsidRPr="008B6F0E">
        <w:t>:</w:t>
      </w:r>
    </w:p>
    <w:p w14:paraId="66CDA072" w14:textId="5EB1E9AB" w:rsidR="008759F1" w:rsidRPr="008B6F0E" w:rsidRDefault="00CE13E5" w:rsidP="004C13BB">
      <w:pPr>
        <w:pStyle w:val="ListParagraph"/>
        <w:numPr>
          <w:ilvl w:val="1"/>
          <w:numId w:val="20"/>
        </w:numPr>
      </w:pPr>
      <w:r>
        <w:t xml:space="preserve">Les </w:t>
      </w:r>
      <w:r w:rsidR="00B7730B">
        <w:t>z</w:t>
      </w:r>
      <w:r w:rsidR="00E84A3D" w:rsidRPr="008B6F0E">
        <w:t>ones de soulagement pour chiens-guides ou chiens d</w:t>
      </w:r>
      <w:r w:rsidR="00376BB4">
        <w:t>’</w:t>
      </w:r>
      <w:r w:rsidR="00E84A3D" w:rsidRPr="008B6F0E">
        <w:t>assistance</w:t>
      </w:r>
      <w:r w:rsidR="00241B09" w:rsidRPr="008B6F0E">
        <w:t xml:space="preserve">; </w:t>
      </w:r>
      <w:r w:rsidR="00E84A3D" w:rsidRPr="008B6F0E">
        <w:t>et</w:t>
      </w:r>
    </w:p>
    <w:p w14:paraId="3DC75CC3" w14:textId="37C40AB2" w:rsidR="00AC4B0D" w:rsidRPr="008B6F0E" w:rsidRDefault="00CD7B09" w:rsidP="004C13BB">
      <w:pPr>
        <w:pStyle w:val="ListParagraph"/>
        <w:numPr>
          <w:ilvl w:val="0"/>
          <w:numId w:val="20"/>
        </w:numPr>
      </w:pPr>
      <w:r w:rsidRPr="008B6F0E">
        <w:t>avoir</w:t>
      </w:r>
      <w:r w:rsidR="00E84A3D" w:rsidRPr="008B6F0E">
        <w:t xml:space="preserve"> </w:t>
      </w:r>
      <w:r w:rsidR="00D33D27" w:rsidRPr="008B6F0E">
        <w:t xml:space="preserve">des </w:t>
      </w:r>
      <w:r w:rsidR="00E84A3D" w:rsidRPr="008B6F0E">
        <w:t>installations de restauration accessibles, notamment</w:t>
      </w:r>
      <w:r w:rsidR="00C9363F">
        <w:t> </w:t>
      </w:r>
      <w:r w:rsidR="008759F1" w:rsidRPr="008B6F0E">
        <w:t>:</w:t>
      </w:r>
    </w:p>
    <w:p w14:paraId="4E16F5DF" w14:textId="4F831A4D" w:rsidR="008759F1" w:rsidRPr="008B6F0E" w:rsidRDefault="008B3186" w:rsidP="5CF2DDC4">
      <w:pPr>
        <w:pStyle w:val="ListParagraph"/>
        <w:numPr>
          <w:ilvl w:val="1"/>
          <w:numId w:val="20"/>
        </w:numPr>
      </w:pPr>
      <w:r w:rsidRPr="008B6F0E">
        <w:t>M</w:t>
      </w:r>
      <w:r w:rsidR="00533D46" w:rsidRPr="008B6F0E">
        <w:t>enus en braille ou en gros caractères disponibles dans les installations de restauration</w:t>
      </w:r>
      <w:r w:rsidR="00B7730B">
        <w:t>.</w:t>
      </w:r>
    </w:p>
    <w:p w14:paraId="608E2AE4" w14:textId="55052DA9" w:rsidR="00551282" w:rsidRPr="008B6F0E" w:rsidRDefault="00551282" w:rsidP="00551282">
      <w:pPr>
        <w:pStyle w:val="Heading4"/>
        <w:tabs>
          <w:tab w:val="num" w:pos="2880"/>
        </w:tabs>
      </w:pPr>
      <w:r w:rsidRPr="008B6F0E">
        <w:t>Salles de réunion</w:t>
      </w:r>
    </w:p>
    <w:p w14:paraId="48669B7F" w14:textId="17EAE7CB" w:rsidR="009577E5" w:rsidRPr="008B6F0E" w:rsidRDefault="00551282" w:rsidP="009577E5">
      <w:r w:rsidRPr="008B6F0E">
        <w:t>Les salles de réunion utilisées pour des événements de sensibilisation en p</w:t>
      </w:r>
      <w:r w:rsidR="00FF1CBC" w:rsidRPr="008B6F0E">
        <w:t>ersonne</w:t>
      </w:r>
      <w:r w:rsidRPr="008B6F0E">
        <w:t xml:space="preserve"> doivent </w:t>
      </w:r>
      <w:r w:rsidR="00FF1CBC" w:rsidRPr="008B6F0E">
        <w:t>fournir</w:t>
      </w:r>
      <w:r w:rsidRPr="008B6F0E">
        <w:t xml:space="preserve"> les </w:t>
      </w:r>
      <w:r w:rsidR="00EB2E65">
        <w:t xml:space="preserve">éléments </w:t>
      </w:r>
      <w:r w:rsidRPr="008B6F0E">
        <w:t xml:space="preserve">suivants, </w:t>
      </w:r>
      <w:proofErr w:type="spellStart"/>
      <w:r w:rsidRPr="008B6F0E">
        <w:t>incluant</w:t>
      </w:r>
      <w:r w:rsidR="00EB2E65">
        <w:t>s</w:t>
      </w:r>
      <w:proofErr w:type="spellEnd"/>
      <w:r w:rsidR="002D5321">
        <w:t>,</w:t>
      </w:r>
      <w:r w:rsidRPr="008B6F0E">
        <w:t xml:space="preserve"> mais sans s</w:t>
      </w:r>
      <w:r w:rsidR="00376BB4">
        <w:t>’</w:t>
      </w:r>
      <w:r w:rsidRPr="008B6F0E">
        <w:t>y limiter</w:t>
      </w:r>
      <w:r w:rsidR="00C9363F">
        <w:t> </w:t>
      </w:r>
      <w:r w:rsidR="009577E5" w:rsidRPr="008B6F0E">
        <w:t>:</w:t>
      </w:r>
    </w:p>
    <w:p w14:paraId="25690CA6" w14:textId="5D2844BF" w:rsidR="009577E5" w:rsidRPr="008B6F0E" w:rsidRDefault="00EF2D58" w:rsidP="004C13BB">
      <w:pPr>
        <w:pStyle w:val="ListParagraph"/>
        <w:numPr>
          <w:ilvl w:val="0"/>
          <w:numId w:val="21"/>
        </w:numPr>
      </w:pPr>
      <w:r w:rsidRPr="008B6F0E">
        <w:t>Un e</w:t>
      </w:r>
      <w:r w:rsidR="00960B9A" w:rsidRPr="008B6F0E">
        <w:t xml:space="preserve">space </w:t>
      </w:r>
      <w:r w:rsidR="00FD14B8" w:rsidRPr="008B6F0E">
        <w:t>suffisant</w:t>
      </w:r>
      <w:r w:rsidR="00960B9A" w:rsidRPr="008B6F0E">
        <w:t xml:space="preserve"> pour accueillir une cabine de traduction et d</w:t>
      </w:r>
      <w:r w:rsidR="00954CE6" w:rsidRPr="008B6F0E">
        <w:t xml:space="preserve">e l’équipement </w:t>
      </w:r>
      <w:r w:rsidR="00960B9A" w:rsidRPr="008B6F0E">
        <w:t>de sous-titrag</w:t>
      </w:r>
      <w:r w:rsidR="00FD14B8" w:rsidRPr="008B6F0E">
        <w:t>e.</w:t>
      </w:r>
    </w:p>
    <w:p w14:paraId="62E08BF7" w14:textId="6FF49B71" w:rsidR="009577E5" w:rsidRPr="008B6F0E" w:rsidRDefault="0094221A" w:rsidP="004C13BB">
      <w:pPr>
        <w:pStyle w:val="ListParagraph"/>
        <w:numPr>
          <w:ilvl w:val="0"/>
          <w:numId w:val="21"/>
        </w:numPr>
      </w:pPr>
      <w:r w:rsidRPr="008B6F0E">
        <w:t>Des sièges réservés</w:t>
      </w:r>
      <w:r w:rsidR="002F13A8" w:rsidRPr="008B6F0E">
        <w:t xml:space="preserve"> aux personnes en fauteuil roulant ou utilisant un scooter électrique, ou accompagné de leur chien</w:t>
      </w:r>
      <w:r w:rsidR="00FC01A2" w:rsidRPr="008B6F0E">
        <w:t>-</w:t>
      </w:r>
      <w:r w:rsidR="002F13A8" w:rsidRPr="008B6F0E">
        <w:t>guide, de leur chien d’assistance ou d’une personne de soutien</w:t>
      </w:r>
      <w:r w:rsidR="00FC01A2" w:rsidRPr="008B6F0E">
        <w:t>.</w:t>
      </w:r>
    </w:p>
    <w:p w14:paraId="2CCE87A0" w14:textId="2E0DE23A" w:rsidR="009577E5" w:rsidRPr="008B6F0E" w:rsidRDefault="00FC01A2" w:rsidP="004C13BB">
      <w:pPr>
        <w:pStyle w:val="ListParagraph"/>
        <w:numPr>
          <w:ilvl w:val="0"/>
          <w:numId w:val="21"/>
        </w:numPr>
      </w:pPr>
      <w:proofErr w:type="gramStart"/>
      <w:r w:rsidRPr="008B6F0E">
        <w:t>D</w:t>
      </w:r>
      <w:r w:rsidR="00706F90" w:rsidRPr="008B6F0E">
        <w:t xml:space="preserve">es </w:t>
      </w:r>
      <w:r w:rsidR="00743D35" w:rsidRPr="008B6F0E">
        <w:t>espaces assise</w:t>
      </w:r>
      <w:proofErr w:type="gramEnd"/>
      <w:r w:rsidR="00743D35" w:rsidRPr="008B6F0E">
        <w:t xml:space="preserve"> </w:t>
      </w:r>
      <w:r w:rsidR="00706F90" w:rsidRPr="008B6F0E">
        <w:t>pour les interprètes en langue des signes ou les interprètes simultanés</w:t>
      </w:r>
      <w:r w:rsidR="00743D35" w:rsidRPr="008B6F0E">
        <w:t>.</w:t>
      </w:r>
    </w:p>
    <w:p w14:paraId="7529F378" w14:textId="7292812E" w:rsidR="009577E5" w:rsidRPr="008B6F0E" w:rsidRDefault="003B309C" w:rsidP="004C13BB">
      <w:pPr>
        <w:pStyle w:val="ListParagraph"/>
        <w:numPr>
          <w:ilvl w:val="0"/>
          <w:numId w:val="21"/>
        </w:numPr>
      </w:pPr>
      <w:r w:rsidRPr="008B6F0E">
        <w:t>Des sièges</w:t>
      </w:r>
      <w:r w:rsidR="008E0E1D" w:rsidRPr="008B6F0E">
        <w:t xml:space="preserve"> à proximité des interprètes, des sous-titreurs ou des preneurs de notes</w:t>
      </w:r>
      <w:r w:rsidRPr="008B6F0E">
        <w:t>.</w:t>
      </w:r>
    </w:p>
    <w:p w14:paraId="19EA9D4B" w14:textId="4F62D687" w:rsidR="009577E5" w:rsidRPr="008B6F0E" w:rsidRDefault="00A932FC" w:rsidP="004C13BB">
      <w:pPr>
        <w:pStyle w:val="ListParagraph"/>
        <w:numPr>
          <w:ilvl w:val="0"/>
          <w:numId w:val="21"/>
        </w:numPr>
      </w:pPr>
      <w:r w:rsidRPr="008B6F0E">
        <w:t xml:space="preserve">Bruits de fond </w:t>
      </w:r>
      <w:r w:rsidR="007E52EA" w:rsidRPr="008B6F0E">
        <w:t>limité</w:t>
      </w:r>
      <w:r w:rsidR="000F7233" w:rsidRPr="008B6F0E">
        <w:t>.</w:t>
      </w:r>
    </w:p>
    <w:p w14:paraId="687F8E15" w14:textId="6F9BD9B6" w:rsidR="009577E5" w:rsidRPr="008B6F0E" w:rsidRDefault="000F7233" w:rsidP="004C13BB">
      <w:pPr>
        <w:pStyle w:val="ListParagraph"/>
        <w:numPr>
          <w:ilvl w:val="0"/>
          <w:numId w:val="21"/>
        </w:numPr>
      </w:pPr>
      <w:r w:rsidRPr="008B6F0E">
        <w:t>U</w:t>
      </w:r>
      <w:r w:rsidR="002362EE" w:rsidRPr="008B6F0E">
        <w:t xml:space="preserve">n environnement sans </w:t>
      </w:r>
      <w:r w:rsidR="00A142E3" w:rsidRPr="008B6F0E">
        <w:t>parfum</w:t>
      </w:r>
      <w:r w:rsidR="002362EE" w:rsidRPr="008B6F0E">
        <w:t>s</w:t>
      </w:r>
      <w:r w:rsidR="009577E5" w:rsidRPr="008B6F0E">
        <w:t>.</w:t>
      </w:r>
    </w:p>
    <w:p w14:paraId="3C2B836D" w14:textId="77777777" w:rsidR="00E50CC0" w:rsidRDefault="00E50CC0">
      <w:pPr>
        <w:keepLines w:val="0"/>
        <w:spacing w:before="0" w:beforeAutospacing="0" w:line="259" w:lineRule="auto"/>
        <w:rPr>
          <w:rFonts w:eastAsiaTheme="majorEastAsia" w:cs="Arial"/>
          <w:b/>
          <w:iCs/>
          <w:sz w:val="32"/>
        </w:rPr>
      </w:pPr>
      <w:bookmarkStart w:id="252" w:name="_Facility_emergency_egress"/>
      <w:bookmarkStart w:id="253" w:name="_Ref217305730"/>
      <w:bookmarkEnd w:id="252"/>
      <w:r>
        <w:rPr>
          <w:rFonts w:cs="Arial"/>
        </w:rPr>
        <w:br w:type="page"/>
      </w:r>
    </w:p>
    <w:p w14:paraId="531A8A69" w14:textId="5969E893" w:rsidR="002362EE" w:rsidRPr="008B6F0E" w:rsidRDefault="00692B33" w:rsidP="002362EE">
      <w:pPr>
        <w:pStyle w:val="Heading4"/>
        <w:tabs>
          <w:tab w:val="num" w:pos="2880"/>
        </w:tabs>
      </w:pPr>
      <w:r w:rsidRPr="008B6F0E">
        <w:rPr>
          <w:rFonts w:cs="Arial"/>
        </w:rPr>
        <w:lastRenderedPageBreak/>
        <w:t>É</w:t>
      </w:r>
      <w:r w:rsidRPr="008B6F0E">
        <w:t>vacuation</w:t>
      </w:r>
      <w:r w:rsidR="002362EE" w:rsidRPr="008B6F0E">
        <w:t xml:space="preserve"> d</w:t>
      </w:r>
      <w:r w:rsidR="00376BB4">
        <w:t>’</w:t>
      </w:r>
      <w:r w:rsidR="002362EE" w:rsidRPr="008B6F0E">
        <w:t>urgence de l</w:t>
      </w:r>
      <w:bookmarkEnd w:id="253"/>
      <w:r w:rsidR="00376BB4">
        <w:t>’</w:t>
      </w:r>
      <w:r w:rsidR="00960316" w:rsidRPr="008B6F0E">
        <w:t>installation</w:t>
      </w:r>
    </w:p>
    <w:p w14:paraId="51C32A11" w14:textId="1153CB0A" w:rsidR="00BE7CA7" w:rsidRPr="008B6F0E" w:rsidRDefault="00E4384A" w:rsidP="00BE7CA7">
      <w:r w:rsidRPr="008B6F0E">
        <w:t xml:space="preserve">Afin de faciliter l’évacuation d’urgence lors d’événements en </w:t>
      </w:r>
      <w:r w:rsidR="00E02FE2" w:rsidRPr="008B6F0E">
        <w:t>personne</w:t>
      </w:r>
      <w:r w:rsidRPr="008B6F0E">
        <w:t>, les installations doivent</w:t>
      </w:r>
      <w:r w:rsidR="00C9363F">
        <w:t> </w:t>
      </w:r>
      <w:r w:rsidR="00BE7CA7" w:rsidRPr="008B6F0E">
        <w:t>:</w:t>
      </w:r>
    </w:p>
    <w:p w14:paraId="17B9B426" w14:textId="21323A37" w:rsidR="00BE7CA7" w:rsidRPr="008B6F0E" w:rsidRDefault="00E02FE2" w:rsidP="004C13BB">
      <w:pPr>
        <w:pStyle w:val="ListParagraph"/>
        <w:numPr>
          <w:ilvl w:val="0"/>
          <w:numId w:val="22"/>
        </w:numPr>
      </w:pPr>
      <w:r w:rsidRPr="008B6F0E">
        <w:t xml:space="preserve">avoir </w:t>
      </w:r>
      <w:r w:rsidR="00E4384A" w:rsidRPr="008B6F0E">
        <w:t>de</w:t>
      </w:r>
      <w:r w:rsidR="00EF1597" w:rsidRPr="008B6F0E">
        <w:t>s</w:t>
      </w:r>
      <w:r w:rsidR="00E4384A" w:rsidRPr="008B6F0E">
        <w:t xml:space="preserve"> dispositions d</w:t>
      </w:r>
      <w:r w:rsidR="00376BB4">
        <w:t>’</w:t>
      </w:r>
      <w:r w:rsidR="00E4384A" w:rsidRPr="008B6F0E">
        <w:t>urgence conformes à CSA/ASC B651</w:t>
      </w:r>
      <w:r w:rsidR="001A0027" w:rsidRPr="008B6F0E">
        <w:t>:23</w:t>
      </w:r>
      <w:r w:rsidR="00E4384A" w:rsidRPr="008B6F0E">
        <w:t>; et</w:t>
      </w:r>
    </w:p>
    <w:p w14:paraId="597FD6AC" w14:textId="79D564C2" w:rsidR="00BE7CA7" w:rsidRPr="008B6F0E" w:rsidRDefault="00164756" w:rsidP="004C13BB">
      <w:pPr>
        <w:pStyle w:val="ListParagraph"/>
        <w:numPr>
          <w:ilvl w:val="0"/>
          <w:numId w:val="22"/>
        </w:numPr>
      </w:pPr>
      <w:r w:rsidRPr="008B6F0E">
        <w:t>avoir</w:t>
      </w:r>
      <w:r w:rsidR="00284B71" w:rsidRPr="008B6F0E">
        <w:t xml:space="preserve"> une liste des participants ayant des besoins </w:t>
      </w:r>
      <w:r w:rsidR="00BA7234" w:rsidRPr="008B6F0E">
        <w:t xml:space="preserve">individuels </w:t>
      </w:r>
      <w:r w:rsidR="00284B71" w:rsidRPr="008B6F0E">
        <w:t xml:space="preserve">en matière d’évacuation et la </w:t>
      </w:r>
      <w:r w:rsidR="00BA7234" w:rsidRPr="008B6F0E">
        <w:t>transmettre</w:t>
      </w:r>
      <w:r w:rsidR="00284B71" w:rsidRPr="008B6F0E">
        <w:t xml:space="preserve"> au </w:t>
      </w:r>
      <w:r w:rsidR="00E347EB" w:rsidRPr="008B6F0E">
        <w:t>responsable de l</w:t>
      </w:r>
      <w:r w:rsidR="00376BB4">
        <w:t>’</w:t>
      </w:r>
      <w:r w:rsidR="006F7263" w:rsidRPr="008B6F0E">
        <w:t>installation</w:t>
      </w:r>
    </w:p>
    <w:p w14:paraId="70575C79" w14:textId="747F955E" w:rsidR="00DA2932" w:rsidRPr="008B6F0E" w:rsidRDefault="00195E61" w:rsidP="00EC2803">
      <w:pPr>
        <w:pStyle w:val="Heading3"/>
        <w:spacing w:after="160"/>
        <w:ind w:left="431" w:hanging="431"/>
      </w:pPr>
      <w:bookmarkStart w:id="254" w:name="_Toc190866912"/>
      <w:bookmarkStart w:id="255" w:name="_Toc225490747"/>
      <w:r w:rsidRPr="008B6F0E">
        <w:t>Mobilisation</w:t>
      </w:r>
      <w:r w:rsidR="00CE18B8" w:rsidRPr="008B6F0E">
        <w:t xml:space="preserve"> virtuelle</w:t>
      </w:r>
      <w:bookmarkEnd w:id="254"/>
      <w:bookmarkEnd w:id="255"/>
    </w:p>
    <w:p w14:paraId="62838E28" w14:textId="624BB588" w:rsidR="00DA2932" w:rsidRPr="008B6F0E" w:rsidRDefault="00CE18B8" w:rsidP="00EC2803">
      <w:pPr>
        <w:pStyle w:val="Heading4"/>
        <w:spacing w:before="100" w:after="160"/>
        <w:ind w:left="431" w:hanging="431"/>
      </w:pPr>
      <w:r w:rsidRPr="008B6F0E">
        <w:t>Généralités</w:t>
      </w:r>
      <w:r w:rsidR="00DA2932" w:rsidRPr="008B6F0E">
        <w:t xml:space="preserve"> </w:t>
      </w:r>
    </w:p>
    <w:p w14:paraId="6BF18CA4" w14:textId="15FC31D1" w:rsidR="00DA2932" w:rsidRPr="008B6F0E" w:rsidRDefault="001E5A04" w:rsidP="00DA2932">
      <w:r w:rsidRPr="008B6F0E">
        <w:t>Les organisateurs doivent tenir compte d</w:t>
      </w:r>
      <w:r w:rsidR="001242A6" w:rsidRPr="008B6F0E">
        <w:t>e considérations supplémentaires</w:t>
      </w:r>
      <w:r w:rsidRPr="008B6F0E">
        <w:t xml:space="preserve"> lors de la mise en œuvre d’activités virtuelle. Il s’agit notamment de </w:t>
      </w:r>
      <w:r w:rsidR="000F3508" w:rsidRPr="008B6F0E">
        <w:t xml:space="preserve">la prise en compte </w:t>
      </w:r>
      <w:r w:rsidR="007048C8" w:rsidRPr="008B6F0E">
        <w:t xml:space="preserve">de </w:t>
      </w:r>
      <w:r w:rsidRPr="008B6F0E">
        <w:t xml:space="preserve">l’accessibilité numérique et </w:t>
      </w:r>
      <w:r w:rsidR="007048C8" w:rsidRPr="008B6F0E">
        <w:t>des différent</w:t>
      </w:r>
      <w:r w:rsidR="002D5321">
        <w:t>e</w:t>
      </w:r>
      <w:r w:rsidR="007048C8" w:rsidRPr="008B6F0E">
        <w:t xml:space="preserve">s mesures d’adaptation </w:t>
      </w:r>
      <w:r w:rsidR="004D5E44" w:rsidRPr="008B6F0E">
        <w:t>pour créer des événements virtuels auxquels tout le monde peut participer</w:t>
      </w:r>
      <w:r w:rsidR="00DA2932" w:rsidRPr="008B6F0E">
        <w:t>.</w:t>
      </w:r>
    </w:p>
    <w:p w14:paraId="2E1543D3" w14:textId="26DAFADF" w:rsidR="00F03A8F" w:rsidRPr="008B6F0E" w:rsidRDefault="00F03A8F" w:rsidP="00F03A8F">
      <w:pPr>
        <w:pStyle w:val="Heading4"/>
        <w:tabs>
          <w:tab w:val="num" w:pos="2880"/>
        </w:tabs>
      </w:pPr>
      <w:r w:rsidRPr="008B6F0E">
        <w:t>Exigences</w:t>
      </w:r>
      <w:r w:rsidR="0023282B" w:rsidRPr="008B6F0E">
        <w:t xml:space="preserve"> de mobilisation</w:t>
      </w:r>
      <w:r w:rsidRPr="008B6F0E">
        <w:t xml:space="preserve"> virtuel</w:t>
      </w:r>
      <w:r w:rsidR="002D5321">
        <w:t>le</w:t>
      </w:r>
    </w:p>
    <w:p w14:paraId="0FE07472" w14:textId="233F3913" w:rsidR="00DA2932" w:rsidRPr="008B6F0E" w:rsidRDefault="00A70B59" w:rsidP="00DA2932">
      <w:r w:rsidRPr="008B6F0E">
        <w:t>Si un événement d</w:t>
      </w:r>
      <w:r w:rsidR="0023282B" w:rsidRPr="008B6F0E">
        <w:t>e mobilisation</w:t>
      </w:r>
      <w:r w:rsidRPr="008B6F0E">
        <w:t xml:space="preserve"> est organisé virtuellement, l</w:t>
      </w:r>
      <w:r w:rsidR="00376BB4">
        <w:t>’</w:t>
      </w:r>
      <w:r w:rsidRPr="008B6F0E">
        <w:t>organisateur de l</w:t>
      </w:r>
      <w:r w:rsidR="00376BB4">
        <w:t>’</w:t>
      </w:r>
      <w:r w:rsidRPr="008B6F0E">
        <w:t>événement doit</w:t>
      </w:r>
      <w:r w:rsidR="00C9363F">
        <w:t> </w:t>
      </w:r>
      <w:r w:rsidR="00DA2932" w:rsidRPr="008B6F0E">
        <w:t>:</w:t>
      </w:r>
    </w:p>
    <w:p w14:paraId="30DFED1E" w14:textId="1B2D0139" w:rsidR="00DA2932" w:rsidRPr="008B6F0E" w:rsidRDefault="006D5A27" w:rsidP="004C13BB">
      <w:pPr>
        <w:pStyle w:val="ListParagraph"/>
        <w:numPr>
          <w:ilvl w:val="0"/>
          <w:numId w:val="23"/>
        </w:numPr>
      </w:pPr>
      <w:r w:rsidRPr="008B6F0E">
        <w:t>identifier toute exigence</w:t>
      </w:r>
      <w:r w:rsidR="0023282B" w:rsidRPr="008B6F0E">
        <w:t xml:space="preserve"> de mesure d’adaptation </w:t>
      </w:r>
      <w:r w:rsidRPr="008B6F0E">
        <w:t xml:space="preserve">conforme à </w:t>
      </w:r>
      <w:r w:rsidR="00DA03B7" w:rsidRPr="008B6F0E">
        <w:t>l</w:t>
      </w:r>
      <w:r w:rsidR="00376BB4">
        <w:t>’</w:t>
      </w:r>
      <w:r w:rsidR="00DA03B7" w:rsidRPr="008B6F0E">
        <w:t xml:space="preserve">article </w:t>
      </w:r>
      <w:r w:rsidRPr="005B0B45">
        <w:rPr>
          <w:color w:val="224197"/>
          <w:u w:val="single"/>
        </w:rPr>
        <w:fldChar w:fldCharType="begin"/>
      </w:r>
      <w:r w:rsidRPr="005B0B45">
        <w:rPr>
          <w:color w:val="224197"/>
          <w:u w:val="single"/>
        </w:rPr>
        <w:instrText xml:space="preserve"> REF _Ref217305763 \r \h </w:instrText>
      </w:r>
      <w:r w:rsidR="005B0B45" w:rsidRPr="005B0B45">
        <w:rPr>
          <w:color w:val="224197"/>
          <w:u w:val="single"/>
        </w:rPr>
        <w:instrText xml:space="preserve"> \* MERGEFORMAT </w:instrText>
      </w:r>
      <w:r w:rsidRPr="005B0B45">
        <w:rPr>
          <w:color w:val="224197"/>
          <w:u w:val="single"/>
        </w:rPr>
      </w:r>
      <w:r w:rsidRPr="005B0B45">
        <w:rPr>
          <w:color w:val="224197"/>
          <w:u w:val="single"/>
        </w:rPr>
        <w:fldChar w:fldCharType="separate"/>
      </w:r>
      <w:r w:rsidRPr="005B0B45">
        <w:rPr>
          <w:color w:val="224197"/>
          <w:u w:val="single"/>
        </w:rPr>
        <w:t>11.4.3</w:t>
      </w:r>
      <w:r w:rsidRPr="005B0B45">
        <w:rPr>
          <w:color w:val="224197"/>
          <w:u w:val="single"/>
        </w:rPr>
        <w:fldChar w:fldCharType="end"/>
      </w:r>
      <w:r w:rsidR="00DA2932" w:rsidRPr="008B6F0E">
        <w:t>;</w:t>
      </w:r>
    </w:p>
    <w:p w14:paraId="1998581D" w14:textId="300C9F82" w:rsidR="00DA2932" w:rsidRPr="008B6F0E" w:rsidRDefault="00A4373C" w:rsidP="004C13BB">
      <w:pPr>
        <w:pStyle w:val="ListParagraph"/>
        <w:numPr>
          <w:ilvl w:val="0"/>
          <w:numId w:val="23"/>
        </w:numPr>
      </w:pPr>
      <w:r w:rsidRPr="008B6F0E">
        <w:t>fournir des services de relais conformes à CAN/ASC EN-301 549:2024</w:t>
      </w:r>
      <w:r w:rsidR="00DA2932" w:rsidRPr="008B6F0E">
        <w:t>;</w:t>
      </w:r>
    </w:p>
    <w:p w14:paraId="04791D91" w14:textId="03A5EA9A" w:rsidR="00DA2932" w:rsidRPr="008B6F0E" w:rsidRDefault="00A4373C" w:rsidP="004C13BB">
      <w:pPr>
        <w:pStyle w:val="ListParagraph"/>
        <w:numPr>
          <w:ilvl w:val="0"/>
          <w:numId w:val="23"/>
        </w:numPr>
      </w:pPr>
      <w:r w:rsidRPr="008B6F0E">
        <w:t xml:space="preserve">fournir des documents conformes à </w:t>
      </w:r>
      <w:r w:rsidR="00CF653F" w:rsidRPr="008B6F0E">
        <w:t>l</w:t>
      </w:r>
      <w:r w:rsidR="00376BB4">
        <w:t>’</w:t>
      </w:r>
      <w:r w:rsidR="00CF653F" w:rsidRPr="008B6F0E">
        <w:t xml:space="preserve">article </w:t>
      </w:r>
      <w:r w:rsidRPr="005B0B45">
        <w:rPr>
          <w:color w:val="224197"/>
          <w:u w:val="single"/>
        </w:rPr>
        <w:fldChar w:fldCharType="begin"/>
      </w:r>
      <w:r w:rsidRPr="005B0B45">
        <w:rPr>
          <w:color w:val="224197"/>
          <w:u w:val="single"/>
        </w:rPr>
        <w:instrText xml:space="preserve"> REF _Ref217305774 \r \h </w:instrText>
      </w:r>
      <w:r w:rsidR="005B0B45" w:rsidRPr="005B0B45">
        <w:rPr>
          <w:color w:val="224197"/>
          <w:u w:val="single"/>
        </w:rPr>
        <w:instrText xml:space="preserve"> \* MERGEFORMAT </w:instrText>
      </w:r>
      <w:r w:rsidRPr="005B0B45">
        <w:rPr>
          <w:color w:val="224197"/>
          <w:u w:val="single"/>
        </w:rPr>
      </w:r>
      <w:r w:rsidRPr="005B0B45">
        <w:rPr>
          <w:color w:val="224197"/>
          <w:u w:val="single"/>
        </w:rPr>
        <w:fldChar w:fldCharType="separate"/>
      </w:r>
      <w:r w:rsidRPr="005B0B45">
        <w:rPr>
          <w:color w:val="224197"/>
          <w:u w:val="single"/>
        </w:rPr>
        <w:t>11</w:t>
      </w:r>
      <w:r w:rsidRPr="005B0B45">
        <w:rPr>
          <w:color w:val="224197"/>
          <w:u w:val="single"/>
        </w:rPr>
        <w:fldChar w:fldCharType="end"/>
      </w:r>
      <w:r w:rsidRPr="008B6F0E">
        <w:t>; et</w:t>
      </w:r>
    </w:p>
    <w:p w14:paraId="356FECAA" w14:textId="381D826A" w:rsidR="00DA2932" w:rsidRPr="008B6F0E" w:rsidRDefault="00CC21B6" w:rsidP="004C13BB">
      <w:pPr>
        <w:pStyle w:val="ListParagraph"/>
        <w:numPr>
          <w:ilvl w:val="0"/>
          <w:numId w:val="23"/>
        </w:numPr>
      </w:pPr>
      <w:r w:rsidRPr="008B6F0E">
        <w:t>utiliser des plateformes Web conformes à CAN/ASC EN 301 549:2024</w:t>
      </w:r>
      <w:r w:rsidR="00DA2932" w:rsidRPr="008B6F0E">
        <w:t>.</w:t>
      </w:r>
    </w:p>
    <w:p w14:paraId="68F19D37" w14:textId="39031684" w:rsidR="005A74C8" w:rsidRPr="008B6F0E" w:rsidRDefault="005E6878" w:rsidP="005A74C8">
      <w:pPr>
        <w:pStyle w:val="Heading4"/>
        <w:tabs>
          <w:tab w:val="num" w:pos="2880"/>
        </w:tabs>
      </w:pPr>
      <w:r w:rsidRPr="008B6F0E">
        <w:lastRenderedPageBreak/>
        <w:t>Essai</w:t>
      </w:r>
      <w:r w:rsidR="005A74C8" w:rsidRPr="008B6F0E">
        <w:t xml:space="preserve"> d</w:t>
      </w:r>
      <w:r w:rsidR="00376BB4">
        <w:t>’</w:t>
      </w:r>
      <w:r w:rsidR="005A74C8" w:rsidRPr="008B6F0E">
        <w:t>événements</w:t>
      </w:r>
    </w:p>
    <w:p w14:paraId="79983CE3" w14:textId="7E29CA40" w:rsidR="008A543E" w:rsidRPr="008B6F0E" w:rsidRDefault="005A74C8" w:rsidP="008A543E">
      <w:r w:rsidRPr="008B6F0E">
        <w:t>Si une activité d</w:t>
      </w:r>
      <w:r w:rsidR="003F33FB" w:rsidRPr="008B6F0E">
        <w:t>e mobilisation</w:t>
      </w:r>
      <w:r w:rsidRPr="008B6F0E">
        <w:t xml:space="preserve"> est organisée virtuellement, l</w:t>
      </w:r>
      <w:r w:rsidR="00376BB4">
        <w:t>’</w:t>
      </w:r>
      <w:r w:rsidRPr="008B6F0E">
        <w:t>organisateur de l</w:t>
      </w:r>
      <w:r w:rsidR="00376BB4">
        <w:t>’</w:t>
      </w:r>
      <w:r w:rsidRPr="008B6F0E">
        <w:t>événement devrait</w:t>
      </w:r>
      <w:r w:rsidR="00C9363F">
        <w:t> </w:t>
      </w:r>
      <w:r w:rsidR="008A543E" w:rsidRPr="008B6F0E">
        <w:t>:</w:t>
      </w:r>
    </w:p>
    <w:p w14:paraId="5835CBF3" w14:textId="3AB2DE68" w:rsidR="008A543E" w:rsidRPr="008B6F0E" w:rsidRDefault="000270B9" w:rsidP="004C13BB">
      <w:pPr>
        <w:pStyle w:val="ListParagraph"/>
        <w:numPr>
          <w:ilvl w:val="0"/>
          <w:numId w:val="24"/>
        </w:numPr>
      </w:pPr>
      <w:r w:rsidRPr="008B6F0E">
        <w:t>effectu</w:t>
      </w:r>
      <w:r w:rsidR="00903F58" w:rsidRPr="008B6F0E">
        <w:t xml:space="preserve">er une </w:t>
      </w:r>
      <w:r w:rsidR="00B856AB">
        <w:t>répétition</w:t>
      </w:r>
      <w:r w:rsidR="00B856AB" w:rsidRPr="008B6F0E">
        <w:t xml:space="preserve"> </w:t>
      </w:r>
      <w:r w:rsidR="0060559A" w:rsidRPr="008B6F0E">
        <w:t>d’un événement</w:t>
      </w:r>
      <w:r w:rsidR="00903F58" w:rsidRPr="008B6F0E">
        <w:t xml:space="preserve"> virtuel suffisamment </w:t>
      </w:r>
      <w:r w:rsidR="005B13FD" w:rsidRPr="008B6F0E">
        <w:t xml:space="preserve">à l’avance de </w:t>
      </w:r>
      <w:r w:rsidR="00903F58" w:rsidRPr="008B6F0E">
        <w:t>l</w:t>
      </w:r>
      <w:r w:rsidR="00376BB4">
        <w:t>’</w:t>
      </w:r>
      <w:r w:rsidR="00903F58" w:rsidRPr="008B6F0E">
        <w:t xml:space="preserve">événement </w:t>
      </w:r>
      <w:r w:rsidR="005B13FD" w:rsidRPr="008B6F0E">
        <w:t xml:space="preserve">actuel </w:t>
      </w:r>
      <w:r w:rsidR="00903F58" w:rsidRPr="008B6F0E">
        <w:t>pour déterminer si tous les besoins d</w:t>
      </w:r>
      <w:r w:rsidR="00376BB4">
        <w:t>’</w:t>
      </w:r>
      <w:r w:rsidR="00903F58" w:rsidRPr="008B6F0E">
        <w:t>accessibilité identifiés ont été satisfaits; et</w:t>
      </w:r>
    </w:p>
    <w:p w14:paraId="14056022" w14:textId="711AB4F0" w:rsidR="008A543E" w:rsidRPr="008B6F0E" w:rsidRDefault="00C01F23" w:rsidP="004C13BB">
      <w:pPr>
        <w:pStyle w:val="ListParagraph"/>
        <w:numPr>
          <w:ilvl w:val="0"/>
          <w:numId w:val="24"/>
        </w:numPr>
      </w:pPr>
      <w:r w:rsidRPr="008B6F0E">
        <w:t xml:space="preserve">effectuer des </w:t>
      </w:r>
      <w:r w:rsidR="003D59E4" w:rsidRPr="008B6F0E">
        <w:t>essais</w:t>
      </w:r>
      <w:r w:rsidRPr="008B6F0E">
        <w:t xml:space="preserve"> </w:t>
      </w:r>
      <w:r w:rsidR="004B07BE" w:rsidRPr="008B6F0E">
        <w:t>d’</w:t>
      </w:r>
      <w:r w:rsidRPr="008B6F0E">
        <w:t xml:space="preserve">utilisateurs de plateformes Web </w:t>
      </w:r>
      <w:r w:rsidR="00015A72" w:rsidRPr="008B6F0E">
        <w:t xml:space="preserve">qui sont </w:t>
      </w:r>
      <w:r w:rsidRPr="008B6F0E">
        <w:t xml:space="preserve">utilisées pour </w:t>
      </w:r>
      <w:r w:rsidR="004D0FB0" w:rsidRPr="008B6F0E">
        <w:t xml:space="preserve">animer </w:t>
      </w:r>
      <w:r w:rsidRPr="008B6F0E">
        <w:t xml:space="preserve">l’événement afin de détecter </w:t>
      </w:r>
      <w:r w:rsidR="00BF5630" w:rsidRPr="008B6F0E">
        <w:t xml:space="preserve">des </w:t>
      </w:r>
      <w:r w:rsidRPr="008B6F0E">
        <w:t>problèmes potentiels</w:t>
      </w:r>
      <w:r w:rsidR="008A543E" w:rsidRPr="008B6F0E">
        <w:t>.</w:t>
      </w:r>
    </w:p>
    <w:p w14:paraId="6546456F" w14:textId="6163C0B7" w:rsidR="00110139" w:rsidRPr="008B6F0E" w:rsidRDefault="00A644F7" w:rsidP="00687747">
      <w:pPr>
        <w:pStyle w:val="Heading1"/>
        <w:ind w:left="851" w:hanging="851"/>
      </w:pPr>
      <w:bookmarkStart w:id="256" w:name="_Toc225490748"/>
      <w:r w:rsidRPr="008B6F0E">
        <w:t>Planification d</w:t>
      </w:r>
      <w:r w:rsidR="00376BB4">
        <w:t>’</w:t>
      </w:r>
      <w:r w:rsidRPr="008B6F0E">
        <w:t>un approvisionnement</w:t>
      </w:r>
      <w:bookmarkEnd w:id="256"/>
    </w:p>
    <w:p w14:paraId="450F3F3F" w14:textId="106CDF42" w:rsidR="004E2DC0" w:rsidRPr="008B6F0E" w:rsidRDefault="004E2DC0" w:rsidP="00687747">
      <w:pPr>
        <w:pStyle w:val="Heading2"/>
        <w:tabs>
          <w:tab w:val="num" w:pos="1440"/>
        </w:tabs>
        <w:ind w:hanging="1567"/>
      </w:pPr>
      <w:bookmarkStart w:id="257" w:name="_Toc190866914"/>
      <w:bookmarkStart w:id="258" w:name="_Toc225490749"/>
      <w:r w:rsidRPr="008B6F0E">
        <w:t>Définition des exigences</w:t>
      </w:r>
      <w:bookmarkEnd w:id="257"/>
      <w:bookmarkEnd w:id="258"/>
    </w:p>
    <w:p w14:paraId="00A38D69" w14:textId="56AA1051" w:rsidR="00551878" w:rsidRPr="008B6F0E" w:rsidRDefault="004F75C8" w:rsidP="00801E55">
      <w:pPr>
        <w:pStyle w:val="ListParagraph"/>
        <w:numPr>
          <w:ilvl w:val="0"/>
          <w:numId w:val="25"/>
        </w:numPr>
      </w:pPr>
      <w:r w:rsidRPr="008B6F0E">
        <w:t>Afin d</w:t>
      </w:r>
      <w:r w:rsidR="00376BB4">
        <w:t>’</w:t>
      </w:r>
      <w:r w:rsidRPr="008B6F0E">
        <w:t>identifier et de définir les exigences d</w:t>
      </w:r>
      <w:r w:rsidR="00376BB4">
        <w:t>’</w:t>
      </w:r>
      <w:r w:rsidRPr="008B6F0E">
        <w:t xml:space="preserve">accessibilité pour </w:t>
      </w:r>
      <w:r w:rsidR="00687747" w:rsidRPr="008B6F0E">
        <w:t>l’approvisionnement</w:t>
      </w:r>
      <w:r w:rsidRPr="008B6F0E">
        <w:t>, les clients</w:t>
      </w:r>
      <w:r w:rsidR="00FD5BF7">
        <w:t xml:space="preserve"> doivent</w:t>
      </w:r>
      <w:r w:rsidR="00C9363F">
        <w:t> </w:t>
      </w:r>
      <w:r w:rsidR="00110139" w:rsidRPr="008B6F0E">
        <w:t>:</w:t>
      </w:r>
    </w:p>
    <w:p w14:paraId="1382F5C2" w14:textId="53E68298" w:rsidR="00551878" w:rsidRPr="008B6F0E" w:rsidRDefault="008A2B8A" w:rsidP="004C13BB">
      <w:pPr>
        <w:pStyle w:val="ListParagraph"/>
        <w:numPr>
          <w:ilvl w:val="1"/>
          <w:numId w:val="25"/>
        </w:numPr>
      </w:pPr>
      <w:r w:rsidRPr="008B6F0E">
        <w:t xml:space="preserve">identifier les normes, directives et </w:t>
      </w:r>
      <w:r w:rsidR="00327541" w:rsidRPr="008B6F0E">
        <w:t>meilleur</w:t>
      </w:r>
      <w:r w:rsidR="00932683">
        <w:t>e</w:t>
      </w:r>
      <w:r w:rsidR="00327541" w:rsidRPr="008B6F0E">
        <w:t>s</w:t>
      </w:r>
      <w:r w:rsidRPr="008B6F0E">
        <w:t xml:space="preserve"> pratiques applicables en matière d</w:t>
      </w:r>
      <w:r w:rsidR="00376BB4">
        <w:t>’</w:t>
      </w:r>
      <w:r w:rsidRPr="008B6F0E">
        <w:t>accessibilité</w:t>
      </w:r>
      <w:r w:rsidR="00F43437" w:rsidRPr="008B6F0E">
        <w:t xml:space="preserve"> </w:t>
      </w:r>
      <w:r w:rsidRPr="008B6F0E">
        <w:t>et</w:t>
      </w:r>
      <w:r w:rsidR="00F43437" w:rsidRPr="008B6F0E">
        <w:t xml:space="preserve">, dans le cas </w:t>
      </w:r>
      <w:r w:rsidR="00F75489" w:rsidRPr="008B6F0E">
        <w:t>où</w:t>
      </w:r>
      <w:r w:rsidR="00F43437" w:rsidRPr="008B6F0E">
        <w:t xml:space="preserve"> aucune </w:t>
      </w:r>
      <w:r w:rsidR="00F2337C" w:rsidRPr="008B6F0E">
        <w:t>référence applicable</w:t>
      </w:r>
      <w:r w:rsidR="00496911" w:rsidRPr="008B6F0E">
        <w:t xml:space="preserve"> n’est disponible</w:t>
      </w:r>
      <w:r w:rsidR="00F2337C" w:rsidRPr="008B6F0E">
        <w:t xml:space="preserve">, </w:t>
      </w:r>
      <w:r w:rsidR="00F75489" w:rsidRPr="008B6F0E">
        <w:t xml:space="preserve">de </w:t>
      </w:r>
      <w:r w:rsidR="007655B7" w:rsidRPr="008B6F0E">
        <w:t xml:space="preserve">continuer </w:t>
      </w:r>
      <w:r w:rsidR="00F75489" w:rsidRPr="008B6F0E">
        <w:t>à</w:t>
      </w:r>
      <w:r w:rsidR="007655B7" w:rsidRPr="008B6F0E">
        <w:t xml:space="preserve"> </w:t>
      </w:r>
      <w:r w:rsidR="00F2337C" w:rsidRPr="008B6F0E">
        <w:t>suivre l</w:t>
      </w:r>
      <w:r w:rsidR="00496911" w:rsidRPr="008B6F0E">
        <w:t>e</w:t>
      </w:r>
      <w:r w:rsidR="00F2337C" w:rsidRPr="008B6F0E">
        <w:t xml:space="preserve"> proc</w:t>
      </w:r>
      <w:r w:rsidR="00327541" w:rsidRPr="008B6F0E">
        <w:t>essus</w:t>
      </w:r>
      <w:r w:rsidR="00F2337C" w:rsidRPr="008B6F0E">
        <w:t xml:space="preserve"> d</w:t>
      </w:r>
      <w:r w:rsidR="00376BB4">
        <w:t>’</w:t>
      </w:r>
      <w:r w:rsidR="00F2337C" w:rsidRPr="008B6F0E">
        <w:t>a</w:t>
      </w:r>
      <w:r w:rsidR="00BC6BA2" w:rsidRPr="008B6F0E">
        <w:t>pprovisionnement</w:t>
      </w:r>
      <w:r w:rsidR="00F2337C" w:rsidRPr="008B6F0E">
        <w:t xml:space="preserve"> et </w:t>
      </w:r>
      <w:r w:rsidR="00F75489" w:rsidRPr="008B6F0E">
        <w:t xml:space="preserve">de </w:t>
      </w:r>
      <w:proofErr w:type="gramStart"/>
      <w:r w:rsidR="00496911" w:rsidRPr="008B6F0E">
        <w:t>faire</w:t>
      </w:r>
      <w:proofErr w:type="gramEnd"/>
      <w:r w:rsidR="00F2337C" w:rsidRPr="008B6F0E">
        <w:t xml:space="preserve"> des efforts raisonnables pour trouver une solution</w:t>
      </w:r>
      <w:r w:rsidR="00110139" w:rsidRPr="008B6F0E">
        <w:t>;</w:t>
      </w:r>
    </w:p>
    <w:p w14:paraId="61DF6A2D" w14:textId="4DE51439" w:rsidR="00551878" w:rsidRPr="008B6F0E" w:rsidRDefault="00881AE1" w:rsidP="004C13BB">
      <w:pPr>
        <w:pStyle w:val="ListParagraph"/>
        <w:numPr>
          <w:ilvl w:val="1"/>
          <w:numId w:val="25"/>
        </w:numPr>
      </w:pPr>
      <w:r w:rsidRPr="008B6F0E">
        <w:t>consulter les utilisateurs finaux, y compris les personnes en situation de handicap, lors de la phase de planification et tout au long du processus d</w:t>
      </w:r>
      <w:r w:rsidR="00376BB4">
        <w:t>’</w:t>
      </w:r>
      <w:r w:rsidRPr="008B6F0E">
        <w:t>approvisionnement</w:t>
      </w:r>
      <w:r w:rsidR="00110139" w:rsidRPr="008B6F0E">
        <w:t>;</w:t>
      </w:r>
    </w:p>
    <w:p w14:paraId="0CA5CE1D" w14:textId="54491F94" w:rsidR="00551878" w:rsidRPr="008B6F0E" w:rsidRDefault="002F4729" w:rsidP="004C13BB">
      <w:pPr>
        <w:pStyle w:val="ListParagraph"/>
        <w:numPr>
          <w:ilvl w:val="1"/>
          <w:numId w:val="25"/>
        </w:numPr>
      </w:pPr>
      <w:r w:rsidRPr="008B6F0E">
        <w:t>identifier les exigences</w:t>
      </w:r>
      <w:r w:rsidR="005469C3" w:rsidRPr="008B6F0E">
        <w:t xml:space="preserve"> relatives aux</w:t>
      </w:r>
      <w:r w:rsidRPr="008B6F0E">
        <w:t xml:space="preserve"> </w:t>
      </w:r>
      <w:r w:rsidR="00CD7BE7" w:rsidRPr="008B6F0E">
        <w:t>essai</w:t>
      </w:r>
      <w:r w:rsidR="009679D3" w:rsidRPr="008B6F0E">
        <w:t xml:space="preserve">s </w:t>
      </w:r>
      <w:r w:rsidR="009863D1" w:rsidRPr="008B6F0E">
        <w:t>d’</w:t>
      </w:r>
      <w:r w:rsidR="002340F0" w:rsidRPr="008B6F0E">
        <w:t>utilisateur</w:t>
      </w:r>
      <w:r w:rsidR="00C33663" w:rsidRPr="008B6F0E">
        <w:t>s</w:t>
      </w:r>
      <w:r w:rsidR="002340F0" w:rsidRPr="008B6F0E">
        <w:t xml:space="preserve"> et d</w:t>
      </w:r>
      <w:r w:rsidRPr="008B6F0E">
        <w:t xml:space="preserve">e conformité </w:t>
      </w:r>
      <w:r w:rsidR="00DC00CC" w:rsidRPr="008B6F0E">
        <w:t xml:space="preserve">en matière </w:t>
      </w:r>
      <w:r w:rsidRPr="008B6F0E">
        <w:t>d</w:t>
      </w:r>
      <w:r w:rsidR="00376BB4">
        <w:t>’</w:t>
      </w:r>
      <w:r w:rsidRPr="008B6F0E">
        <w:t xml:space="preserve">accessibilité; </w:t>
      </w:r>
    </w:p>
    <w:p w14:paraId="7F5A6363" w14:textId="39CD2135" w:rsidR="00551878" w:rsidRPr="008B6F0E" w:rsidRDefault="00D40C7B" w:rsidP="004C13BB">
      <w:pPr>
        <w:pStyle w:val="ListParagraph"/>
        <w:numPr>
          <w:ilvl w:val="1"/>
          <w:numId w:val="25"/>
        </w:numPr>
      </w:pPr>
      <w:r w:rsidRPr="008B6F0E">
        <w:t xml:space="preserve">consulter des experts en </w:t>
      </w:r>
      <w:r w:rsidR="00014940" w:rsidRPr="008B6F0E">
        <w:t>la matière</w:t>
      </w:r>
      <w:r w:rsidRPr="008B6F0E">
        <w:t>, y compris des personnes en situation de handicap</w:t>
      </w:r>
      <w:r w:rsidR="00014940" w:rsidRPr="008B6F0E">
        <w:t>; et</w:t>
      </w:r>
    </w:p>
    <w:p w14:paraId="0569B9CC" w14:textId="06B1FB55" w:rsidR="00110139" w:rsidRPr="008B6F0E" w:rsidRDefault="00087103" w:rsidP="004C13BB">
      <w:pPr>
        <w:pStyle w:val="ListParagraph"/>
        <w:numPr>
          <w:ilvl w:val="1"/>
          <w:numId w:val="25"/>
        </w:numPr>
      </w:pPr>
      <w:r w:rsidRPr="008B6F0E">
        <w:lastRenderedPageBreak/>
        <w:t>lorsqu</w:t>
      </w:r>
      <w:r w:rsidR="00376BB4">
        <w:t>’</w:t>
      </w:r>
      <w:r w:rsidRPr="008B6F0E">
        <w:t>aucune solution appropriée n</w:t>
      </w:r>
      <w:r w:rsidR="00F13FD6">
        <w:t>’</w:t>
      </w:r>
      <w:r w:rsidRPr="008B6F0E">
        <w:t>est clairement identifiée, suivre la justification obligatoire d</w:t>
      </w:r>
      <w:r w:rsidR="00F13FD6">
        <w:t>’</w:t>
      </w:r>
      <w:r w:rsidRPr="008B6F0E">
        <w:t>exclusion de l</w:t>
      </w:r>
      <w:r w:rsidR="00F13FD6">
        <w:t>’</w:t>
      </w:r>
      <w:r w:rsidRPr="008B6F0E">
        <w:t xml:space="preserve">accessibilité énoncée à </w:t>
      </w:r>
      <w:r w:rsidR="00CF653F" w:rsidRPr="008B6F0E">
        <w:t>l</w:t>
      </w:r>
      <w:r w:rsidR="00F13FD6">
        <w:t>’</w:t>
      </w:r>
      <w:r w:rsidR="00CF653F" w:rsidRPr="008B6F0E">
        <w:t xml:space="preserve">article </w:t>
      </w:r>
      <w:r w:rsidRPr="00D917FC">
        <w:rPr>
          <w:color w:val="224197"/>
          <w:u w:val="single"/>
        </w:rPr>
        <w:t>10.1.4</w:t>
      </w:r>
      <w:r w:rsidRPr="008B6F0E">
        <w:t>.</w:t>
      </w:r>
    </w:p>
    <w:p w14:paraId="4205B2F3" w14:textId="3735165E" w:rsidR="00F82D0B" w:rsidRPr="008B6F0E" w:rsidRDefault="009E3A0F" w:rsidP="00030336">
      <w:pPr>
        <w:ind w:left="993"/>
      </w:pPr>
      <w:r w:rsidRPr="008B6F0E">
        <w:rPr>
          <w:rStyle w:val="EmphasisUseSparingly"/>
        </w:rPr>
        <w:t>Remarque</w:t>
      </w:r>
      <w:r w:rsidR="00C9363F">
        <w:rPr>
          <w:rStyle w:val="EmphasisUseSparingly"/>
        </w:rPr>
        <w:t> </w:t>
      </w:r>
      <w:r w:rsidR="00F82D0B" w:rsidRPr="008B6F0E">
        <w:rPr>
          <w:rStyle w:val="EmphasisUseSparingly"/>
        </w:rPr>
        <w:t>:</w:t>
      </w:r>
      <w:r w:rsidR="00F82D0B" w:rsidRPr="008B6F0E">
        <w:t xml:space="preserve"> Les organisations sont encouragées à collaborer avec les fournisseurs </w:t>
      </w:r>
      <w:r w:rsidR="00947A32" w:rsidRPr="008B6F0E">
        <w:t>afin</w:t>
      </w:r>
      <w:r w:rsidR="00F82D0B" w:rsidRPr="008B6F0E">
        <w:t xml:space="preserve"> </w:t>
      </w:r>
      <w:r w:rsidR="00947A32" w:rsidRPr="008B6F0E">
        <w:t>d</w:t>
      </w:r>
      <w:r w:rsidR="00F13FD6">
        <w:t>’</w:t>
      </w:r>
      <w:r w:rsidR="00F82D0B" w:rsidRPr="008B6F0E">
        <w:t>élaborer des listes de sources sélectionnées qui privilégient l</w:t>
      </w:r>
      <w:r w:rsidR="00F13FD6">
        <w:t>’</w:t>
      </w:r>
      <w:r w:rsidR="00F82D0B" w:rsidRPr="008B6F0E">
        <w:t>accessibilité, tout en identifiant les fournisseurs et organisations ayant une expertise démontrée en matière d</w:t>
      </w:r>
      <w:r w:rsidR="00F13FD6">
        <w:t>’</w:t>
      </w:r>
      <w:r w:rsidR="00F82D0B" w:rsidRPr="008B6F0E">
        <w:t>accessibilité afin de maintenir une liste actuelle et fiable de ressources et services.</w:t>
      </w:r>
    </w:p>
    <w:p w14:paraId="5852F261" w14:textId="1CB955AB" w:rsidR="00551878" w:rsidRPr="008B6F0E" w:rsidRDefault="008F76CB" w:rsidP="008F76CB">
      <w:pPr>
        <w:pStyle w:val="ListParagraph"/>
        <w:numPr>
          <w:ilvl w:val="0"/>
          <w:numId w:val="25"/>
        </w:numPr>
      </w:pPr>
      <w:r w:rsidRPr="008B6F0E">
        <w:t>Afin d</w:t>
      </w:r>
      <w:r w:rsidR="00F13FD6">
        <w:t>’</w:t>
      </w:r>
      <w:r w:rsidRPr="008B6F0E">
        <w:t>identifier et de définir les exigences d</w:t>
      </w:r>
      <w:r w:rsidR="00F13FD6">
        <w:t>’</w:t>
      </w:r>
      <w:r w:rsidRPr="008B6F0E">
        <w:t>accessibilité pour l’approvisionnement, les clients</w:t>
      </w:r>
      <w:r>
        <w:t xml:space="preserve"> </w:t>
      </w:r>
      <w:r w:rsidR="00E77A70" w:rsidRPr="008B6F0E">
        <w:t>d</w:t>
      </w:r>
      <w:r w:rsidR="009E3A0F" w:rsidRPr="008B6F0E">
        <w:t>evrai</w:t>
      </w:r>
      <w:r w:rsidR="00932683">
        <w:t>en</w:t>
      </w:r>
      <w:r w:rsidR="009E3A0F" w:rsidRPr="008B6F0E">
        <w:t>t</w:t>
      </w:r>
      <w:r w:rsidR="00C9363F">
        <w:t> </w:t>
      </w:r>
      <w:r w:rsidR="00110139" w:rsidRPr="008B6F0E">
        <w:t>:</w:t>
      </w:r>
    </w:p>
    <w:p w14:paraId="083574DC" w14:textId="09457F78" w:rsidR="00551878" w:rsidRPr="008B6F0E" w:rsidRDefault="006022C9" w:rsidP="004C13BB">
      <w:pPr>
        <w:pStyle w:val="ListParagraph"/>
        <w:numPr>
          <w:ilvl w:val="1"/>
          <w:numId w:val="25"/>
        </w:numPr>
      </w:pPr>
      <w:r w:rsidRPr="008B6F0E">
        <w:t>mobiliser</w:t>
      </w:r>
      <w:r w:rsidR="0005736E" w:rsidRPr="008B6F0E">
        <w:t xml:space="preserve"> l</w:t>
      </w:r>
      <w:r w:rsidR="00F13FD6">
        <w:t>’</w:t>
      </w:r>
      <w:r w:rsidR="0005736E" w:rsidRPr="008B6F0E">
        <w:t xml:space="preserve">industrie (réseau de fournisseurs potentiels) et les organisations </w:t>
      </w:r>
      <w:r w:rsidR="00C10C46" w:rsidRPr="008B6F0E">
        <w:t xml:space="preserve">qui se sont procuré des biens ou des services similaires </w:t>
      </w:r>
      <w:r w:rsidR="0005736E" w:rsidRPr="008B6F0E">
        <w:t xml:space="preserve">afin de comprendre la capacité du marché </w:t>
      </w:r>
      <w:r w:rsidR="006A08DC" w:rsidRPr="008B6F0E">
        <w:t>à</w:t>
      </w:r>
      <w:r w:rsidR="00BA56A7" w:rsidRPr="008B6F0E">
        <w:t xml:space="preserve"> aider </w:t>
      </w:r>
      <w:r w:rsidR="006A08DC" w:rsidRPr="008B6F0E">
        <w:t>à</w:t>
      </w:r>
      <w:r w:rsidR="00BA56A7" w:rsidRPr="008B6F0E">
        <w:t xml:space="preserve"> </w:t>
      </w:r>
      <w:r w:rsidR="0005736E" w:rsidRPr="008B6F0E">
        <w:t>élaborer une stratégie d</w:t>
      </w:r>
      <w:r w:rsidR="00F13FD6">
        <w:t>’</w:t>
      </w:r>
      <w:r w:rsidR="0005736E" w:rsidRPr="008B6F0E">
        <w:t>approvisionnement</w:t>
      </w:r>
      <w:r w:rsidR="006A08DC" w:rsidRPr="008B6F0E">
        <w:t xml:space="preserve"> qui</w:t>
      </w:r>
      <w:r w:rsidR="0005736E" w:rsidRPr="008B6F0E">
        <w:t xml:space="preserve"> inclut les exigences d</w:t>
      </w:r>
      <w:r w:rsidR="00F13FD6">
        <w:t>’</w:t>
      </w:r>
      <w:r w:rsidR="0005736E" w:rsidRPr="008B6F0E">
        <w:t>accessibilité; et</w:t>
      </w:r>
    </w:p>
    <w:p w14:paraId="4BCC9235" w14:textId="60A879A8" w:rsidR="00110139" w:rsidRPr="008B6F0E" w:rsidRDefault="002911B1" w:rsidP="004C13BB">
      <w:pPr>
        <w:pStyle w:val="ListParagraph"/>
        <w:numPr>
          <w:ilvl w:val="1"/>
          <w:numId w:val="25"/>
        </w:numPr>
      </w:pPr>
      <w:r w:rsidRPr="008B6F0E">
        <w:t xml:space="preserve">envisager des exemptions aux méthodes obligatoires </w:t>
      </w:r>
      <w:r w:rsidR="00A70898" w:rsidRPr="008B6F0E">
        <w:t xml:space="preserve">d’approvisionnement </w:t>
      </w:r>
      <w:r w:rsidRPr="008B6F0E">
        <w:t xml:space="preserve">lorsque </w:t>
      </w:r>
      <w:r w:rsidR="00BC0A28" w:rsidRPr="008B6F0E">
        <w:t>le respect de l’obligation d’a</w:t>
      </w:r>
      <w:r w:rsidR="0034058F" w:rsidRPr="008B6F0E">
        <w:t xml:space="preserve">daptation </w:t>
      </w:r>
      <w:r w:rsidR="00F23607" w:rsidRPr="008B6F0E">
        <w:t>p</w:t>
      </w:r>
      <w:r w:rsidR="00BC0A28" w:rsidRPr="008B6F0E">
        <w:t xml:space="preserve">ar la </w:t>
      </w:r>
      <w:r w:rsidR="00BC0A28" w:rsidRPr="008B6F0E">
        <w:rPr>
          <w:i/>
          <w:iCs/>
        </w:rPr>
        <w:t>Loi canadienne sur les droits de la personne</w:t>
      </w:r>
      <w:r w:rsidR="00BC0A28" w:rsidRPr="008B6F0E">
        <w:t xml:space="preserve"> ou la </w:t>
      </w:r>
      <w:r w:rsidR="00BC0A28" w:rsidRPr="008B6F0E">
        <w:rPr>
          <w:i/>
          <w:iCs/>
        </w:rPr>
        <w:t>Loi canadienne sur l’accessibilité</w:t>
      </w:r>
      <w:r w:rsidR="00BC0A28" w:rsidRPr="008B6F0E">
        <w:t xml:space="preserve"> exige de la souplesse</w:t>
      </w:r>
      <w:r w:rsidRPr="008B6F0E">
        <w:t xml:space="preserve">. </w:t>
      </w:r>
      <w:r w:rsidR="00044929" w:rsidRPr="008B6F0E">
        <w:t xml:space="preserve">Voir l’article </w:t>
      </w:r>
      <w:r w:rsidR="00044929" w:rsidRPr="009726D5">
        <w:rPr>
          <w:color w:val="224197"/>
          <w:u w:val="single"/>
        </w:rPr>
        <w:t>12.1.1</w:t>
      </w:r>
      <w:r w:rsidR="00044929" w:rsidRPr="009726D5">
        <w:rPr>
          <w:color w:val="224197"/>
        </w:rPr>
        <w:t xml:space="preserve"> </w:t>
      </w:r>
      <w:r w:rsidR="00044929" w:rsidRPr="008B6F0E">
        <w:t>pour les exigences relatives à l’approvisionnement</w:t>
      </w:r>
      <w:r w:rsidR="00FD3D41" w:rsidRPr="008B6F0E">
        <w:t xml:space="preserve"> </w:t>
      </w:r>
      <w:r w:rsidR="001B3B75" w:rsidRPr="008B6F0E">
        <w:t xml:space="preserve">de mesures </w:t>
      </w:r>
      <w:r w:rsidR="00FD3D41" w:rsidRPr="008B6F0E">
        <w:t>d’adaptation</w:t>
      </w:r>
      <w:r w:rsidR="00044929" w:rsidRPr="008B6F0E">
        <w:t xml:space="preserve"> individuelles</w:t>
      </w:r>
      <w:r w:rsidR="00110139" w:rsidRPr="008B6F0E">
        <w:t xml:space="preserve">. </w:t>
      </w:r>
    </w:p>
    <w:p w14:paraId="6119E89B" w14:textId="059AEDCC" w:rsidR="002B0A7D" w:rsidRPr="008B6F0E" w:rsidRDefault="002B0A7D" w:rsidP="00261579">
      <w:pPr>
        <w:pStyle w:val="Heading3"/>
        <w:tabs>
          <w:tab w:val="num" w:pos="2160"/>
        </w:tabs>
        <w:ind w:left="1276" w:hanging="1276"/>
      </w:pPr>
      <w:bookmarkStart w:id="259" w:name="_Exception_-_Individual"/>
      <w:bookmarkStart w:id="260" w:name="_Ref217305809"/>
      <w:bookmarkStart w:id="261" w:name="_Toc225490750"/>
      <w:bookmarkEnd w:id="259"/>
      <w:r w:rsidRPr="008B6F0E">
        <w:t xml:space="preserve">Exception </w:t>
      </w:r>
      <w:r w:rsidR="00261579" w:rsidRPr="008B6F0E">
        <w:t>–</w:t>
      </w:r>
      <w:r w:rsidRPr="008B6F0E">
        <w:t xml:space="preserve"> </w:t>
      </w:r>
      <w:r w:rsidR="00B45092" w:rsidRPr="008B6F0E">
        <w:t>l</w:t>
      </w:r>
      <w:r w:rsidR="00261579" w:rsidRPr="008B6F0E">
        <w:t>’approvisionnement</w:t>
      </w:r>
      <w:r w:rsidRPr="008B6F0E">
        <w:t xml:space="preserve"> </w:t>
      </w:r>
      <w:r w:rsidR="00C6440C" w:rsidRPr="008B6F0E">
        <w:t>de mesures d’adaptation individuelles</w:t>
      </w:r>
      <w:bookmarkEnd w:id="260"/>
      <w:bookmarkEnd w:id="261"/>
    </w:p>
    <w:p w14:paraId="11A1728F" w14:textId="55CC3340" w:rsidR="00392588" w:rsidRPr="008B6F0E" w:rsidRDefault="00A26A3D" w:rsidP="00392588">
      <w:r w:rsidRPr="008B6F0E">
        <w:t>Lorsque l</w:t>
      </w:r>
      <w:r w:rsidR="00F13FD6">
        <w:t>’</w:t>
      </w:r>
      <w:r w:rsidRPr="008B6F0E">
        <w:t xml:space="preserve">approvisionnement est effectué pour répondre aux besoins </w:t>
      </w:r>
      <w:r w:rsidR="00F17894" w:rsidRPr="008B6F0E">
        <w:t xml:space="preserve">d’adaptation </w:t>
      </w:r>
      <w:r w:rsidRPr="008B6F0E">
        <w:t>spécifiques</w:t>
      </w:r>
      <w:r w:rsidR="000C0B2B" w:rsidRPr="008B6F0E">
        <w:t xml:space="preserve"> </w:t>
      </w:r>
      <w:r w:rsidRPr="008B6F0E">
        <w:t>d</w:t>
      </w:r>
      <w:r w:rsidR="00F13FD6">
        <w:t>’</w:t>
      </w:r>
      <w:r w:rsidRPr="008B6F0E">
        <w:t xml:space="preserve">une personne en situation de handicap, les règles standard </w:t>
      </w:r>
      <w:r w:rsidR="00F452B6" w:rsidRPr="008B6F0E">
        <w:t>d’approvisionnement</w:t>
      </w:r>
      <w:r w:rsidRPr="008B6F0E">
        <w:t xml:space="preserve"> concurrentiel peuvent être </w:t>
      </w:r>
      <w:r w:rsidR="00C700FA" w:rsidRPr="008B6F0E">
        <w:t xml:space="preserve">mises de côté </w:t>
      </w:r>
      <w:r w:rsidRPr="008B6F0E">
        <w:t xml:space="preserve">en reconnaissance des obligations en vertu de la </w:t>
      </w:r>
      <w:r w:rsidRPr="008B6F0E">
        <w:rPr>
          <w:i/>
          <w:iCs/>
        </w:rPr>
        <w:t>Loi canadienne sur l</w:t>
      </w:r>
      <w:r w:rsidR="00F13FD6">
        <w:rPr>
          <w:i/>
          <w:iCs/>
        </w:rPr>
        <w:t>’</w:t>
      </w:r>
      <w:r w:rsidRPr="008B6F0E">
        <w:rPr>
          <w:i/>
          <w:iCs/>
        </w:rPr>
        <w:t>accessibilité</w:t>
      </w:r>
      <w:r w:rsidRPr="008B6F0E">
        <w:t xml:space="preserve">, de la </w:t>
      </w:r>
      <w:r w:rsidRPr="008B6F0E">
        <w:rPr>
          <w:i/>
          <w:iCs/>
        </w:rPr>
        <w:t>Loi sur l</w:t>
      </w:r>
      <w:r w:rsidR="00F13FD6">
        <w:rPr>
          <w:i/>
          <w:iCs/>
        </w:rPr>
        <w:t>’</w:t>
      </w:r>
      <w:r w:rsidRPr="008B6F0E">
        <w:rPr>
          <w:i/>
          <w:iCs/>
        </w:rPr>
        <w:t>équité en matière d</w:t>
      </w:r>
      <w:r w:rsidR="00F13FD6">
        <w:rPr>
          <w:i/>
          <w:iCs/>
        </w:rPr>
        <w:t>’</w:t>
      </w:r>
      <w:r w:rsidRPr="008B6F0E">
        <w:rPr>
          <w:i/>
          <w:iCs/>
        </w:rPr>
        <w:t>emploi</w:t>
      </w:r>
      <w:r w:rsidRPr="008B6F0E">
        <w:t xml:space="preserve"> et de la </w:t>
      </w:r>
      <w:r w:rsidRPr="008B6F0E">
        <w:rPr>
          <w:i/>
          <w:iCs/>
        </w:rPr>
        <w:t>Loi sur</w:t>
      </w:r>
      <w:r w:rsidR="00677C12" w:rsidRPr="008B6F0E">
        <w:rPr>
          <w:i/>
          <w:iCs/>
        </w:rPr>
        <w:t xml:space="preserve"> la gestion des finance</w:t>
      </w:r>
      <w:r w:rsidR="00932683">
        <w:rPr>
          <w:i/>
          <w:iCs/>
        </w:rPr>
        <w:t>s</w:t>
      </w:r>
      <w:r w:rsidR="00677C12" w:rsidRPr="008B6F0E">
        <w:rPr>
          <w:i/>
          <w:iCs/>
        </w:rPr>
        <w:t xml:space="preserve"> publiques</w:t>
      </w:r>
      <w:r w:rsidRPr="008B6F0E">
        <w:t xml:space="preserve">. Dans </w:t>
      </w:r>
      <w:r w:rsidR="004A230F" w:rsidRPr="008B6F0E">
        <w:t>ces</w:t>
      </w:r>
      <w:r w:rsidRPr="008B6F0E">
        <w:t xml:space="preserve"> cas</w:t>
      </w:r>
      <w:r w:rsidR="00C9363F">
        <w:t> </w:t>
      </w:r>
      <w:r w:rsidR="00392588" w:rsidRPr="008B6F0E">
        <w:t>:</w:t>
      </w:r>
    </w:p>
    <w:p w14:paraId="79B4880D" w14:textId="3E0A1FF2" w:rsidR="00392588" w:rsidRPr="008B6F0E" w:rsidRDefault="00EF5590" w:rsidP="004C13BB">
      <w:pPr>
        <w:pStyle w:val="ListParagraph"/>
        <w:numPr>
          <w:ilvl w:val="0"/>
          <w:numId w:val="26"/>
        </w:numPr>
      </w:pPr>
      <w:r w:rsidRPr="008B6F0E">
        <w:lastRenderedPageBreak/>
        <w:t>la personne doit participer à l</w:t>
      </w:r>
      <w:r w:rsidR="00F13FD6">
        <w:t>’</w:t>
      </w:r>
      <w:r w:rsidRPr="008B6F0E">
        <w:t>évaluation et à la sélection de la solution</w:t>
      </w:r>
      <w:r w:rsidR="00392588" w:rsidRPr="008B6F0E">
        <w:t>;</w:t>
      </w:r>
    </w:p>
    <w:p w14:paraId="1DD44C17" w14:textId="148F5006" w:rsidR="00392588" w:rsidRPr="008B6F0E" w:rsidRDefault="00EF5590" w:rsidP="004C13BB">
      <w:pPr>
        <w:pStyle w:val="ListParagraph"/>
        <w:numPr>
          <w:ilvl w:val="0"/>
          <w:numId w:val="26"/>
        </w:numPr>
      </w:pPr>
      <w:r w:rsidRPr="008B6F0E">
        <w:t>l</w:t>
      </w:r>
      <w:r w:rsidR="00F13FD6">
        <w:t>’</w:t>
      </w:r>
      <w:r w:rsidRPr="008B6F0E">
        <w:t xml:space="preserve">évaluation peut inclure des facteurs personnels tels que les préférences de communication, la familiarité avec les prestataires et la compatibilité des services; </w:t>
      </w:r>
      <w:r w:rsidR="00E65BEA" w:rsidRPr="008B6F0E">
        <w:t>et</w:t>
      </w:r>
    </w:p>
    <w:p w14:paraId="7477E173" w14:textId="58B669DF" w:rsidR="00392588" w:rsidRPr="008B6F0E" w:rsidRDefault="009E2DB6" w:rsidP="004C13BB">
      <w:pPr>
        <w:pStyle w:val="ListParagraph"/>
        <w:numPr>
          <w:ilvl w:val="0"/>
          <w:numId w:val="26"/>
        </w:numPr>
      </w:pPr>
      <w:r w:rsidRPr="008B6F0E">
        <w:t>l</w:t>
      </w:r>
      <w:r w:rsidR="00E65BEA" w:rsidRPr="008B6F0E">
        <w:t>es politiques d</w:t>
      </w:r>
      <w:r w:rsidR="00F13FD6">
        <w:t>’</w:t>
      </w:r>
      <w:r w:rsidR="00E65BEA" w:rsidRPr="008B6F0E">
        <w:t xml:space="preserve">approvisionnement ne doivent pas </w:t>
      </w:r>
      <w:r w:rsidR="008E3C23" w:rsidRPr="008B6F0E">
        <w:t>prévaloir sur l</w:t>
      </w:r>
      <w:r w:rsidR="00F13FD6">
        <w:t>’</w:t>
      </w:r>
      <w:r w:rsidR="008E3C23" w:rsidRPr="008B6F0E">
        <w:t>obligation</w:t>
      </w:r>
      <w:r w:rsidR="00AC6310" w:rsidRPr="008B6F0E">
        <w:t xml:space="preserve"> d’a</w:t>
      </w:r>
      <w:r w:rsidR="00184B96" w:rsidRPr="008B6F0E">
        <w:t>daptation</w:t>
      </w:r>
      <w:r w:rsidR="00E65BEA" w:rsidRPr="008B6F0E">
        <w:t xml:space="preserve">. </w:t>
      </w:r>
      <w:r w:rsidR="007808AE" w:rsidRPr="008B6F0E">
        <w:t xml:space="preserve">La flexibilité doit être exercée </w:t>
      </w:r>
      <w:r w:rsidR="00037EFA" w:rsidRPr="008B6F0E">
        <w:t>afin que les mesures d’adaptation soient opportun</w:t>
      </w:r>
      <w:r w:rsidR="00932683">
        <w:t>e</w:t>
      </w:r>
      <w:r w:rsidR="00012C3C" w:rsidRPr="008B6F0E">
        <w:t>s</w:t>
      </w:r>
      <w:r w:rsidR="00037EFA" w:rsidRPr="008B6F0E">
        <w:t xml:space="preserve">, efficaces et </w:t>
      </w:r>
      <w:r w:rsidR="00A47521" w:rsidRPr="008B6F0E">
        <w:t>préservent</w:t>
      </w:r>
      <w:r w:rsidR="00037EFA" w:rsidRPr="008B6F0E">
        <w:t xml:space="preserve"> la dignité et l’autonomie de la personne.</w:t>
      </w:r>
    </w:p>
    <w:p w14:paraId="5F04EDD2" w14:textId="43E012FF" w:rsidR="003E5C03" w:rsidRPr="008B6F0E" w:rsidRDefault="003E5C03" w:rsidP="004931C6">
      <w:pPr>
        <w:pStyle w:val="Heading2"/>
        <w:tabs>
          <w:tab w:val="num" w:pos="1440"/>
        </w:tabs>
        <w:ind w:left="1134" w:hanging="1134"/>
      </w:pPr>
      <w:bookmarkStart w:id="262" w:name="_Toc190866915"/>
      <w:bookmarkStart w:id="263" w:name="_Toc225490751"/>
      <w:r w:rsidRPr="008B6F0E">
        <w:t xml:space="preserve">Identification des exigences </w:t>
      </w:r>
      <w:r w:rsidR="00945869" w:rsidRPr="008B6F0E">
        <w:t>relatives aux essais</w:t>
      </w:r>
      <w:bookmarkEnd w:id="262"/>
      <w:bookmarkEnd w:id="263"/>
    </w:p>
    <w:p w14:paraId="3F61777D" w14:textId="65B305AF" w:rsidR="00706AF5" w:rsidRPr="008B6F0E" w:rsidRDefault="00056495" w:rsidP="00706AF5">
      <w:r w:rsidRPr="008B6F0E">
        <w:t>Les clients doivent déterminer si</w:t>
      </w:r>
      <w:r w:rsidR="00C9363F">
        <w:t> </w:t>
      </w:r>
      <w:r w:rsidR="00706AF5" w:rsidRPr="008B6F0E">
        <w:t>:</w:t>
      </w:r>
    </w:p>
    <w:p w14:paraId="1931BA73" w14:textId="67968FBD" w:rsidR="00706AF5" w:rsidRPr="008B6F0E" w:rsidRDefault="00801840" w:rsidP="004C13BB">
      <w:pPr>
        <w:pStyle w:val="ListParagraph"/>
        <w:numPr>
          <w:ilvl w:val="0"/>
          <w:numId w:val="27"/>
        </w:numPr>
      </w:pPr>
      <w:r w:rsidRPr="008B6F0E">
        <w:t>dans le cadre d</w:t>
      </w:r>
      <w:r w:rsidR="00F13FD6">
        <w:t>’</w:t>
      </w:r>
      <w:r w:rsidRPr="008B6F0E">
        <w:t xml:space="preserve">une évaluation, une démonstration est requise pour le bien ou le service </w:t>
      </w:r>
      <w:r w:rsidR="003F68C9" w:rsidRPr="008B6F0E">
        <w:t>en cours d’</w:t>
      </w:r>
      <w:r w:rsidRPr="008B6F0E">
        <w:t>acquis</w:t>
      </w:r>
      <w:r w:rsidR="003F68C9" w:rsidRPr="008B6F0E">
        <w:t>ition</w:t>
      </w:r>
      <w:r w:rsidRPr="008B6F0E">
        <w:t xml:space="preserve"> afin de déterminer la conformité aux exigences d</w:t>
      </w:r>
      <w:r w:rsidR="00F13FD6">
        <w:t>’</w:t>
      </w:r>
      <w:r w:rsidRPr="008B6F0E">
        <w:t>accessibilité établies</w:t>
      </w:r>
      <w:r w:rsidR="00706AF5" w:rsidRPr="008B6F0E">
        <w:t>;</w:t>
      </w:r>
      <w:r w:rsidR="00395C26">
        <w:t xml:space="preserve"> et</w:t>
      </w:r>
    </w:p>
    <w:p w14:paraId="23CA7E8F" w14:textId="3148B2D8" w:rsidR="00706AF5" w:rsidRPr="008B6F0E" w:rsidRDefault="00D462A7" w:rsidP="004C13BB">
      <w:pPr>
        <w:pStyle w:val="ListParagraph"/>
        <w:numPr>
          <w:ilvl w:val="0"/>
          <w:numId w:val="27"/>
        </w:numPr>
      </w:pPr>
      <w:r w:rsidRPr="008B6F0E">
        <w:t>d</w:t>
      </w:r>
      <w:r w:rsidR="009015B5" w:rsidRPr="008B6F0E">
        <w:t xml:space="preserve">es </w:t>
      </w:r>
      <w:r w:rsidRPr="008B6F0E">
        <w:t>e</w:t>
      </w:r>
      <w:r w:rsidR="009C2764" w:rsidRPr="008B6F0E">
        <w:t>ssais effectués</w:t>
      </w:r>
      <w:r w:rsidR="009015B5" w:rsidRPr="008B6F0E">
        <w:t xml:space="preserve"> par </w:t>
      </w:r>
      <w:r w:rsidR="00D6740A" w:rsidRPr="008B6F0E">
        <w:t>des</w:t>
      </w:r>
      <w:r w:rsidR="009015B5" w:rsidRPr="008B6F0E">
        <w:t xml:space="preserve"> tiers sont nécessaires pour déterminer l</w:t>
      </w:r>
      <w:r w:rsidR="00F13FD6">
        <w:t>’</w:t>
      </w:r>
      <w:r w:rsidR="009015B5" w:rsidRPr="008B6F0E">
        <w:t>accessibilité d</w:t>
      </w:r>
      <w:r w:rsidR="00F13FD6">
        <w:t>’</w:t>
      </w:r>
      <w:r w:rsidR="009015B5" w:rsidRPr="008B6F0E">
        <w:t>un bien ou d</w:t>
      </w:r>
      <w:r w:rsidR="00F13FD6">
        <w:t>’</w:t>
      </w:r>
      <w:r w:rsidR="009015B5" w:rsidRPr="008B6F0E">
        <w:t xml:space="preserve">un service. Si des </w:t>
      </w:r>
      <w:r w:rsidR="009C2764" w:rsidRPr="008B6F0E">
        <w:t>ess</w:t>
      </w:r>
      <w:r w:rsidR="00D6740A" w:rsidRPr="008B6F0E">
        <w:t>ais effectu</w:t>
      </w:r>
      <w:r w:rsidR="00932683">
        <w:t>é</w:t>
      </w:r>
      <w:r w:rsidR="00D6740A" w:rsidRPr="008B6F0E">
        <w:t>s par des</w:t>
      </w:r>
      <w:r w:rsidR="009015B5" w:rsidRPr="008B6F0E">
        <w:t xml:space="preserve"> tiers sont requis, les clients doivent</w:t>
      </w:r>
      <w:r w:rsidR="00C9363F">
        <w:t> </w:t>
      </w:r>
      <w:r w:rsidR="00706AF5" w:rsidRPr="008B6F0E">
        <w:t>:</w:t>
      </w:r>
    </w:p>
    <w:p w14:paraId="2A65F0F1" w14:textId="046FB42D" w:rsidR="00706AF5" w:rsidRPr="008B6F0E" w:rsidRDefault="00C01BEE" w:rsidP="004C13BB">
      <w:pPr>
        <w:pStyle w:val="ListParagraph"/>
        <w:numPr>
          <w:ilvl w:val="1"/>
          <w:numId w:val="27"/>
        </w:numPr>
      </w:pPr>
      <w:r w:rsidRPr="008B6F0E">
        <w:t>inclure les exigences de sous-traitance pour ces essais dans les exigences d</w:t>
      </w:r>
      <w:r w:rsidR="00B81BCB" w:rsidRPr="008B6F0E">
        <w:t>’approvisionnement</w:t>
      </w:r>
      <w:r w:rsidRPr="008B6F0E">
        <w:t>; et</w:t>
      </w:r>
    </w:p>
    <w:p w14:paraId="23D921D9" w14:textId="493E597D" w:rsidR="00706AF5" w:rsidRPr="008B6F0E" w:rsidRDefault="0069654F" w:rsidP="004C13BB">
      <w:pPr>
        <w:pStyle w:val="ListParagraph"/>
        <w:numPr>
          <w:ilvl w:val="1"/>
          <w:numId w:val="27"/>
        </w:numPr>
      </w:pPr>
      <w:r w:rsidRPr="008B6F0E">
        <w:t>indiquer</w:t>
      </w:r>
      <w:r w:rsidR="00E42547" w:rsidRPr="008B6F0E">
        <w:t xml:space="preserve"> que des </w:t>
      </w:r>
      <w:r w:rsidR="00570A37" w:rsidRPr="008B6F0E">
        <w:t>essais effectués par des</w:t>
      </w:r>
      <w:r w:rsidR="00E42547" w:rsidRPr="008B6F0E">
        <w:t xml:space="preserve"> tiers seront exigés dans les documen</w:t>
      </w:r>
      <w:r w:rsidR="00570A37" w:rsidRPr="008B6F0E">
        <w:t>ts</w:t>
      </w:r>
      <w:r w:rsidR="00E42547" w:rsidRPr="008B6F0E">
        <w:t xml:space="preserve"> </w:t>
      </w:r>
      <w:r w:rsidRPr="008B6F0E">
        <w:t>d</w:t>
      </w:r>
      <w:r w:rsidR="00570A37" w:rsidRPr="008B6F0E">
        <w:t>e demandes de soumission</w:t>
      </w:r>
      <w:r w:rsidR="001B6CE6" w:rsidRPr="008B6F0E">
        <w:t>s</w:t>
      </w:r>
      <w:r w:rsidRPr="008B6F0E">
        <w:t>.</w:t>
      </w:r>
    </w:p>
    <w:p w14:paraId="43A77787" w14:textId="39B05EBC" w:rsidR="00897F3F" w:rsidRPr="008B6F0E" w:rsidRDefault="00897F3F" w:rsidP="00182CC1">
      <w:pPr>
        <w:pStyle w:val="Heading2"/>
        <w:tabs>
          <w:tab w:val="num" w:pos="1440"/>
        </w:tabs>
        <w:ind w:left="1134" w:hanging="1134"/>
      </w:pPr>
      <w:bookmarkStart w:id="264" w:name="_Toc190866916"/>
      <w:bookmarkStart w:id="265" w:name="_Toc225490752"/>
      <w:r w:rsidRPr="008B6F0E">
        <w:t>Préparation des documents de</w:t>
      </w:r>
      <w:r w:rsidR="00182CC1" w:rsidRPr="008B6F0E">
        <w:t xml:space="preserve"> demandes de soumissions</w:t>
      </w:r>
      <w:bookmarkEnd w:id="264"/>
      <w:bookmarkEnd w:id="265"/>
    </w:p>
    <w:p w14:paraId="3A382AF2" w14:textId="5FBF086A" w:rsidR="00897F3F" w:rsidRPr="008B6F0E" w:rsidRDefault="00897F3F" w:rsidP="00ED29CC">
      <w:bookmarkStart w:id="266" w:name="_Toc190866917"/>
      <w:r w:rsidRPr="008B6F0E">
        <w:t xml:space="preserve">Tout document de </w:t>
      </w:r>
      <w:r w:rsidR="00CC0595" w:rsidRPr="008B6F0E">
        <w:t>demandes de soumission</w:t>
      </w:r>
      <w:r w:rsidRPr="008B6F0E">
        <w:t xml:space="preserve">, y compris les </w:t>
      </w:r>
      <w:r w:rsidR="00AA59A4" w:rsidRPr="008B6F0E">
        <w:t>modifications</w:t>
      </w:r>
      <w:r w:rsidRPr="008B6F0E">
        <w:t>, d</w:t>
      </w:r>
      <w:r w:rsidR="009A5C56" w:rsidRPr="008B6F0E">
        <w:t>oit</w:t>
      </w:r>
      <w:r w:rsidRPr="008B6F0E">
        <w:t xml:space="preserve"> se conformer à </w:t>
      </w:r>
      <w:r w:rsidR="00CF653F" w:rsidRPr="008B6F0E">
        <w:t>l</w:t>
      </w:r>
      <w:r w:rsidR="00F13FD6">
        <w:t>’</w:t>
      </w:r>
      <w:r w:rsidR="00CF653F" w:rsidRPr="008B6F0E">
        <w:t xml:space="preserve">article </w:t>
      </w:r>
      <w:r w:rsidRPr="00580F29">
        <w:rPr>
          <w:color w:val="224197"/>
          <w:u w:val="single"/>
        </w:rPr>
        <w:fldChar w:fldCharType="begin"/>
      </w:r>
      <w:r w:rsidRPr="00580F29">
        <w:rPr>
          <w:color w:val="224197"/>
          <w:u w:val="single"/>
        </w:rPr>
        <w:instrText xml:space="preserve"> REF _Ref217305826 \r \h </w:instrText>
      </w:r>
      <w:r w:rsidR="00580F29" w:rsidRPr="00580F29">
        <w:rPr>
          <w:color w:val="224197"/>
          <w:u w:val="single"/>
        </w:rPr>
        <w:instrText xml:space="preserve"> \* MERGEFORMAT </w:instrText>
      </w:r>
      <w:r w:rsidRPr="00580F29">
        <w:rPr>
          <w:color w:val="224197"/>
          <w:u w:val="single"/>
        </w:rPr>
      </w:r>
      <w:r w:rsidRPr="00580F29">
        <w:rPr>
          <w:color w:val="224197"/>
          <w:u w:val="single"/>
        </w:rPr>
        <w:fldChar w:fldCharType="separate"/>
      </w:r>
      <w:r w:rsidRPr="00580F29">
        <w:rPr>
          <w:color w:val="224197"/>
          <w:u w:val="single"/>
        </w:rPr>
        <w:t>11</w:t>
      </w:r>
      <w:r w:rsidRPr="00580F29">
        <w:rPr>
          <w:color w:val="224197"/>
          <w:u w:val="single"/>
        </w:rPr>
        <w:fldChar w:fldCharType="end"/>
      </w:r>
      <w:r w:rsidRPr="008B6F0E">
        <w:t>.</w:t>
      </w:r>
    </w:p>
    <w:p w14:paraId="27A8DA9E" w14:textId="523B5782" w:rsidR="00AA59A4" w:rsidRPr="008B6F0E" w:rsidRDefault="00AA59A4" w:rsidP="000514EF">
      <w:pPr>
        <w:pStyle w:val="Heading2"/>
        <w:tabs>
          <w:tab w:val="num" w:pos="1440"/>
        </w:tabs>
        <w:ind w:hanging="1709"/>
      </w:pPr>
      <w:bookmarkStart w:id="267" w:name="_Toc225490753"/>
      <w:bookmarkStart w:id="268" w:name="_Toc190866918"/>
      <w:bookmarkEnd w:id="266"/>
      <w:r w:rsidRPr="008B6F0E">
        <w:lastRenderedPageBreak/>
        <w:t>Planification de l</w:t>
      </w:r>
      <w:r w:rsidR="00F13FD6">
        <w:t>’</w:t>
      </w:r>
      <w:r w:rsidRPr="008B6F0E">
        <w:t>évaluation</w:t>
      </w:r>
      <w:bookmarkEnd w:id="267"/>
    </w:p>
    <w:p w14:paraId="3F1B06EE" w14:textId="2ACD9B1D" w:rsidR="001A3BC4" w:rsidRPr="008B6F0E" w:rsidRDefault="00C30345" w:rsidP="001A3BC4">
      <w:pPr>
        <w:pStyle w:val="Heading3"/>
      </w:pPr>
      <w:bookmarkStart w:id="269" w:name="_Toc225490754"/>
      <w:bookmarkEnd w:id="268"/>
      <w:r w:rsidRPr="008B6F0E">
        <w:t>Généralités</w:t>
      </w:r>
      <w:bookmarkEnd w:id="269"/>
    </w:p>
    <w:p w14:paraId="0AE59BE6" w14:textId="5433A04F" w:rsidR="001A3BC4" w:rsidRPr="008B6F0E" w:rsidRDefault="00585CC7" w:rsidP="001A3BC4">
      <w:r w:rsidRPr="008B6F0E">
        <w:t>L</w:t>
      </w:r>
      <w:r w:rsidR="00F13FD6">
        <w:t>’</w:t>
      </w:r>
      <w:r w:rsidRPr="008B6F0E">
        <w:t xml:space="preserve">évaluation des offres a pour </w:t>
      </w:r>
      <w:r w:rsidR="00A64DDD" w:rsidRPr="008B6F0E">
        <w:t>objectif</w:t>
      </w:r>
      <w:r w:rsidRPr="008B6F0E">
        <w:t xml:space="preserve"> de déterminer la meilleure offre </w:t>
      </w:r>
      <w:r w:rsidR="008B1D2D" w:rsidRPr="008B6F0E">
        <w:t xml:space="preserve">recevable </w:t>
      </w:r>
      <w:r w:rsidRPr="008B6F0E">
        <w:t>parmi celles soumises avant la date limite de dépôt.</w:t>
      </w:r>
      <w:r w:rsidR="00C30345" w:rsidRPr="008B6F0E">
        <w:t xml:space="preserve"> </w:t>
      </w:r>
      <w:r w:rsidR="008D42A9" w:rsidRPr="008B6F0E">
        <w:t xml:space="preserve">Cette évaluation est </w:t>
      </w:r>
      <w:r w:rsidR="00483ED0" w:rsidRPr="008B6F0E">
        <w:t>effectu</w:t>
      </w:r>
      <w:r w:rsidR="008D42A9" w:rsidRPr="008B6F0E">
        <w:t>ée conformément à la méthodologie de sélection et d</w:t>
      </w:r>
      <w:r w:rsidR="00F13FD6">
        <w:t>’</w:t>
      </w:r>
      <w:r w:rsidR="008D42A9" w:rsidRPr="008B6F0E">
        <w:t>évaluation spécifiée dans le document d</w:t>
      </w:r>
      <w:r w:rsidR="005A21C6" w:rsidRPr="008B6F0E">
        <w:t>e demandes de soumissions</w:t>
      </w:r>
      <w:r w:rsidR="001A3BC4" w:rsidRPr="008B6F0E">
        <w:t>.</w:t>
      </w:r>
    </w:p>
    <w:p w14:paraId="7FA7019D" w14:textId="36896795" w:rsidR="00D55C5F" w:rsidRPr="008B6F0E" w:rsidRDefault="00D55C5F" w:rsidP="00D55C5F">
      <w:pPr>
        <w:pStyle w:val="Heading3"/>
        <w:tabs>
          <w:tab w:val="num" w:pos="2160"/>
        </w:tabs>
      </w:pPr>
      <w:bookmarkStart w:id="270" w:name="_Toc190866919"/>
      <w:bookmarkStart w:id="271" w:name="_Toc225490755"/>
      <w:r w:rsidRPr="008B6F0E">
        <w:t>Détermination du calendrier d</w:t>
      </w:r>
      <w:r w:rsidR="00F13FD6">
        <w:t>’</w:t>
      </w:r>
      <w:r w:rsidRPr="008B6F0E">
        <w:t>évaluation</w:t>
      </w:r>
      <w:bookmarkEnd w:id="270"/>
      <w:bookmarkEnd w:id="271"/>
    </w:p>
    <w:p w14:paraId="3505B706" w14:textId="69CE4D03" w:rsidR="001A3BC4" w:rsidRPr="008B6F0E" w:rsidRDefault="00AE6CD2" w:rsidP="001A3BC4">
      <w:r w:rsidRPr="008B6F0E">
        <w:t>L</w:t>
      </w:r>
      <w:r w:rsidR="00F13FD6">
        <w:t>’</w:t>
      </w:r>
      <w:r w:rsidRPr="008B6F0E">
        <w:t>évaluation des offres doit prévoir un délai suffisant pour évaluer les exigences d</w:t>
      </w:r>
      <w:r w:rsidR="00F13FD6">
        <w:t>’</w:t>
      </w:r>
      <w:r w:rsidRPr="008B6F0E">
        <w:t>accessibilité d</w:t>
      </w:r>
      <w:r w:rsidR="0031438A" w:rsidRPr="008B6F0E">
        <w:t>’un</w:t>
      </w:r>
      <w:r w:rsidR="008B2327" w:rsidRPr="008B6F0E">
        <w:t xml:space="preserve">e </w:t>
      </w:r>
      <w:r w:rsidRPr="008B6F0E">
        <w:t xml:space="preserve">offre. </w:t>
      </w:r>
      <w:r w:rsidR="001968D1" w:rsidRPr="008B6F0E">
        <w:t>Le</w:t>
      </w:r>
      <w:r w:rsidR="00F47344" w:rsidRPr="008B6F0E">
        <w:t xml:space="preserve"> </w:t>
      </w:r>
      <w:r w:rsidR="00A85BE8" w:rsidRPr="008B6F0E">
        <w:t xml:space="preserve">délai </w:t>
      </w:r>
      <w:r w:rsidRPr="008B6F0E">
        <w:t xml:space="preserve">suffisant </w:t>
      </w:r>
      <w:r w:rsidR="00A85BE8" w:rsidRPr="008B6F0E">
        <w:t>doit être</w:t>
      </w:r>
      <w:r w:rsidRPr="008B6F0E">
        <w:t xml:space="preserve"> déterminé par</w:t>
      </w:r>
      <w:r w:rsidR="00C9363F">
        <w:t> </w:t>
      </w:r>
      <w:r w:rsidRPr="008B6F0E">
        <w:t>:</w:t>
      </w:r>
    </w:p>
    <w:p w14:paraId="374B327A" w14:textId="7B56A87C" w:rsidR="001A3BC4" w:rsidRPr="008B6F0E" w:rsidRDefault="00AE6CD2" w:rsidP="004C13BB">
      <w:pPr>
        <w:pStyle w:val="ListParagraph"/>
        <w:numPr>
          <w:ilvl w:val="0"/>
          <w:numId w:val="28"/>
        </w:numPr>
      </w:pPr>
      <w:r w:rsidRPr="008B6F0E">
        <w:t xml:space="preserve">le temps nécessaire </w:t>
      </w:r>
      <w:r w:rsidR="006B5623" w:rsidRPr="008B6F0E">
        <w:t>aux</w:t>
      </w:r>
      <w:r w:rsidRPr="008B6F0E">
        <w:t xml:space="preserve"> évaluateurs pour examiner une offre</w:t>
      </w:r>
      <w:r w:rsidR="001A3BC4" w:rsidRPr="008B6F0E">
        <w:t>;</w:t>
      </w:r>
    </w:p>
    <w:p w14:paraId="5ADC4F3B" w14:textId="75E34D4C" w:rsidR="001A3BC4" w:rsidRPr="008B6F0E" w:rsidRDefault="006B5623" w:rsidP="004C13BB">
      <w:pPr>
        <w:pStyle w:val="ListParagraph"/>
        <w:numPr>
          <w:ilvl w:val="0"/>
          <w:numId w:val="28"/>
        </w:numPr>
      </w:pPr>
      <w:r w:rsidRPr="008B6F0E">
        <w:t>la complexité</w:t>
      </w:r>
      <w:r w:rsidR="000647AF">
        <w:t xml:space="preserve"> de l’offre</w:t>
      </w:r>
      <w:r w:rsidRPr="008B6F0E">
        <w:t>, y compris les exigences d</w:t>
      </w:r>
      <w:r w:rsidR="00F13FD6">
        <w:t>’</w:t>
      </w:r>
      <w:r w:rsidRPr="008B6F0E">
        <w:t>accessibilité, d</w:t>
      </w:r>
      <w:r w:rsidR="00556AD6" w:rsidRPr="008B6F0E">
        <w:t>e l’offre</w:t>
      </w:r>
      <w:r w:rsidR="001A3BC4" w:rsidRPr="008B6F0E">
        <w:t>;</w:t>
      </w:r>
    </w:p>
    <w:p w14:paraId="50D86D43" w14:textId="602D95CC" w:rsidR="001A3BC4" w:rsidRPr="008B6F0E" w:rsidRDefault="000D315A" w:rsidP="004C13BB">
      <w:pPr>
        <w:pStyle w:val="ListParagraph"/>
        <w:numPr>
          <w:ilvl w:val="0"/>
          <w:numId w:val="28"/>
        </w:numPr>
      </w:pPr>
      <w:r w:rsidRPr="008B6F0E">
        <w:t>le nombre d</w:t>
      </w:r>
      <w:r w:rsidR="00F13FD6">
        <w:t>’</w:t>
      </w:r>
      <w:r w:rsidRPr="008B6F0E">
        <w:t>offres soumises; et</w:t>
      </w:r>
    </w:p>
    <w:p w14:paraId="19E49396" w14:textId="11AEAAAA" w:rsidR="001A3BC4" w:rsidRPr="008B6F0E" w:rsidRDefault="00251FDD" w:rsidP="004C13BB">
      <w:pPr>
        <w:pStyle w:val="ListParagraph"/>
        <w:numPr>
          <w:ilvl w:val="0"/>
          <w:numId w:val="28"/>
        </w:numPr>
      </w:pPr>
      <w:r w:rsidRPr="008B6F0E">
        <w:t>la période</w:t>
      </w:r>
      <w:r w:rsidR="00F53081" w:rsidRPr="008B6F0E">
        <w:t xml:space="preserve"> pendant laquelle une ou plusieurs offres seront valables</w:t>
      </w:r>
      <w:r w:rsidR="001A3BC4" w:rsidRPr="008B6F0E">
        <w:t>.</w:t>
      </w:r>
    </w:p>
    <w:p w14:paraId="70FE98B6" w14:textId="42592FCD" w:rsidR="001A3BC4" w:rsidRPr="008B6F0E" w:rsidRDefault="001A3BC4" w:rsidP="001A3BC4">
      <w:pPr>
        <w:pStyle w:val="Heading3"/>
      </w:pPr>
      <w:bookmarkStart w:id="272" w:name="_Toc190866920"/>
      <w:bookmarkStart w:id="273" w:name="_Toc225490756"/>
      <w:r w:rsidRPr="008B6F0E">
        <w:t>I</w:t>
      </w:r>
      <w:bookmarkEnd w:id="272"/>
      <w:r w:rsidR="00875DBA" w:rsidRPr="008B6F0E">
        <w:t>dentification du comité d</w:t>
      </w:r>
      <w:r w:rsidR="00F13FD6">
        <w:t>’</w:t>
      </w:r>
      <w:r w:rsidR="00875DBA" w:rsidRPr="008B6F0E">
        <w:t>évaluation</w:t>
      </w:r>
      <w:bookmarkEnd w:id="273"/>
    </w:p>
    <w:p w14:paraId="7235794C" w14:textId="37B04EF8" w:rsidR="001A3BC4" w:rsidRPr="008B6F0E" w:rsidRDefault="00875DBA" w:rsidP="001A3BC4">
      <w:r w:rsidRPr="008B6F0E">
        <w:t>Le comité d</w:t>
      </w:r>
      <w:r w:rsidR="00F13FD6">
        <w:t>’</w:t>
      </w:r>
      <w:r w:rsidRPr="008B6F0E">
        <w:t xml:space="preserve">évaluation </w:t>
      </w:r>
      <w:r w:rsidR="009C5F13" w:rsidRPr="008B6F0E">
        <w:t>responsable de l</w:t>
      </w:r>
      <w:r w:rsidR="00F13FD6">
        <w:t>’</w:t>
      </w:r>
      <w:r w:rsidRPr="008B6F0E">
        <w:t>évalu</w:t>
      </w:r>
      <w:r w:rsidR="00281163" w:rsidRPr="008B6F0E">
        <w:t>ation</w:t>
      </w:r>
      <w:r w:rsidRPr="008B6F0E">
        <w:t xml:space="preserve"> </w:t>
      </w:r>
      <w:r w:rsidR="00281163" w:rsidRPr="008B6F0E">
        <w:t>d</w:t>
      </w:r>
      <w:r w:rsidRPr="008B6F0E">
        <w:t xml:space="preserve">es offres </w:t>
      </w:r>
      <w:r w:rsidR="00A10B02" w:rsidRPr="008B6F0E">
        <w:t>doit comprendre</w:t>
      </w:r>
      <w:r w:rsidR="00C9363F">
        <w:t> </w:t>
      </w:r>
      <w:r w:rsidR="001A3BC4" w:rsidRPr="008B6F0E">
        <w:t>:</w:t>
      </w:r>
    </w:p>
    <w:p w14:paraId="4306CC72" w14:textId="2BEEE255" w:rsidR="00830CA5" w:rsidRPr="008B6F0E" w:rsidRDefault="00A10B02" w:rsidP="004C13BB">
      <w:pPr>
        <w:pStyle w:val="ListParagraph"/>
        <w:numPr>
          <w:ilvl w:val="0"/>
          <w:numId w:val="29"/>
        </w:numPr>
      </w:pPr>
      <w:r w:rsidRPr="008B6F0E">
        <w:t xml:space="preserve">des personnes ayant une expertise </w:t>
      </w:r>
      <w:r w:rsidR="00281163" w:rsidRPr="008B6F0E">
        <w:t>en la matière</w:t>
      </w:r>
      <w:r w:rsidRPr="008B6F0E">
        <w:t xml:space="preserve"> pour évaluer les exigences d</w:t>
      </w:r>
      <w:r w:rsidR="00F13FD6">
        <w:t>’</w:t>
      </w:r>
      <w:r w:rsidRPr="008B6F0E">
        <w:t>accessibilité de l</w:t>
      </w:r>
      <w:r w:rsidR="00F13FD6">
        <w:t>’</w:t>
      </w:r>
      <w:r w:rsidR="00281163" w:rsidRPr="008B6F0E">
        <w:t>approvisionnement</w:t>
      </w:r>
      <w:r w:rsidRPr="008B6F0E">
        <w:t>, notamment</w:t>
      </w:r>
      <w:r w:rsidR="00C9363F">
        <w:t> </w:t>
      </w:r>
      <w:r w:rsidR="001A3BC4" w:rsidRPr="008B6F0E">
        <w:t>:</w:t>
      </w:r>
    </w:p>
    <w:p w14:paraId="6D9EE2DA" w14:textId="57379A68" w:rsidR="00C26052" w:rsidRPr="008B6F0E" w:rsidRDefault="00450303" w:rsidP="004C13BB">
      <w:pPr>
        <w:pStyle w:val="ListParagraph"/>
        <w:numPr>
          <w:ilvl w:val="1"/>
          <w:numId w:val="29"/>
        </w:numPr>
      </w:pPr>
      <w:r w:rsidRPr="008B6F0E">
        <w:t xml:space="preserve">des experts en la matière </w:t>
      </w:r>
      <w:r w:rsidR="00F43A19" w:rsidRPr="008B6F0E">
        <w:t xml:space="preserve">concernent </w:t>
      </w:r>
      <w:r w:rsidRPr="008B6F0E">
        <w:t xml:space="preserve">le bien, </w:t>
      </w:r>
      <w:r w:rsidR="005174FE" w:rsidRPr="008B6F0E">
        <w:t xml:space="preserve">le </w:t>
      </w:r>
      <w:r w:rsidRPr="008B6F0E">
        <w:t xml:space="preserve">service ou </w:t>
      </w:r>
      <w:r w:rsidR="005174FE" w:rsidRPr="008B6F0E">
        <w:t xml:space="preserve">la </w:t>
      </w:r>
      <w:r w:rsidRPr="008B6F0E">
        <w:t>construction fournis</w:t>
      </w:r>
      <w:r w:rsidR="001A3BC4" w:rsidRPr="008B6F0E">
        <w:t>;</w:t>
      </w:r>
    </w:p>
    <w:p w14:paraId="6FEFD8D9" w14:textId="68649286" w:rsidR="00C26052" w:rsidRPr="008B6F0E" w:rsidRDefault="00930D36" w:rsidP="004C13BB">
      <w:pPr>
        <w:pStyle w:val="ListParagraph"/>
        <w:numPr>
          <w:ilvl w:val="1"/>
          <w:numId w:val="29"/>
        </w:numPr>
      </w:pPr>
      <w:r w:rsidRPr="008B6F0E">
        <w:lastRenderedPageBreak/>
        <w:t xml:space="preserve">des personnes en situation de handicap ou ayant une expérience vécue qui sont des utilisateurs finaux du bien ou du service; </w:t>
      </w:r>
      <w:proofErr w:type="gramStart"/>
      <w:r w:rsidRPr="008B6F0E">
        <w:t>ou</w:t>
      </w:r>
      <w:proofErr w:type="gramEnd"/>
    </w:p>
    <w:p w14:paraId="394179F6" w14:textId="6EAC8CB9" w:rsidR="001A3BC4" w:rsidRPr="008B6F0E" w:rsidRDefault="009F38A1" w:rsidP="5CF2DDC4">
      <w:pPr>
        <w:pStyle w:val="ListParagraph"/>
        <w:numPr>
          <w:ilvl w:val="1"/>
          <w:numId w:val="29"/>
        </w:numPr>
      </w:pPr>
      <w:r w:rsidRPr="008B6F0E">
        <w:t xml:space="preserve">si nécessaire, des experts </w:t>
      </w:r>
      <w:r w:rsidR="00BB31E5" w:rsidRPr="008B6F0E">
        <w:t>tiers indépendants possédant des connaissances en matière d</w:t>
      </w:r>
      <w:r w:rsidR="00F13FD6">
        <w:t>’</w:t>
      </w:r>
      <w:r w:rsidR="00BB31E5" w:rsidRPr="008B6F0E">
        <w:t>accessibilité du bien, du service ou d</w:t>
      </w:r>
      <w:r w:rsidR="00BE3F4D" w:rsidRPr="008B6F0E">
        <w:t>e la construction en cours d’</w:t>
      </w:r>
      <w:r w:rsidR="00B52A69" w:rsidRPr="008B6F0E">
        <w:t>acquisition</w:t>
      </w:r>
      <w:r w:rsidR="00BB31E5" w:rsidRPr="008B6F0E">
        <w:t>.</w:t>
      </w:r>
    </w:p>
    <w:p w14:paraId="263DB368" w14:textId="77777777" w:rsidR="00EA6196" w:rsidRDefault="00EA6196">
      <w:pPr>
        <w:keepLines w:val="0"/>
        <w:spacing w:before="0" w:beforeAutospacing="0" w:line="259" w:lineRule="auto"/>
        <w:rPr>
          <w:rFonts w:eastAsiaTheme="majorEastAsia" w:cstheme="majorBidi"/>
          <w:b/>
          <w:sz w:val="56"/>
          <w:szCs w:val="32"/>
        </w:rPr>
      </w:pPr>
      <w:bookmarkStart w:id="274" w:name="_Determining_the_solicitation"/>
      <w:bookmarkStart w:id="275" w:name="_Toc190866921"/>
      <w:bookmarkStart w:id="276" w:name="_Toc190866922"/>
      <w:bookmarkStart w:id="277" w:name="_Ref217305863"/>
      <w:bookmarkEnd w:id="274"/>
      <w:r>
        <w:br w:type="page"/>
      </w:r>
    </w:p>
    <w:p w14:paraId="29AD8D57" w14:textId="5B0731A8" w:rsidR="0091331B" w:rsidRPr="008B6F0E" w:rsidRDefault="002B02BB" w:rsidP="00FD3ED6">
      <w:pPr>
        <w:pStyle w:val="Heading1"/>
        <w:tabs>
          <w:tab w:val="num" w:pos="720"/>
        </w:tabs>
        <w:ind w:left="851" w:hanging="851"/>
      </w:pPr>
      <w:bookmarkStart w:id="278" w:name="_Toc225490757"/>
      <w:r w:rsidRPr="008B6F0E">
        <w:lastRenderedPageBreak/>
        <w:t>Appel d’offres</w:t>
      </w:r>
      <w:r w:rsidR="008505DD" w:rsidRPr="008B6F0E">
        <w:t xml:space="preserve"> </w:t>
      </w:r>
      <w:r w:rsidR="0091331B" w:rsidRPr="008B6F0E">
        <w:t>et attribution du contrat</w:t>
      </w:r>
      <w:bookmarkEnd w:id="275"/>
      <w:bookmarkEnd w:id="278"/>
    </w:p>
    <w:p w14:paraId="37A0109E" w14:textId="1316D804" w:rsidR="00ED4AA9" w:rsidRPr="008B6F0E" w:rsidRDefault="007757A6" w:rsidP="00CF5248">
      <w:pPr>
        <w:pStyle w:val="Heading2"/>
        <w:tabs>
          <w:tab w:val="num" w:pos="1440"/>
        </w:tabs>
        <w:ind w:left="1134" w:hanging="1134"/>
      </w:pPr>
      <w:bookmarkStart w:id="279" w:name="_Toc225490758"/>
      <w:bookmarkEnd w:id="276"/>
      <w:bookmarkEnd w:id="277"/>
      <w:r w:rsidRPr="008B6F0E">
        <w:t>Établissement</w:t>
      </w:r>
      <w:r w:rsidR="00ED4AA9" w:rsidRPr="008B6F0E">
        <w:t xml:space="preserve"> de la période d</w:t>
      </w:r>
      <w:r w:rsidR="001A6778" w:rsidRPr="008B6F0E">
        <w:t>e la demande de soumissions</w:t>
      </w:r>
      <w:bookmarkEnd w:id="279"/>
    </w:p>
    <w:p w14:paraId="6BA0E5E1" w14:textId="460947F8" w:rsidR="00715863" w:rsidRPr="008B6F0E" w:rsidRDefault="00ED4AA9" w:rsidP="00715863">
      <w:r w:rsidRPr="008B6F0E">
        <w:t xml:space="preserve">Lors de </w:t>
      </w:r>
      <w:r w:rsidR="00895D4F" w:rsidRPr="008B6F0E">
        <w:t>l’établissement</w:t>
      </w:r>
      <w:r w:rsidRPr="008B6F0E">
        <w:t xml:space="preserve"> de la période de </w:t>
      </w:r>
      <w:r w:rsidR="00895D4F" w:rsidRPr="008B6F0E">
        <w:t>la demande de soumissions</w:t>
      </w:r>
      <w:r w:rsidRPr="008B6F0E">
        <w:t xml:space="preserve"> pour un </w:t>
      </w:r>
      <w:r w:rsidR="00895D4F" w:rsidRPr="008B6F0E">
        <w:t>approvisionnement</w:t>
      </w:r>
      <w:r w:rsidRPr="008B6F0E">
        <w:t>, les clients doivent</w:t>
      </w:r>
      <w:r w:rsidR="00C9363F">
        <w:t> </w:t>
      </w:r>
      <w:r w:rsidRPr="008B6F0E">
        <w:t>:</w:t>
      </w:r>
    </w:p>
    <w:p w14:paraId="169FE246" w14:textId="5110F45F" w:rsidR="00715863" w:rsidRPr="008B6F0E" w:rsidRDefault="00C433EB" w:rsidP="004C13BB">
      <w:pPr>
        <w:pStyle w:val="ListParagraph"/>
        <w:numPr>
          <w:ilvl w:val="0"/>
          <w:numId w:val="30"/>
        </w:numPr>
      </w:pPr>
      <w:r w:rsidRPr="008B6F0E">
        <w:t xml:space="preserve">respecter la période minimale de </w:t>
      </w:r>
      <w:r w:rsidR="00C12E67" w:rsidRPr="008B6F0E">
        <w:t>la demande de soumissions</w:t>
      </w:r>
      <w:r w:rsidRPr="008B6F0E">
        <w:t xml:space="preserve"> telle que spécifiée dans tout accord </w:t>
      </w:r>
      <w:r w:rsidR="00F12340" w:rsidRPr="008B6F0E">
        <w:t>commercial</w:t>
      </w:r>
      <w:r w:rsidRPr="008B6F0E">
        <w:t xml:space="preserve"> applicable; et</w:t>
      </w:r>
    </w:p>
    <w:p w14:paraId="0EB862E3" w14:textId="563AB435" w:rsidR="00715863" w:rsidRPr="008B6F0E" w:rsidRDefault="00C433EB" w:rsidP="004C13BB">
      <w:pPr>
        <w:pStyle w:val="ListParagraph"/>
        <w:numPr>
          <w:ilvl w:val="0"/>
          <w:numId w:val="30"/>
        </w:numPr>
      </w:pPr>
      <w:r w:rsidRPr="008B6F0E">
        <w:t xml:space="preserve">déterminer un délai raisonnable </w:t>
      </w:r>
      <w:r w:rsidR="00232A44" w:rsidRPr="008B6F0E">
        <w:t>pour la soumission d</w:t>
      </w:r>
      <w:r w:rsidR="00C902ED" w:rsidRPr="008B6F0E">
        <w:t>es of</w:t>
      </w:r>
      <w:r w:rsidR="00561C3E" w:rsidRPr="008B6F0E">
        <w:t>fres</w:t>
      </w:r>
      <w:r w:rsidR="00C902ED" w:rsidRPr="008B6F0E">
        <w:t xml:space="preserve"> en fonction</w:t>
      </w:r>
      <w:r w:rsidR="00C9363F">
        <w:t> </w:t>
      </w:r>
      <w:r w:rsidR="00715863" w:rsidRPr="008B6F0E">
        <w:t>:</w:t>
      </w:r>
    </w:p>
    <w:p w14:paraId="52B64E91" w14:textId="3F1A328A" w:rsidR="00715863" w:rsidRPr="008B6F0E" w:rsidRDefault="00C12073" w:rsidP="004C13BB">
      <w:pPr>
        <w:pStyle w:val="ListParagraph"/>
        <w:numPr>
          <w:ilvl w:val="1"/>
          <w:numId w:val="30"/>
        </w:numPr>
      </w:pPr>
      <w:r w:rsidRPr="008B6F0E">
        <w:t>du</w:t>
      </w:r>
      <w:r w:rsidR="00C902ED" w:rsidRPr="008B6F0E">
        <w:t xml:space="preserve"> niveau de complexité de l</w:t>
      </w:r>
      <w:r w:rsidR="00F13FD6">
        <w:t>’</w:t>
      </w:r>
      <w:r w:rsidR="00C902ED" w:rsidRPr="008B6F0E">
        <w:t>approvisionnement</w:t>
      </w:r>
      <w:r w:rsidR="00715863" w:rsidRPr="008B6F0E">
        <w:t>;</w:t>
      </w:r>
    </w:p>
    <w:p w14:paraId="36F1020B" w14:textId="7EAAE904" w:rsidR="00715863" w:rsidRPr="008B6F0E" w:rsidRDefault="00C12073" w:rsidP="004C13BB">
      <w:pPr>
        <w:pStyle w:val="ListParagraph"/>
        <w:numPr>
          <w:ilvl w:val="1"/>
          <w:numId w:val="30"/>
        </w:numPr>
      </w:pPr>
      <w:r w:rsidRPr="008B6F0E">
        <w:t>du</w:t>
      </w:r>
      <w:r w:rsidR="00012C88" w:rsidRPr="008B6F0E">
        <w:t xml:space="preserve"> montant de sous-traitance anticipé; et</w:t>
      </w:r>
    </w:p>
    <w:p w14:paraId="56E83304" w14:textId="1A3ACCF5" w:rsidR="00715863" w:rsidRPr="008B6F0E" w:rsidRDefault="00C12073" w:rsidP="004C13BB">
      <w:pPr>
        <w:pStyle w:val="ListParagraph"/>
        <w:numPr>
          <w:ilvl w:val="1"/>
          <w:numId w:val="30"/>
        </w:numPr>
      </w:pPr>
      <w:r w:rsidRPr="008B6F0E">
        <w:t>du</w:t>
      </w:r>
      <w:r w:rsidR="00012C88" w:rsidRPr="008B6F0E">
        <w:t xml:space="preserve"> temps nécessaire pour obtenir</w:t>
      </w:r>
      <w:r w:rsidR="00256763" w:rsidRPr="008B6F0E">
        <w:t xml:space="preserve"> </w:t>
      </w:r>
      <w:r w:rsidR="00E96C89" w:rsidRPr="008B6F0E">
        <w:t xml:space="preserve">la </w:t>
      </w:r>
      <w:r w:rsidR="00537899" w:rsidRPr="008B6F0E">
        <w:t>demande de soumission</w:t>
      </w:r>
      <w:r w:rsidR="00DF0228" w:rsidRPr="008B6F0E">
        <w:t>s</w:t>
      </w:r>
      <w:r w:rsidR="00811892" w:rsidRPr="008B6F0E">
        <w:t xml:space="preserve"> dans </w:t>
      </w:r>
      <w:r w:rsidR="00012C88" w:rsidRPr="008B6F0E">
        <w:t xml:space="preserve">un format accessible, préparer une offre et </w:t>
      </w:r>
      <w:r w:rsidR="00811892" w:rsidRPr="008B6F0E">
        <w:t xml:space="preserve">soumettre une </w:t>
      </w:r>
      <w:r w:rsidR="003F3C70" w:rsidRPr="008B6F0E">
        <w:t>répon</w:t>
      </w:r>
      <w:r w:rsidR="00811892" w:rsidRPr="008B6F0E">
        <w:t xml:space="preserve">se </w:t>
      </w:r>
      <w:r w:rsidR="00E96C89" w:rsidRPr="008B6F0E">
        <w:t>à</w:t>
      </w:r>
      <w:r w:rsidR="00811892" w:rsidRPr="008B6F0E">
        <w:t xml:space="preserve"> </w:t>
      </w:r>
      <w:r w:rsidR="00E96C89" w:rsidRPr="008B6F0E">
        <w:t>une</w:t>
      </w:r>
      <w:r w:rsidR="00811892" w:rsidRPr="008B6F0E">
        <w:t xml:space="preserve"> demande de soumission</w:t>
      </w:r>
      <w:r w:rsidR="00DF0228" w:rsidRPr="008B6F0E">
        <w:t>s</w:t>
      </w:r>
      <w:r w:rsidR="003F3C70" w:rsidRPr="008B6F0E">
        <w:t>.</w:t>
      </w:r>
    </w:p>
    <w:p w14:paraId="24FA042F" w14:textId="31674D97" w:rsidR="00715863" w:rsidRPr="008B6F0E" w:rsidRDefault="00C5393C" w:rsidP="008230BB">
      <w:pPr>
        <w:rPr>
          <w:rStyle w:val="PlaceholderText"/>
        </w:rPr>
      </w:pPr>
      <w:r w:rsidRPr="008B6F0E">
        <w:rPr>
          <w:rStyle w:val="EmphasisUseSparingly"/>
        </w:rPr>
        <w:t>Remarque</w:t>
      </w:r>
      <w:r w:rsidR="00D67185" w:rsidRPr="008B6F0E">
        <w:rPr>
          <w:rStyle w:val="EmphasisUseSparingly"/>
        </w:rPr>
        <w:t xml:space="preserve"> 1</w:t>
      </w:r>
      <w:r w:rsidR="00C9363F">
        <w:rPr>
          <w:rStyle w:val="EmphasisUseSparingly"/>
        </w:rPr>
        <w:t> </w:t>
      </w:r>
      <w:r w:rsidR="00D67185" w:rsidRPr="008B6F0E">
        <w:rPr>
          <w:rStyle w:val="EmphasisUseSparingly"/>
        </w:rPr>
        <w:t>:</w:t>
      </w:r>
      <w:r w:rsidR="00D67185" w:rsidRPr="008B6F0E">
        <w:t xml:space="preserve"> Un délai raisonnable variera selon la solution. Les </w:t>
      </w:r>
      <w:r w:rsidR="008A1B93" w:rsidRPr="008B6F0E">
        <w:t>demandes de soumissions</w:t>
      </w:r>
      <w:r w:rsidR="00D67185" w:rsidRPr="008B6F0E">
        <w:t xml:space="preserve"> peuvent prendre en compte le temps nécessaire </w:t>
      </w:r>
      <w:r w:rsidR="00D01524" w:rsidRPr="008B6F0E">
        <w:t>au</w:t>
      </w:r>
      <w:r w:rsidR="00D67185" w:rsidRPr="008B6F0E">
        <w:t xml:space="preserve"> fournisseur pour répondre. Les </w:t>
      </w:r>
      <w:r w:rsidR="00D01524" w:rsidRPr="008B6F0E">
        <w:t xml:space="preserve">demandes de soumissions </w:t>
      </w:r>
      <w:r w:rsidR="00D67185" w:rsidRPr="008B6F0E">
        <w:t xml:space="preserve">peuvent également prendre en compte le temps nécessaire pour préparer les documents dans des formats accessibles. Il est important de noter que les personnes en situation de handicap peuvent avoir besoin de suffisamment de temps pour préparer et soumettre une réponse à une </w:t>
      </w:r>
      <w:r w:rsidR="00D01524" w:rsidRPr="008B6F0E">
        <w:t>demande de soumission</w:t>
      </w:r>
      <w:r w:rsidR="00715863" w:rsidRPr="008B6F0E">
        <w:t>.</w:t>
      </w:r>
    </w:p>
    <w:p w14:paraId="3577D9AD" w14:textId="728B62BC" w:rsidR="008E7062" w:rsidRPr="008B6F0E" w:rsidRDefault="008E7062" w:rsidP="00D57DDA">
      <w:pPr>
        <w:pStyle w:val="Heading3"/>
        <w:tabs>
          <w:tab w:val="num" w:pos="2160"/>
        </w:tabs>
        <w:ind w:left="1418" w:hanging="1418"/>
      </w:pPr>
      <w:bookmarkStart w:id="280" w:name="_Toc225490759"/>
      <w:r w:rsidRPr="008B6F0E">
        <w:lastRenderedPageBreak/>
        <w:t>Traitement des coûts d</w:t>
      </w:r>
      <w:r w:rsidR="00F13FD6">
        <w:t>’</w:t>
      </w:r>
      <w:r w:rsidRPr="008B6F0E">
        <w:t xml:space="preserve">accessibilité dans </w:t>
      </w:r>
      <w:r w:rsidR="00916133" w:rsidRPr="008B6F0E">
        <w:t>le cadre d</w:t>
      </w:r>
      <w:r w:rsidRPr="008B6F0E">
        <w:t>es appels d</w:t>
      </w:r>
      <w:r w:rsidR="00F13FD6">
        <w:t>’</w:t>
      </w:r>
      <w:r w:rsidRPr="008B6F0E">
        <w:t>offres</w:t>
      </w:r>
      <w:bookmarkEnd w:id="280"/>
    </w:p>
    <w:p w14:paraId="5F04E8F4" w14:textId="66D9F4D4" w:rsidR="00376B32" w:rsidRPr="008B6F0E" w:rsidRDefault="004100C8" w:rsidP="00376B32">
      <w:r w:rsidRPr="008B6F0E">
        <w:t>Afin de promouvoir une participation équitable et inclusive aux opportunités d</w:t>
      </w:r>
      <w:r w:rsidR="00F13FD6">
        <w:t>’</w:t>
      </w:r>
      <w:r w:rsidRPr="008B6F0E">
        <w:t>approvisionnement, les clients et les professionnels de</w:t>
      </w:r>
      <w:r w:rsidR="001026F4" w:rsidRPr="008B6F0E">
        <w:t xml:space="preserve"> l’approvisionnement </w:t>
      </w:r>
      <w:r w:rsidRPr="008B6F0E">
        <w:t>doivent</w:t>
      </w:r>
      <w:r w:rsidR="00C9363F">
        <w:t> </w:t>
      </w:r>
      <w:r w:rsidR="00376B32" w:rsidRPr="008B6F0E">
        <w:t>:</w:t>
      </w:r>
    </w:p>
    <w:p w14:paraId="5A69C79C" w14:textId="72D483E5" w:rsidR="00376B32" w:rsidRPr="008B6F0E" w:rsidRDefault="00E85C27" w:rsidP="004C13BB">
      <w:pPr>
        <w:pStyle w:val="ListParagraph"/>
        <w:numPr>
          <w:ilvl w:val="0"/>
          <w:numId w:val="31"/>
        </w:numPr>
      </w:pPr>
      <w:r w:rsidRPr="008B6F0E">
        <w:t>o</w:t>
      </w:r>
      <w:r w:rsidR="001E0B2E" w:rsidRPr="008B6F0E">
        <w:t xml:space="preserve">ffrir aux soumissionnaires la possibilité de détailler </w:t>
      </w:r>
      <w:r w:rsidR="00846F6E" w:rsidRPr="008B6F0E">
        <w:t>tous les coûts prévus pour</w:t>
      </w:r>
      <w:r w:rsidR="001F0CD9" w:rsidRPr="008B6F0E">
        <w:t xml:space="preserve"> </w:t>
      </w:r>
      <w:r w:rsidR="001F5661" w:rsidRPr="008B6F0E">
        <w:t>leurs propres adaptations</w:t>
      </w:r>
      <w:r w:rsidR="00846F6E" w:rsidRPr="008B6F0E">
        <w:t xml:space="preserve"> ou de celui de leurs </w:t>
      </w:r>
      <w:r w:rsidR="001F5661" w:rsidRPr="008B6F0E">
        <w:t>personnel</w:t>
      </w:r>
      <w:r w:rsidR="007B2FD3">
        <w:t>s</w:t>
      </w:r>
      <w:r w:rsidR="001F5661" w:rsidRPr="008B6F0E">
        <w:t xml:space="preserve"> </w:t>
      </w:r>
      <w:r w:rsidR="00846F6E" w:rsidRPr="008B6F0E">
        <w:t>pendant l’exécution des travaux prévus au contrat</w:t>
      </w:r>
      <w:r w:rsidR="00376B32" w:rsidRPr="008B6F0E">
        <w:t>;</w:t>
      </w:r>
    </w:p>
    <w:p w14:paraId="271B85E3" w14:textId="5DD4E266" w:rsidR="00376B32" w:rsidRPr="008B6F0E" w:rsidRDefault="008111DF" w:rsidP="004C13BB">
      <w:pPr>
        <w:pStyle w:val="ListParagraph"/>
        <w:numPr>
          <w:ilvl w:val="0"/>
          <w:numId w:val="31"/>
        </w:numPr>
      </w:pPr>
      <w:r w:rsidRPr="008B6F0E">
        <w:t>demander aux soumissionnaires de fournir ces coûts séparément des autres coûts associés à la proposition financière (p</w:t>
      </w:r>
      <w:r w:rsidR="008C3E04" w:rsidRPr="008B6F0E">
        <w:t>.</w:t>
      </w:r>
      <w:r w:rsidR="007B2FD3">
        <w:t xml:space="preserve"> </w:t>
      </w:r>
      <w:r w:rsidR="008C3E04" w:rsidRPr="008B6F0E">
        <w:t>ex.,</w:t>
      </w:r>
      <w:r w:rsidRPr="008B6F0E">
        <w:t xml:space="preserve"> dans une annexe ou un tableau de répartition des coûts)</w:t>
      </w:r>
      <w:r w:rsidR="00376B32" w:rsidRPr="008B6F0E">
        <w:t>;</w:t>
      </w:r>
    </w:p>
    <w:p w14:paraId="65EC239D" w14:textId="12B4BB1D" w:rsidR="00376B32" w:rsidRPr="008B6F0E" w:rsidRDefault="00FF28A1" w:rsidP="004C13BB">
      <w:pPr>
        <w:pStyle w:val="ListParagraph"/>
        <w:numPr>
          <w:ilvl w:val="0"/>
          <w:numId w:val="31"/>
        </w:numPr>
      </w:pPr>
      <w:r w:rsidRPr="008B6F0E">
        <w:t xml:space="preserve">décrire dans le document de </w:t>
      </w:r>
      <w:r w:rsidR="00717E5C" w:rsidRPr="008B6F0E">
        <w:t>deman</w:t>
      </w:r>
      <w:r w:rsidR="004A186C" w:rsidRPr="008B6F0E">
        <w:t>des de soumissions</w:t>
      </w:r>
      <w:r w:rsidRPr="008B6F0E">
        <w:t xml:space="preserve"> comment ces coûts liés </w:t>
      </w:r>
      <w:r w:rsidR="004F17FB" w:rsidRPr="008B6F0E">
        <w:t xml:space="preserve">aux mesures d’adaptation </w:t>
      </w:r>
      <w:r w:rsidRPr="008B6F0E">
        <w:t>seront évalués</w:t>
      </w:r>
      <w:r w:rsidR="00376B32" w:rsidRPr="008B6F0E">
        <w:t>;</w:t>
      </w:r>
    </w:p>
    <w:p w14:paraId="2F1F292F" w14:textId="32D22ADC" w:rsidR="00376B32" w:rsidRPr="008B6F0E" w:rsidRDefault="00343ED4" w:rsidP="004C13BB">
      <w:pPr>
        <w:pStyle w:val="ListParagraph"/>
        <w:numPr>
          <w:ilvl w:val="0"/>
          <w:numId w:val="31"/>
        </w:numPr>
      </w:pPr>
      <w:r w:rsidRPr="008B6F0E">
        <w:t>s’assurer que les coûts d’</w:t>
      </w:r>
      <w:r w:rsidR="004F17FB" w:rsidRPr="008B6F0E">
        <w:t xml:space="preserve">adaptation </w:t>
      </w:r>
      <w:r w:rsidRPr="008B6F0E">
        <w:t>ne sont pas inclus dans l’évaluation des propositions financières</w:t>
      </w:r>
      <w:r w:rsidR="00376B32" w:rsidRPr="008B6F0E">
        <w:t>;</w:t>
      </w:r>
    </w:p>
    <w:p w14:paraId="597BC02C" w14:textId="67DEAD76" w:rsidR="00376B32" w:rsidRPr="008B6F0E" w:rsidRDefault="003E65C5" w:rsidP="004C13BB">
      <w:pPr>
        <w:pStyle w:val="ListParagraph"/>
        <w:numPr>
          <w:ilvl w:val="0"/>
          <w:numId w:val="31"/>
        </w:numPr>
      </w:pPr>
      <w:r w:rsidRPr="008B6F0E">
        <w:t>vérifier, avant l’attribution du contrat, que les coûts d’a</w:t>
      </w:r>
      <w:r w:rsidR="00C62251" w:rsidRPr="008B6F0E">
        <w:t>daptation</w:t>
      </w:r>
      <w:r w:rsidRPr="008B6F0E">
        <w:t xml:space="preserve"> sont justes et raisonnables; et</w:t>
      </w:r>
    </w:p>
    <w:p w14:paraId="7B88387D" w14:textId="3FC8A261" w:rsidR="00376B32" w:rsidRPr="008B6F0E" w:rsidRDefault="00EA7B87" w:rsidP="004C13BB">
      <w:pPr>
        <w:pStyle w:val="ListParagraph"/>
        <w:numPr>
          <w:ilvl w:val="0"/>
          <w:numId w:val="31"/>
        </w:numPr>
      </w:pPr>
      <w:r w:rsidRPr="008B6F0E">
        <w:t>s’assurer que les coûts d’a</w:t>
      </w:r>
      <w:r w:rsidR="00987C74" w:rsidRPr="008B6F0E">
        <w:t>daptation</w:t>
      </w:r>
      <w:r w:rsidRPr="008B6F0E">
        <w:t xml:space="preserve"> sont </w:t>
      </w:r>
      <w:r w:rsidR="00222100" w:rsidRPr="008B6F0E">
        <w:t>reflétés</w:t>
      </w:r>
      <w:r w:rsidRPr="008B6F0E">
        <w:t xml:space="preserve"> dans l</w:t>
      </w:r>
      <w:r w:rsidR="00222100" w:rsidRPr="008B6F0E">
        <w:t>a base de</w:t>
      </w:r>
      <w:r w:rsidRPr="008B6F0E">
        <w:t xml:space="preserve"> paiement du contrat </w:t>
      </w:r>
      <w:r w:rsidR="00AD4835" w:rsidRPr="008B6F0E">
        <w:t>qui en résulte</w:t>
      </w:r>
      <w:r w:rsidR="00376B32" w:rsidRPr="008B6F0E">
        <w:t>.</w:t>
      </w:r>
    </w:p>
    <w:p w14:paraId="0B403D8F" w14:textId="03AD97BA" w:rsidR="00FB3BC5" w:rsidRPr="008B6F0E" w:rsidRDefault="00FB3BC5" w:rsidP="00BD7E9D">
      <w:pPr>
        <w:pStyle w:val="Heading2"/>
        <w:tabs>
          <w:tab w:val="num" w:pos="1440"/>
        </w:tabs>
        <w:ind w:left="1134" w:hanging="1134"/>
      </w:pPr>
      <w:bookmarkStart w:id="281" w:name="_Toc190866923"/>
      <w:bookmarkStart w:id="282" w:name="_Toc225490760"/>
      <w:r w:rsidRPr="008B6F0E">
        <w:t>Organisation d</w:t>
      </w:r>
      <w:r w:rsidR="00F13FD6">
        <w:t>’</w:t>
      </w:r>
      <w:r w:rsidRPr="008B6F0E">
        <w:t>une conférence des soumissionnaires</w:t>
      </w:r>
      <w:bookmarkEnd w:id="281"/>
      <w:bookmarkEnd w:id="282"/>
    </w:p>
    <w:p w14:paraId="4FE5BDCA" w14:textId="1CDE278F" w:rsidR="00D745B6" w:rsidRPr="008B6F0E" w:rsidRDefault="00D745B6" w:rsidP="007E0163">
      <w:bookmarkStart w:id="283" w:name="_Toc190866924"/>
      <w:r w:rsidRPr="008B6F0E">
        <w:t xml:space="preserve">Les conférences des soumissionnaires doivent se conformer à </w:t>
      </w:r>
      <w:r w:rsidR="00CF653F" w:rsidRPr="008B6F0E">
        <w:t>l</w:t>
      </w:r>
      <w:r w:rsidR="00F13FD6">
        <w:t>’</w:t>
      </w:r>
      <w:r w:rsidR="00CF653F" w:rsidRPr="008B6F0E">
        <w:t xml:space="preserve">article </w:t>
      </w:r>
      <w:r w:rsidRPr="00095E61">
        <w:rPr>
          <w:color w:val="224197"/>
          <w:u w:val="single"/>
        </w:rPr>
        <w:fldChar w:fldCharType="begin"/>
      </w:r>
      <w:r w:rsidRPr="00095E61">
        <w:rPr>
          <w:color w:val="224197"/>
          <w:u w:val="single"/>
        </w:rPr>
        <w:instrText xml:space="preserve"> REF _Ref217305840 \r \h </w:instrText>
      </w:r>
      <w:r w:rsidR="00095E61" w:rsidRPr="00095E61">
        <w:rPr>
          <w:color w:val="224197"/>
          <w:u w:val="single"/>
        </w:rPr>
        <w:instrText xml:space="preserve"> \* MERGEFORMAT </w:instrText>
      </w:r>
      <w:r w:rsidRPr="00095E61">
        <w:rPr>
          <w:color w:val="224197"/>
          <w:u w:val="single"/>
        </w:rPr>
      </w:r>
      <w:r w:rsidRPr="00095E61">
        <w:rPr>
          <w:color w:val="224197"/>
          <w:u w:val="single"/>
        </w:rPr>
        <w:fldChar w:fldCharType="separate"/>
      </w:r>
      <w:r w:rsidRPr="00095E61">
        <w:rPr>
          <w:color w:val="224197"/>
          <w:u w:val="single"/>
        </w:rPr>
        <w:t>11</w:t>
      </w:r>
      <w:r w:rsidRPr="00095E61">
        <w:rPr>
          <w:color w:val="224197"/>
          <w:u w:val="single"/>
        </w:rPr>
        <w:fldChar w:fldCharType="end"/>
      </w:r>
      <w:r w:rsidRPr="008B6F0E">
        <w:t>.</w:t>
      </w:r>
    </w:p>
    <w:bookmarkEnd w:id="283"/>
    <w:p w14:paraId="07F10D0F" w14:textId="77777777" w:rsidR="003D1EDC" w:rsidRPr="008B6F0E" w:rsidRDefault="003D1EDC">
      <w:pPr>
        <w:keepLines w:val="0"/>
        <w:spacing w:before="0" w:beforeAutospacing="0" w:line="259" w:lineRule="auto"/>
        <w:rPr>
          <w:rFonts w:eastAsiaTheme="majorEastAsia" w:cstheme="majorBidi"/>
          <w:b/>
          <w:sz w:val="48"/>
          <w:szCs w:val="26"/>
        </w:rPr>
      </w:pPr>
      <w:r w:rsidRPr="008B6F0E">
        <w:br w:type="page"/>
      </w:r>
    </w:p>
    <w:p w14:paraId="3E68ABC1" w14:textId="6E4C61C2" w:rsidR="00441B5B" w:rsidRPr="008B6F0E" w:rsidRDefault="00441B5B" w:rsidP="003D1EDC">
      <w:pPr>
        <w:pStyle w:val="Heading2"/>
        <w:tabs>
          <w:tab w:val="num" w:pos="1440"/>
        </w:tabs>
        <w:ind w:hanging="1709"/>
      </w:pPr>
      <w:bookmarkStart w:id="284" w:name="_Toc225490761"/>
      <w:r w:rsidRPr="008B6F0E">
        <w:lastRenderedPageBreak/>
        <w:t>Nécessité de visites de sites</w:t>
      </w:r>
      <w:bookmarkEnd w:id="284"/>
    </w:p>
    <w:p w14:paraId="053324E3" w14:textId="41E0F38A" w:rsidR="001F7573" w:rsidRPr="008B6F0E" w:rsidRDefault="00441B5B" w:rsidP="001F7573">
      <w:r w:rsidRPr="008B6F0E">
        <w:t>Lorsque des visites sur site sont nécessaires, les clients et les professionnels de</w:t>
      </w:r>
      <w:r w:rsidR="00E67B87" w:rsidRPr="008B6F0E">
        <w:t xml:space="preserve"> l’approvisionnement</w:t>
      </w:r>
      <w:r w:rsidRPr="008B6F0E">
        <w:t xml:space="preserve"> doivent</w:t>
      </w:r>
      <w:r w:rsidR="00C9363F">
        <w:t> </w:t>
      </w:r>
      <w:r w:rsidR="001F7573" w:rsidRPr="008B6F0E">
        <w:t>:</w:t>
      </w:r>
    </w:p>
    <w:p w14:paraId="02936C27" w14:textId="60D4BE9B" w:rsidR="003B0C71" w:rsidRPr="008B6F0E" w:rsidRDefault="00117109" w:rsidP="004C13BB">
      <w:pPr>
        <w:pStyle w:val="ListParagraph"/>
        <w:numPr>
          <w:ilvl w:val="0"/>
          <w:numId w:val="32"/>
        </w:numPr>
      </w:pPr>
      <w:r w:rsidRPr="008B6F0E">
        <w:t>demander</w:t>
      </w:r>
      <w:r w:rsidR="006F704F" w:rsidRPr="008B6F0E">
        <w:t xml:space="preserve"> de manière proactive sur l</w:t>
      </w:r>
      <w:r w:rsidR="00F13FD6">
        <w:t>’</w:t>
      </w:r>
      <w:r w:rsidR="006F704F" w:rsidRPr="008B6F0E">
        <w:t>existence d</w:t>
      </w:r>
      <w:r w:rsidR="00F13FD6">
        <w:t>’</w:t>
      </w:r>
      <w:r w:rsidR="006F704F" w:rsidRPr="008B6F0E">
        <w:t>exigences d</w:t>
      </w:r>
      <w:r w:rsidR="00F13FD6">
        <w:t>’</w:t>
      </w:r>
      <w:r w:rsidR="00604E1C" w:rsidRPr="008B6F0E">
        <w:t>adaptation</w:t>
      </w:r>
      <w:r w:rsidR="006F704F" w:rsidRPr="008B6F0E">
        <w:t>; et</w:t>
      </w:r>
    </w:p>
    <w:p w14:paraId="632466E8" w14:textId="2F37EA27" w:rsidR="001F7573" w:rsidRPr="008B6F0E" w:rsidRDefault="00D31303" w:rsidP="004C13BB">
      <w:pPr>
        <w:pStyle w:val="ListParagraph"/>
        <w:numPr>
          <w:ilvl w:val="0"/>
          <w:numId w:val="32"/>
        </w:numPr>
      </w:pPr>
      <w:r w:rsidRPr="008B6F0E">
        <w:t>s’efforcer</w:t>
      </w:r>
      <w:r w:rsidR="00222B64" w:rsidRPr="008B6F0E">
        <w:t xml:space="preserve"> </w:t>
      </w:r>
      <w:r w:rsidRPr="008B6F0E">
        <w:t>de</w:t>
      </w:r>
      <w:r w:rsidR="00222B64" w:rsidRPr="008B6F0E">
        <w:t xml:space="preserve"> fournir des solutions accessibles si une visite de site est nécessaire et </w:t>
      </w:r>
      <w:r w:rsidR="00E35673" w:rsidRPr="008B6F0E">
        <w:t xml:space="preserve">que le site </w:t>
      </w:r>
      <w:r w:rsidR="00222B64" w:rsidRPr="008B6F0E">
        <w:t>n</w:t>
      </w:r>
      <w:r w:rsidR="00F13FD6">
        <w:t>’</w:t>
      </w:r>
      <w:r w:rsidR="00222B64" w:rsidRPr="008B6F0E">
        <w:t>est pas accessible</w:t>
      </w:r>
      <w:r w:rsidR="001F7573" w:rsidRPr="008B6F0E">
        <w:t>.</w:t>
      </w:r>
    </w:p>
    <w:p w14:paraId="5AAECA40" w14:textId="1C7EF6C0" w:rsidR="00E35673" w:rsidRPr="008B6F0E" w:rsidRDefault="00E35673" w:rsidP="002E3233">
      <w:pPr>
        <w:pStyle w:val="Heading2"/>
        <w:tabs>
          <w:tab w:val="num" w:pos="1440"/>
        </w:tabs>
        <w:ind w:left="1134" w:hanging="1134"/>
      </w:pPr>
      <w:bookmarkStart w:id="285" w:name="_Toc190866925"/>
      <w:bookmarkStart w:id="286" w:name="_Toc225490762"/>
      <w:r w:rsidRPr="008B6F0E">
        <w:t xml:space="preserve">Répondre </w:t>
      </w:r>
      <w:r w:rsidR="0016479B" w:rsidRPr="008B6F0E">
        <w:t>aux enquêtes relatives</w:t>
      </w:r>
      <w:r w:rsidR="00D65344" w:rsidRPr="008B6F0E">
        <w:t xml:space="preserve"> aux appels d</w:t>
      </w:r>
      <w:r w:rsidR="00F13FD6">
        <w:t>’</w:t>
      </w:r>
      <w:r w:rsidR="00D65344" w:rsidRPr="008B6F0E">
        <w:t>offres</w:t>
      </w:r>
      <w:bookmarkEnd w:id="285"/>
      <w:bookmarkEnd w:id="286"/>
    </w:p>
    <w:p w14:paraId="5F3DC137" w14:textId="2F113C7F" w:rsidR="001F7573" w:rsidRPr="008B6F0E" w:rsidRDefault="00D65344" w:rsidP="001F7573">
      <w:r w:rsidRPr="008B6F0E">
        <w:t>Lors de la préparation des réponses aux demandes d</w:t>
      </w:r>
      <w:r w:rsidR="00F13FD6">
        <w:t>’</w:t>
      </w:r>
      <w:r w:rsidRPr="008B6F0E">
        <w:t>appel d</w:t>
      </w:r>
      <w:r w:rsidR="00F13FD6">
        <w:t>’</w:t>
      </w:r>
      <w:r w:rsidRPr="008B6F0E">
        <w:t>offres, les professionnels de</w:t>
      </w:r>
      <w:r w:rsidR="007C5CC9" w:rsidRPr="008B6F0E">
        <w:t xml:space="preserve"> l’approvisionnement</w:t>
      </w:r>
      <w:r w:rsidRPr="008B6F0E">
        <w:t xml:space="preserve"> et les clients doivent rédiger une réponse écrite en langage clair, conformément à </w:t>
      </w:r>
      <w:r w:rsidR="00CF653F" w:rsidRPr="008B6F0E">
        <w:t>l</w:t>
      </w:r>
      <w:r w:rsidR="00F13FD6">
        <w:t>’</w:t>
      </w:r>
      <w:r w:rsidR="00CF653F" w:rsidRPr="008B6F0E">
        <w:t xml:space="preserve">article </w:t>
      </w:r>
      <w:r w:rsidRPr="007B2C78">
        <w:rPr>
          <w:color w:val="224197"/>
          <w:u w:val="single"/>
        </w:rPr>
        <w:fldChar w:fldCharType="begin"/>
      </w:r>
      <w:r w:rsidRPr="007B2C78">
        <w:rPr>
          <w:color w:val="224197"/>
          <w:u w:val="single"/>
        </w:rPr>
        <w:instrText xml:space="preserve"> REF _Ref217306945 \r \h </w:instrText>
      </w:r>
      <w:r w:rsidR="007B2C78" w:rsidRPr="007B2C78">
        <w:rPr>
          <w:color w:val="224197"/>
          <w:u w:val="single"/>
        </w:rPr>
        <w:instrText xml:space="preserve"> \* MERGEFORMAT </w:instrText>
      </w:r>
      <w:r w:rsidRPr="007B2C78">
        <w:rPr>
          <w:color w:val="224197"/>
          <w:u w:val="single"/>
        </w:rPr>
      </w:r>
      <w:r w:rsidRPr="007B2C78">
        <w:rPr>
          <w:color w:val="224197"/>
          <w:u w:val="single"/>
        </w:rPr>
        <w:fldChar w:fldCharType="separate"/>
      </w:r>
      <w:r w:rsidRPr="007B2C78">
        <w:rPr>
          <w:color w:val="224197"/>
          <w:u w:val="single"/>
        </w:rPr>
        <w:t>11.2</w:t>
      </w:r>
      <w:r w:rsidRPr="007B2C78">
        <w:rPr>
          <w:color w:val="224197"/>
          <w:u w:val="single"/>
        </w:rPr>
        <w:fldChar w:fldCharType="end"/>
      </w:r>
      <w:r w:rsidR="00BD6C29" w:rsidRPr="008B6F0E">
        <w:t>.</w:t>
      </w:r>
    </w:p>
    <w:p w14:paraId="20EAB761" w14:textId="1E6F3621" w:rsidR="008A5601" w:rsidRPr="008B6F0E" w:rsidRDefault="00FB15B8" w:rsidP="00541042">
      <w:pPr>
        <w:pStyle w:val="Heading2"/>
        <w:ind w:left="1134" w:hanging="1134"/>
      </w:pPr>
      <w:bookmarkStart w:id="287" w:name="_Toc190866926"/>
      <w:bookmarkStart w:id="288" w:name="_Toc225490763"/>
      <w:r w:rsidRPr="008B6F0E">
        <w:t xml:space="preserve">Modification </w:t>
      </w:r>
      <w:r w:rsidR="00541042" w:rsidRPr="008B6F0E">
        <w:t xml:space="preserve">(ou amendement) </w:t>
      </w:r>
      <w:r w:rsidRPr="008B6F0E">
        <w:t>d</w:t>
      </w:r>
      <w:r w:rsidR="00F13FD6">
        <w:t>’</w:t>
      </w:r>
      <w:r w:rsidRPr="008B6F0E">
        <w:t>un</w:t>
      </w:r>
      <w:bookmarkEnd w:id="287"/>
      <w:r w:rsidR="00541042" w:rsidRPr="008B6F0E">
        <w:t xml:space="preserve"> appel d’offres</w:t>
      </w:r>
      <w:bookmarkEnd w:id="288"/>
    </w:p>
    <w:p w14:paraId="2C310160" w14:textId="71497527" w:rsidR="00FB15B8" w:rsidRPr="008B6F0E" w:rsidRDefault="00FB15B8" w:rsidP="002E66DA">
      <w:r w:rsidRPr="008B6F0E">
        <w:t>Si, en raison d</w:t>
      </w:r>
      <w:r w:rsidR="00F13FD6">
        <w:t>’</w:t>
      </w:r>
      <w:r w:rsidRPr="008B6F0E">
        <w:t>une enquête, un</w:t>
      </w:r>
      <w:r w:rsidR="007B2FD3">
        <w:t>e</w:t>
      </w:r>
      <w:r w:rsidRPr="008B6F0E">
        <w:t xml:space="preserve"> </w:t>
      </w:r>
      <w:r w:rsidR="002B47C5" w:rsidRPr="008B6F0E">
        <w:t>modification</w:t>
      </w:r>
      <w:r w:rsidRPr="008B6F0E">
        <w:t xml:space="preserve"> significati</w:t>
      </w:r>
      <w:r w:rsidR="007B2FD3">
        <w:t>ve</w:t>
      </w:r>
      <w:r w:rsidRPr="008B6F0E">
        <w:t xml:space="preserve"> est apporté</w:t>
      </w:r>
      <w:r w:rsidR="007B2FD3">
        <w:t>e</w:t>
      </w:r>
      <w:r w:rsidRPr="008B6F0E">
        <w:t xml:space="preserve"> à une </w:t>
      </w:r>
      <w:r w:rsidR="0080602C" w:rsidRPr="008B6F0E">
        <w:t xml:space="preserve">demande </w:t>
      </w:r>
      <w:r w:rsidR="00DC635E" w:rsidRPr="008B6F0E">
        <w:t>de soumissions</w:t>
      </w:r>
      <w:r w:rsidRPr="008B6F0E">
        <w:t xml:space="preserve">, la restante </w:t>
      </w:r>
      <w:r w:rsidR="00884DB9" w:rsidRPr="008B6F0E">
        <w:t xml:space="preserve">de la </w:t>
      </w:r>
      <w:r w:rsidR="00932E03" w:rsidRPr="008B6F0E">
        <w:t>période</w:t>
      </w:r>
      <w:r w:rsidR="00884DB9" w:rsidRPr="008B6F0E">
        <w:t xml:space="preserve"> </w:t>
      </w:r>
      <w:r w:rsidR="00932E03" w:rsidRPr="008B6F0E">
        <w:t xml:space="preserve">de la demande de </w:t>
      </w:r>
      <w:r w:rsidRPr="008B6F0E">
        <w:t>soumission devrait</w:t>
      </w:r>
      <w:r w:rsidR="00C9363F">
        <w:t> </w:t>
      </w:r>
      <w:r w:rsidRPr="008B6F0E">
        <w:t>:</w:t>
      </w:r>
    </w:p>
    <w:p w14:paraId="29F4F22C" w14:textId="15D75572" w:rsidR="008A5601" w:rsidRPr="008B6F0E" w:rsidRDefault="003F6854" w:rsidP="004C13BB">
      <w:pPr>
        <w:pStyle w:val="ListParagraph"/>
        <w:numPr>
          <w:ilvl w:val="0"/>
          <w:numId w:val="33"/>
        </w:numPr>
      </w:pPr>
      <w:r w:rsidRPr="008B6F0E">
        <w:t>être ajustée afin de permettre aux soumissionnaires intéressés d</w:t>
      </w:r>
      <w:r w:rsidR="00F13FD6">
        <w:t>’</w:t>
      </w:r>
      <w:r w:rsidRPr="008B6F0E">
        <w:t>examiner et de répondre aux nouvelles informations requises pour l</w:t>
      </w:r>
      <w:r w:rsidR="00C123F5" w:rsidRPr="008B6F0E">
        <w:t>a demande de soumission</w:t>
      </w:r>
      <w:r w:rsidRPr="008B6F0E">
        <w:t xml:space="preserve">, conformément à </w:t>
      </w:r>
      <w:r w:rsidR="00CF653F" w:rsidRPr="008B6F0E">
        <w:t>l</w:t>
      </w:r>
      <w:r w:rsidR="00F13FD6">
        <w:t>’</w:t>
      </w:r>
      <w:r w:rsidR="00CF653F" w:rsidRPr="008B6F0E">
        <w:t xml:space="preserve">article </w:t>
      </w:r>
      <w:r w:rsidRPr="00B1311D">
        <w:rPr>
          <w:color w:val="224197"/>
          <w:u w:val="single"/>
        </w:rPr>
        <w:t>13.1</w:t>
      </w:r>
      <w:r w:rsidRPr="008B6F0E">
        <w:t>; et</w:t>
      </w:r>
    </w:p>
    <w:p w14:paraId="34FB3CA7" w14:textId="7DADA240" w:rsidR="008A5601" w:rsidRPr="008B6F0E" w:rsidRDefault="003F6854" w:rsidP="5CF2DDC4">
      <w:pPr>
        <w:pStyle w:val="ListParagraph"/>
        <w:numPr>
          <w:ilvl w:val="0"/>
          <w:numId w:val="33"/>
        </w:numPr>
      </w:pPr>
      <w:r w:rsidRPr="008B6F0E">
        <w:t xml:space="preserve">si la période </w:t>
      </w:r>
      <w:r w:rsidR="009E6FAD" w:rsidRPr="008B6F0E">
        <w:t>d’appel d’offre</w:t>
      </w:r>
      <w:r w:rsidR="007B2FD3">
        <w:t>s</w:t>
      </w:r>
      <w:r w:rsidRPr="008B6F0E">
        <w:t xml:space="preserve"> a été ajustée, un amendement doit être émis et communiqué dans un format conforme à </w:t>
      </w:r>
      <w:r w:rsidR="00CF653F" w:rsidRPr="008B6F0E">
        <w:t>l</w:t>
      </w:r>
      <w:r w:rsidR="00F13FD6">
        <w:t>’</w:t>
      </w:r>
      <w:r w:rsidR="00CF653F" w:rsidRPr="008B6F0E">
        <w:t xml:space="preserve">article </w:t>
      </w:r>
      <w:r w:rsidRPr="00B1311D">
        <w:rPr>
          <w:color w:val="224197"/>
          <w:u w:val="single"/>
        </w:rPr>
        <w:fldChar w:fldCharType="begin"/>
      </w:r>
      <w:r w:rsidRPr="00B1311D">
        <w:rPr>
          <w:color w:val="224197"/>
          <w:u w:val="single"/>
        </w:rPr>
        <w:instrText xml:space="preserve"> REF _Ref217305878 \r \h </w:instrText>
      </w:r>
      <w:r w:rsidR="00B1311D" w:rsidRPr="00B1311D">
        <w:rPr>
          <w:color w:val="224197"/>
          <w:u w:val="single"/>
        </w:rPr>
        <w:instrText xml:space="preserve"> \* MERGEFORMAT </w:instrText>
      </w:r>
      <w:r w:rsidRPr="00B1311D">
        <w:rPr>
          <w:color w:val="224197"/>
          <w:u w:val="single"/>
        </w:rPr>
      </w:r>
      <w:r w:rsidRPr="00B1311D">
        <w:rPr>
          <w:color w:val="224197"/>
          <w:u w:val="single"/>
        </w:rPr>
        <w:fldChar w:fldCharType="separate"/>
      </w:r>
      <w:r w:rsidRPr="00B1311D">
        <w:rPr>
          <w:color w:val="224197"/>
          <w:u w:val="single"/>
        </w:rPr>
        <w:t>11.2.3</w:t>
      </w:r>
      <w:r w:rsidRPr="00B1311D">
        <w:rPr>
          <w:color w:val="224197"/>
          <w:u w:val="single"/>
        </w:rPr>
        <w:fldChar w:fldCharType="end"/>
      </w:r>
      <w:r w:rsidRPr="008B6F0E">
        <w:t xml:space="preserve"> aux soumissionnaires indiquant que les exigences de </w:t>
      </w:r>
      <w:r w:rsidR="00EE61C7" w:rsidRPr="008B6F0E">
        <w:t xml:space="preserve">la demande de soumissions </w:t>
      </w:r>
      <w:r w:rsidRPr="008B6F0E">
        <w:t>ont été modifiées</w:t>
      </w:r>
      <w:r w:rsidR="008A5601" w:rsidRPr="008B6F0E">
        <w:t>.</w:t>
      </w:r>
    </w:p>
    <w:p w14:paraId="2552B520" w14:textId="2854D847" w:rsidR="008A5601" w:rsidRPr="008B6F0E" w:rsidRDefault="00D41DC5" w:rsidP="007C260D">
      <w:pPr>
        <w:pStyle w:val="Heading2"/>
        <w:ind w:left="1134" w:hanging="1134"/>
      </w:pPr>
      <w:bookmarkStart w:id="289" w:name="_Toc190866927"/>
      <w:bookmarkStart w:id="290" w:name="_Toc225490764"/>
      <w:r w:rsidRPr="008B6F0E">
        <w:lastRenderedPageBreak/>
        <w:t xml:space="preserve">Fournir </w:t>
      </w:r>
      <w:r w:rsidR="00546E7E" w:rsidRPr="008B6F0E">
        <w:t>un compte rendu</w:t>
      </w:r>
      <w:r w:rsidR="00DF1F22" w:rsidRPr="008B6F0E">
        <w:t xml:space="preserve"> au</w:t>
      </w:r>
      <w:r w:rsidR="0022002C" w:rsidRPr="008B6F0E">
        <w:t>x</w:t>
      </w:r>
      <w:r w:rsidR="00DF1F22" w:rsidRPr="008B6F0E">
        <w:t xml:space="preserve"> soumissionnaire</w:t>
      </w:r>
      <w:r w:rsidR="0022002C" w:rsidRPr="008B6F0E">
        <w:t>s</w:t>
      </w:r>
      <w:r w:rsidR="00DF1F22" w:rsidRPr="008B6F0E">
        <w:t xml:space="preserve"> non retenus</w:t>
      </w:r>
      <w:bookmarkEnd w:id="289"/>
      <w:bookmarkEnd w:id="290"/>
    </w:p>
    <w:p w14:paraId="70FB5A06" w14:textId="18A8828A" w:rsidR="008A5601" w:rsidRPr="008B6F0E" w:rsidRDefault="005E2791" w:rsidP="008A5601">
      <w:r w:rsidRPr="008B6F0E">
        <w:t>À la demande d</w:t>
      </w:r>
      <w:r w:rsidR="00F13FD6">
        <w:t>’</w:t>
      </w:r>
      <w:r w:rsidRPr="008B6F0E">
        <w:t>une entreprise, les clients et les professionnels d</w:t>
      </w:r>
      <w:r w:rsidR="00077466" w:rsidRPr="008B6F0E">
        <w:t>e l’approvisionnement</w:t>
      </w:r>
      <w:r w:rsidRPr="008B6F0E">
        <w:t xml:space="preserve"> doivent fournir un </w:t>
      </w:r>
      <w:r w:rsidR="00077466" w:rsidRPr="008B6F0E">
        <w:t>compte rendu</w:t>
      </w:r>
      <w:r w:rsidRPr="008B6F0E">
        <w:t xml:space="preserve"> </w:t>
      </w:r>
      <w:r w:rsidR="00077466" w:rsidRPr="008B6F0E">
        <w:t xml:space="preserve">aux </w:t>
      </w:r>
      <w:r w:rsidRPr="008B6F0E">
        <w:t xml:space="preserve">soumissionnaires non retenus </w:t>
      </w:r>
      <w:r w:rsidR="00FE48C2" w:rsidRPr="008B6F0E">
        <w:t>qui</w:t>
      </w:r>
      <w:r w:rsidR="00C9363F">
        <w:t> </w:t>
      </w:r>
      <w:r w:rsidR="008A5601" w:rsidRPr="008B6F0E">
        <w:t>:</w:t>
      </w:r>
    </w:p>
    <w:p w14:paraId="75B98A5E" w14:textId="1AB2DA81" w:rsidR="008A5601" w:rsidRPr="008B6F0E" w:rsidRDefault="00FE48C2" w:rsidP="004C13BB">
      <w:pPr>
        <w:pStyle w:val="ListParagraph"/>
        <w:numPr>
          <w:ilvl w:val="0"/>
          <w:numId w:val="34"/>
        </w:numPr>
      </w:pPr>
      <w:r w:rsidRPr="008B6F0E">
        <w:t>fourni</w:t>
      </w:r>
      <w:r w:rsidR="00A04BB6" w:rsidRPr="008B6F0E">
        <w:t>t</w:t>
      </w:r>
      <w:r w:rsidRPr="008B6F0E">
        <w:t xml:space="preserve"> des documents dans un format accessible et en langage clair, conformément à </w:t>
      </w:r>
      <w:r w:rsidR="00CF653F" w:rsidRPr="008B6F0E">
        <w:t>l</w:t>
      </w:r>
      <w:r w:rsidR="00F13FD6">
        <w:t>’</w:t>
      </w:r>
      <w:r w:rsidR="00CF653F" w:rsidRPr="008B6F0E">
        <w:t xml:space="preserve">article </w:t>
      </w:r>
      <w:r w:rsidRPr="0057227A">
        <w:rPr>
          <w:color w:val="224197"/>
          <w:u w:val="single"/>
        </w:rPr>
        <w:fldChar w:fldCharType="begin"/>
      </w:r>
      <w:r w:rsidRPr="0057227A">
        <w:rPr>
          <w:color w:val="224197"/>
          <w:u w:val="single"/>
        </w:rPr>
        <w:instrText xml:space="preserve"> REF _Ref217305887 \r \h </w:instrText>
      </w:r>
      <w:r w:rsidR="0057227A" w:rsidRPr="0057227A">
        <w:rPr>
          <w:color w:val="224197"/>
          <w:u w:val="single"/>
        </w:rPr>
        <w:instrText xml:space="preserve"> \* MERGEFORMAT </w:instrText>
      </w:r>
      <w:r w:rsidRPr="0057227A">
        <w:rPr>
          <w:color w:val="224197"/>
          <w:u w:val="single"/>
        </w:rPr>
      </w:r>
      <w:r w:rsidRPr="0057227A">
        <w:rPr>
          <w:color w:val="224197"/>
          <w:u w:val="single"/>
        </w:rPr>
        <w:fldChar w:fldCharType="separate"/>
      </w:r>
      <w:r w:rsidRPr="0057227A">
        <w:rPr>
          <w:color w:val="224197"/>
          <w:u w:val="single"/>
        </w:rPr>
        <w:t>11</w:t>
      </w:r>
      <w:r w:rsidRPr="0057227A">
        <w:rPr>
          <w:color w:val="224197"/>
          <w:u w:val="single"/>
        </w:rPr>
        <w:fldChar w:fldCharType="end"/>
      </w:r>
      <w:r w:rsidR="008A5601" w:rsidRPr="008B6F0E">
        <w:t>;</w:t>
      </w:r>
    </w:p>
    <w:p w14:paraId="78286089" w14:textId="15E1099E" w:rsidR="00245E5B" w:rsidRPr="008B6F0E" w:rsidRDefault="009C3AD6" w:rsidP="004C13BB">
      <w:pPr>
        <w:pStyle w:val="ListParagraph"/>
        <w:numPr>
          <w:ilvl w:val="0"/>
          <w:numId w:val="34"/>
        </w:numPr>
      </w:pPr>
      <w:r w:rsidRPr="008B6F0E">
        <w:t xml:space="preserve">si </w:t>
      </w:r>
      <w:r w:rsidR="00A04BB6" w:rsidRPr="008B6F0E">
        <w:t>nécessaire</w:t>
      </w:r>
      <w:r w:rsidR="001126B8" w:rsidRPr="008B6F0E">
        <w:t xml:space="preserve">, </w:t>
      </w:r>
      <w:r w:rsidR="00A04BB6" w:rsidRPr="008B6F0E">
        <w:t>fournit</w:t>
      </w:r>
      <w:r w:rsidR="001126B8" w:rsidRPr="008B6F0E">
        <w:t xml:space="preserve"> </w:t>
      </w:r>
      <w:r w:rsidR="00E049BB" w:rsidRPr="008B6F0E">
        <w:t>d</w:t>
      </w:r>
      <w:r w:rsidR="00A50A9F" w:rsidRPr="008B6F0E">
        <w:t>es formats alternatifs</w:t>
      </w:r>
      <w:r w:rsidR="008A5601" w:rsidRPr="008B6F0E">
        <w:t>;</w:t>
      </w:r>
    </w:p>
    <w:p w14:paraId="6150691D" w14:textId="5DC4D35B" w:rsidR="00245E5B" w:rsidRPr="008B6F0E" w:rsidRDefault="001126B8" w:rsidP="004C13BB">
      <w:pPr>
        <w:pStyle w:val="ListParagraph"/>
        <w:numPr>
          <w:ilvl w:val="0"/>
          <w:numId w:val="34"/>
        </w:numPr>
      </w:pPr>
      <w:r w:rsidRPr="008B6F0E">
        <w:t>si nécessaire, fourn</w:t>
      </w:r>
      <w:r w:rsidR="00A50A9F" w:rsidRPr="008B6F0E">
        <w:t xml:space="preserve">it </w:t>
      </w:r>
      <w:r w:rsidRPr="008B6F0E">
        <w:t xml:space="preserve">un </w:t>
      </w:r>
      <w:r w:rsidR="00473329" w:rsidRPr="008B6F0E">
        <w:t>compte rendu</w:t>
      </w:r>
      <w:r w:rsidRPr="008B6F0E">
        <w:t xml:space="preserve"> accessible équivalent, tel qu</w:t>
      </w:r>
      <w:r w:rsidR="00F13FD6">
        <w:t>’</w:t>
      </w:r>
      <w:r w:rsidRPr="008B6F0E">
        <w:t>une traduction en langue des signes, conformément à la norme EN 301 549:2024; et</w:t>
      </w:r>
    </w:p>
    <w:p w14:paraId="69E40F77" w14:textId="7B8543E1" w:rsidR="008A5601" w:rsidRPr="008B6F0E" w:rsidRDefault="00A62EBF" w:rsidP="004C13BB">
      <w:pPr>
        <w:pStyle w:val="ListParagraph"/>
        <w:numPr>
          <w:ilvl w:val="0"/>
          <w:numId w:val="34"/>
        </w:numPr>
      </w:pPr>
      <w:r w:rsidRPr="008B6F0E">
        <w:t>s</w:t>
      </w:r>
      <w:r w:rsidR="001E1464" w:rsidRPr="008B6F0E">
        <w:t xml:space="preserve">i nécessaire, </w:t>
      </w:r>
      <w:r w:rsidR="00BF7253" w:rsidRPr="008B6F0E">
        <w:t xml:space="preserve">garantit </w:t>
      </w:r>
      <w:r w:rsidR="0073210C" w:rsidRPr="008B6F0E">
        <w:t xml:space="preserve">la fourniture </w:t>
      </w:r>
      <w:r w:rsidR="001977D5" w:rsidRPr="008B6F0E">
        <w:t xml:space="preserve">d’une </w:t>
      </w:r>
      <w:r w:rsidR="00B636E0" w:rsidRPr="008B6F0E">
        <w:t>interprétation</w:t>
      </w:r>
      <w:r w:rsidR="00BF7253" w:rsidRPr="008B6F0E">
        <w:t xml:space="preserve"> </w:t>
      </w:r>
      <w:r w:rsidR="001E1464" w:rsidRPr="008B6F0E">
        <w:t>en langue des signes lors des réunions de</w:t>
      </w:r>
      <w:r w:rsidR="00C26496" w:rsidRPr="008B6F0E">
        <w:t xml:space="preserve"> compte rendu</w:t>
      </w:r>
      <w:r w:rsidR="001E1464" w:rsidRPr="008B6F0E">
        <w:t>, et accorde</w:t>
      </w:r>
      <w:r w:rsidR="00C26496" w:rsidRPr="008B6F0E">
        <w:t>r</w:t>
      </w:r>
      <w:r w:rsidR="001E1464" w:rsidRPr="008B6F0E">
        <w:t xml:space="preserve"> une prolongation raisonnable du délai aux soumissionnaires non retenus</w:t>
      </w:r>
      <w:r w:rsidR="008A5601" w:rsidRPr="008B6F0E">
        <w:t>.</w:t>
      </w:r>
    </w:p>
    <w:p w14:paraId="38E1E44B" w14:textId="7C7F237D" w:rsidR="00CD6D9D" w:rsidRPr="008B6F0E" w:rsidRDefault="00BF4487" w:rsidP="00D71E7F">
      <w:bookmarkStart w:id="291" w:name="_Toc190866933"/>
      <w:r w:rsidRPr="008B6F0E">
        <w:rPr>
          <w:rStyle w:val="EmphasisUseSparingly"/>
        </w:rPr>
        <w:t>Remarque</w:t>
      </w:r>
      <w:r w:rsidR="00C9363F">
        <w:rPr>
          <w:rStyle w:val="EmphasisUseSparingly"/>
        </w:rPr>
        <w:t> </w:t>
      </w:r>
      <w:r w:rsidR="00CD6D9D" w:rsidRPr="008B6F0E">
        <w:rPr>
          <w:rStyle w:val="EmphasisUseSparingly"/>
        </w:rPr>
        <w:t>:</w:t>
      </w:r>
      <w:r w:rsidR="00CD6D9D" w:rsidRPr="008B6F0E">
        <w:t xml:space="preserve"> Lorsque des services d</w:t>
      </w:r>
      <w:r w:rsidR="00F13FD6">
        <w:t>’</w:t>
      </w:r>
      <w:r w:rsidR="00CD6D9D" w:rsidRPr="008B6F0E">
        <w:t>accessibilité ou de traduction sont nécessaires, des mesures d</w:t>
      </w:r>
      <w:r w:rsidRPr="008B6F0E">
        <w:t>evraie</w:t>
      </w:r>
      <w:r w:rsidR="00CD6D9D" w:rsidRPr="008B6F0E">
        <w:t>nt être prises pour éviter tout conflit d</w:t>
      </w:r>
      <w:r w:rsidR="00F13FD6">
        <w:t>’</w:t>
      </w:r>
      <w:r w:rsidR="00CD6D9D" w:rsidRPr="008B6F0E">
        <w:t xml:space="preserve">intérêts. Lorsque cela est possible, le service </w:t>
      </w:r>
      <w:r w:rsidR="00BC1CB4" w:rsidRPr="008B6F0E">
        <w:t>devrait</w:t>
      </w:r>
      <w:r w:rsidR="00CD6D9D" w:rsidRPr="008B6F0E">
        <w:t xml:space="preserve"> être fourni en interne à l</w:t>
      </w:r>
      <w:r w:rsidR="00F13FD6">
        <w:t>’</w:t>
      </w:r>
      <w:r w:rsidR="00CD6D9D" w:rsidRPr="008B6F0E">
        <w:t>organisation, ou</w:t>
      </w:r>
      <w:r w:rsidR="000E4515" w:rsidRPr="008B6F0E">
        <w:t xml:space="preserve"> le</w:t>
      </w:r>
      <w:r w:rsidR="00CD6D9D" w:rsidRPr="008B6F0E">
        <w:t xml:space="preserve"> </w:t>
      </w:r>
      <w:r w:rsidR="00AA0E9F" w:rsidRPr="008B6F0E">
        <w:t>soumissionnaire</w:t>
      </w:r>
      <w:r w:rsidR="00CD6D9D" w:rsidRPr="008B6F0E">
        <w:t xml:space="preserve"> peut être invité à proposer un interprète ou un traducteur qualifié pour approbation. Cela peut inclure la traduction </w:t>
      </w:r>
      <w:r w:rsidR="00E8268A" w:rsidRPr="008B6F0E">
        <w:t xml:space="preserve">du compte rendu </w:t>
      </w:r>
      <w:r w:rsidR="00CD6D9D" w:rsidRPr="008B6F0E">
        <w:t>écrit en format vidéo en langue des signes afin d</w:t>
      </w:r>
      <w:r w:rsidR="00F13FD6">
        <w:t>’</w:t>
      </w:r>
      <w:r w:rsidR="00CD6D9D" w:rsidRPr="008B6F0E">
        <w:t>assurer l</w:t>
      </w:r>
      <w:r w:rsidR="00F13FD6">
        <w:t>’</w:t>
      </w:r>
      <w:r w:rsidR="00CD6D9D" w:rsidRPr="008B6F0E">
        <w:t>accessibilité tout en maintenant la confidentialité et l</w:t>
      </w:r>
      <w:r w:rsidR="00F13FD6">
        <w:t>’</w:t>
      </w:r>
      <w:r w:rsidR="00CD6D9D" w:rsidRPr="008B6F0E">
        <w:t>impartialité.</w:t>
      </w:r>
    </w:p>
    <w:p w14:paraId="016BEDBA" w14:textId="77777777" w:rsidR="00B34959" w:rsidRPr="008B6F0E" w:rsidRDefault="00B34959">
      <w:pPr>
        <w:keepLines w:val="0"/>
        <w:spacing w:before="0" w:beforeAutospacing="0" w:line="259" w:lineRule="auto"/>
        <w:rPr>
          <w:rFonts w:eastAsiaTheme="majorEastAsia" w:cstheme="majorBidi"/>
          <w:b/>
          <w:sz w:val="56"/>
          <w:szCs w:val="32"/>
        </w:rPr>
      </w:pPr>
      <w:bookmarkStart w:id="292" w:name="_Toc190866929"/>
      <w:r w:rsidRPr="008B6F0E">
        <w:br w:type="page"/>
      </w:r>
    </w:p>
    <w:p w14:paraId="1C14C2BE" w14:textId="7FFF5263" w:rsidR="005F0AB7" w:rsidRPr="008B6F0E" w:rsidRDefault="005F0AB7" w:rsidP="00527286">
      <w:pPr>
        <w:pStyle w:val="Heading1"/>
        <w:tabs>
          <w:tab w:val="num" w:pos="720"/>
        </w:tabs>
        <w:spacing w:after="160"/>
      </w:pPr>
      <w:bookmarkStart w:id="293" w:name="_Toc225490765"/>
      <w:r w:rsidRPr="008B6F0E">
        <w:lastRenderedPageBreak/>
        <w:t>Gestion de contrat</w:t>
      </w:r>
      <w:bookmarkEnd w:id="293"/>
    </w:p>
    <w:p w14:paraId="04D06D24" w14:textId="21498B1B" w:rsidR="00FE69CB" w:rsidRPr="008B6F0E" w:rsidRDefault="00FE69CB" w:rsidP="00527286">
      <w:pPr>
        <w:pStyle w:val="Heading2"/>
        <w:tabs>
          <w:tab w:val="num" w:pos="1440"/>
        </w:tabs>
        <w:spacing w:after="160"/>
        <w:ind w:hanging="1709"/>
      </w:pPr>
      <w:bookmarkStart w:id="294" w:name="_Toc225490766"/>
      <w:bookmarkEnd w:id="292"/>
      <w:r w:rsidRPr="008B6F0E">
        <w:t>Suivi de l</w:t>
      </w:r>
      <w:r w:rsidR="00F13FD6">
        <w:t>’</w:t>
      </w:r>
      <w:r w:rsidRPr="008B6F0E">
        <w:t>avancement d</w:t>
      </w:r>
      <w:r w:rsidR="00C74644" w:rsidRPr="008B6F0E">
        <w:t>u</w:t>
      </w:r>
      <w:r w:rsidRPr="008B6F0E">
        <w:t xml:space="preserve"> contrat</w:t>
      </w:r>
      <w:bookmarkEnd w:id="294"/>
    </w:p>
    <w:p w14:paraId="6E71536C" w14:textId="608104D0" w:rsidR="00A07016" w:rsidRPr="008B6F0E" w:rsidRDefault="0097128F" w:rsidP="00A07016">
      <w:r w:rsidRPr="008B6F0E">
        <w:t xml:space="preserve">Les clients sont </w:t>
      </w:r>
      <w:r w:rsidR="003C468E" w:rsidRPr="008B6F0E">
        <w:t xml:space="preserve">responsables de confirmer </w:t>
      </w:r>
      <w:r w:rsidRPr="008B6F0E">
        <w:t>que</w:t>
      </w:r>
      <w:r w:rsidR="00C9363F">
        <w:t> </w:t>
      </w:r>
      <w:r w:rsidR="00A07016" w:rsidRPr="008B6F0E">
        <w:t>:</w:t>
      </w:r>
    </w:p>
    <w:p w14:paraId="6F1CC8E0" w14:textId="2B483697" w:rsidR="00A07016" w:rsidRPr="008B6F0E" w:rsidRDefault="006A5BBA" w:rsidP="004C13BB">
      <w:pPr>
        <w:pStyle w:val="ListParagraph"/>
        <w:numPr>
          <w:ilvl w:val="0"/>
          <w:numId w:val="35"/>
        </w:numPr>
      </w:pPr>
      <w:r w:rsidRPr="008B6F0E">
        <w:t>les exigences d</w:t>
      </w:r>
      <w:r w:rsidR="00F13FD6">
        <w:t>’</w:t>
      </w:r>
      <w:r w:rsidRPr="008B6F0E">
        <w:t>accessibilité établies par le contrat sont respectées tout au long du contrat</w:t>
      </w:r>
      <w:r w:rsidR="00A07016" w:rsidRPr="008B6F0E">
        <w:t>;</w:t>
      </w:r>
    </w:p>
    <w:p w14:paraId="05E55E5C" w14:textId="4D8C9ACE" w:rsidR="00A07016" w:rsidRPr="008B6F0E" w:rsidRDefault="00122D17" w:rsidP="004C13BB">
      <w:pPr>
        <w:pStyle w:val="ListParagraph"/>
        <w:numPr>
          <w:ilvl w:val="0"/>
          <w:numId w:val="35"/>
        </w:numPr>
      </w:pPr>
      <w:r w:rsidRPr="008B6F0E">
        <w:t>tout problème d</w:t>
      </w:r>
      <w:r w:rsidR="00F13FD6">
        <w:t>’</w:t>
      </w:r>
      <w:r w:rsidRPr="008B6F0E">
        <w:t>accessibilité identifié pendant la durée du contrat est résolu; et</w:t>
      </w:r>
    </w:p>
    <w:p w14:paraId="3EEE95E9" w14:textId="100D6DE6" w:rsidR="00A07016" w:rsidRPr="008B6F0E" w:rsidRDefault="00C0099A" w:rsidP="004C13BB">
      <w:pPr>
        <w:pStyle w:val="ListParagraph"/>
        <w:numPr>
          <w:ilvl w:val="0"/>
          <w:numId w:val="35"/>
        </w:numPr>
      </w:pPr>
      <w:r w:rsidRPr="008B6F0E">
        <w:t>toutes les autorisations de tâche</w:t>
      </w:r>
      <w:r w:rsidR="007853B1" w:rsidRPr="008B6F0E">
        <w:t>s</w:t>
      </w:r>
      <w:r w:rsidRPr="008B6F0E">
        <w:t>, modifications contractuelles ou ordres de travail livrés en vertu du contrat incluent des exigences d</w:t>
      </w:r>
      <w:r w:rsidR="00F13FD6">
        <w:t>’</w:t>
      </w:r>
      <w:r w:rsidRPr="008B6F0E">
        <w:t>accessibilité applicables</w:t>
      </w:r>
      <w:r w:rsidR="00A07016" w:rsidRPr="008B6F0E">
        <w:t>.</w:t>
      </w:r>
    </w:p>
    <w:p w14:paraId="61F9E5A2" w14:textId="0CD1CBC7" w:rsidR="00A07016" w:rsidRPr="008B6F0E" w:rsidRDefault="00FF7E16" w:rsidP="0092681B">
      <w:pPr>
        <w:pStyle w:val="Heading2"/>
        <w:ind w:hanging="1709"/>
      </w:pPr>
      <w:bookmarkStart w:id="295" w:name="_Toc190866930"/>
      <w:bookmarkStart w:id="296" w:name="_Toc225490767"/>
      <w:r w:rsidRPr="008B6F0E">
        <w:t>Confirmation de</w:t>
      </w:r>
      <w:r w:rsidR="008144EF" w:rsidRPr="008B6F0E">
        <w:t xml:space="preserve"> livrables</w:t>
      </w:r>
      <w:bookmarkEnd w:id="295"/>
      <w:bookmarkEnd w:id="296"/>
    </w:p>
    <w:p w14:paraId="4AEB5776" w14:textId="3585792B" w:rsidR="00A07016" w:rsidRPr="008B6F0E" w:rsidRDefault="002447ED" w:rsidP="00A07016">
      <w:r w:rsidRPr="008B6F0E">
        <w:t>Les clients sont responsable</w:t>
      </w:r>
      <w:r w:rsidR="0052322E">
        <w:t>s</w:t>
      </w:r>
      <w:r w:rsidRPr="008B6F0E">
        <w:t xml:space="preserve"> </w:t>
      </w:r>
      <w:r w:rsidR="00CA36A5" w:rsidRPr="008B6F0E">
        <w:t>de s</w:t>
      </w:r>
      <w:r w:rsidR="00F13FD6">
        <w:t>’</w:t>
      </w:r>
      <w:r w:rsidR="00CA36A5" w:rsidRPr="008B6F0E">
        <w:t>assurer que tous les livrables du contrat respectent les exigences d</w:t>
      </w:r>
      <w:r w:rsidR="00F13FD6">
        <w:t>’</w:t>
      </w:r>
      <w:r w:rsidR="00CA36A5" w:rsidRPr="008B6F0E">
        <w:t>accessibilité é</w:t>
      </w:r>
      <w:r w:rsidR="00E95155" w:rsidRPr="008B6F0E">
        <w:t>tablies</w:t>
      </w:r>
      <w:r w:rsidR="00CA36A5" w:rsidRPr="008B6F0E">
        <w:t xml:space="preserve"> par celui-ci, notamment</w:t>
      </w:r>
      <w:r w:rsidR="00C9363F">
        <w:t> </w:t>
      </w:r>
      <w:r w:rsidR="00CA36A5" w:rsidRPr="008B6F0E">
        <w:t>:</w:t>
      </w:r>
    </w:p>
    <w:p w14:paraId="0C4B9D14" w14:textId="41A4200C" w:rsidR="009753F4" w:rsidRPr="008B6F0E" w:rsidRDefault="00F43FCD" w:rsidP="004C13BB">
      <w:pPr>
        <w:pStyle w:val="ListParagraph"/>
        <w:numPr>
          <w:ilvl w:val="0"/>
          <w:numId w:val="36"/>
        </w:numPr>
      </w:pPr>
      <w:r w:rsidRPr="008B6F0E">
        <w:t>T</w:t>
      </w:r>
      <w:r w:rsidR="00F5209F" w:rsidRPr="008B6F0E">
        <w:t>outes les autorisations de tâches livrées en vertu du contrat</w:t>
      </w:r>
      <w:r w:rsidRPr="008B6F0E">
        <w:t>.</w:t>
      </w:r>
    </w:p>
    <w:p w14:paraId="42ED639A" w14:textId="4D4EE7D3" w:rsidR="009753F4" w:rsidRPr="008B6F0E" w:rsidRDefault="00F43FCD" w:rsidP="004C13BB">
      <w:pPr>
        <w:pStyle w:val="ListParagraph"/>
        <w:numPr>
          <w:ilvl w:val="0"/>
          <w:numId w:val="36"/>
        </w:numPr>
      </w:pPr>
      <w:r w:rsidRPr="008B6F0E">
        <w:t>T</w:t>
      </w:r>
      <w:r w:rsidR="000B7137" w:rsidRPr="008B6F0E">
        <w:t>ous les ordres de travail</w:t>
      </w:r>
      <w:r w:rsidR="00DA1EC9" w:rsidRPr="008B6F0E">
        <w:t xml:space="preserve"> livrés</w:t>
      </w:r>
      <w:r w:rsidR="000B7137" w:rsidRPr="008B6F0E">
        <w:t xml:space="preserve"> </w:t>
      </w:r>
      <w:r w:rsidR="00DA1EC9" w:rsidRPr="008B6F0E">
        <w:t>en vertu du</w:t>
      </w:r>
      <w:r w:rsidR="000B7137" w:rsidRPr="008B6F0E">
        <w:t xml:space="preserve"> contrat</w:t>
      </w:r>
      <w:r w:rsidRPr="008B6F0E">
        <w:t>.</w:t>
      </w:r>
    </w:p>
    <w:p w14:paraId="436F3BAC" w14:textId="06D8EE97" w:rsidR="00A07016" w:rsidRPr="008B6F0E" w:rsidRDefault="00F43FCD" w:rsidP="004C13BB">
      <w:pPr>
        <w:pStyle w:val="ListParagraph"/>
        <w:numPr>
          <w:ilvl w:val="0"/>
          <w:numId w:val="36"/>
        </w:numPr>
      </w:pPr>
      <w:r w:rsidRPr="008B6F0E">
        <w:t>L’</w:t>
      </w:r>
      <w:r w:rsidR="000B7137" w:rsidRPr="008B6F0E">
        <w:t xml:space="preserve">inspection </w:t>
      </w:r>
      <w:r w:rsidR="00306EF5" w:rsidRPr="008B6F0E">
        <w:t>de</w:t>
      </w:r>
      <w:r w:rsidR="000D7C91" w:rsidRPr="008B6F0E">
        <w:t xml:space="preserve">s </w:t>
      </w:r>
      <w:r w:rsidR="00306EF5" w:rsidRPr="008B6F0E">
        <w:t>obstacles par des personnes en situation de handicap avant la livraison,</w:t>
      </w:r>
      <w:r w:rsidR="000B7137" w:rsidRPr="008B6F0E">
        <w:t xml:space="preserve"> que ce soit </w:t>
      </w:r>
      <w:r w:rsidR="00DB30D8" w:rsidRPr="008B6F0E">
        <w:t xml:space="preserve">chez </w:t>
      </w:r>
      <w:r w:rsidR="000B7137" w:rsidRPr="008B6F0E">
        <w:t>l</w:t>
      </w:r>
      <w:r w:rsidR="00F13FD6">
        <w:t>’</w:t>
      </w:r>
      <w:r w:rsidR="000B7137" w:rsidRPr="008B6F0E">
        <w:t>entrepreneur ou sur le site de livraison</w:t>
      </w:r>
      <w:r w:rsidR="00A07016" w:rsidRPr="008B6F0E">
        <w:t>.</w:t>
      </w:r>
    </w:p>
    <w:p w14:paraId="0A434D13" w14:textId="0F61CFBE" w:rsidR="00C56C5D" w:rsidRPr="008B6F0E" w:rsidRDefault="00C56C5D" w:rsidP="00DF5740">
      <w:pPr>
        <w:pStyle w:val="Heading2"/>
        <w:tabs>
          <w:tab w:val="num" w:pos="1134"/>
        </w:tabs>
        <w:ind w:left="1276" w:hanging="1276"/>
      </w:pPr>
      <w:bookmarkStart w:id="297" w:name="_Toc190866931"/>
      <w:bookmarkStart w:id="298" w:name="_Toc225490768"/>
      <w:r w:rsidRPr="008B6F0E">
        <w:t xml:space="preserve">Résolution des problèmes </w:t>
      </w:r>
      <w:r w:rsidR="008C363E" w:rsidRPr="008B6F0E">
        <w:t>des</w:t>
      </w:r>
      <w:r w:rsidR="007838BA" w:rsidRPr="008B6F0E">
        <w:t xml:space="preserve"> </w:t>
      </w:r>
      <w:r w:rsidRPr="008B6F0E">
        <w:t>utilisateurs finaux</w:t>
      </w:r>
      <w:bookmarkEnd w:id="297"/>
      <w:bookmarkEnd w:id="298"/>
    </w:p>
    <w:p w14:paraId="47479189" w14:textId="399C98BF" w:rsidR="00A07016" w:rsidRPr="008B6F0E" w:rsidRDefault="00C56C5D" w:rsidP="00A07016">
      <w:r w:rsidRPr="008B6F0E">
        <w:t>Les clients seront responsables de confirmer que l</w:t>
      </w:r>
      <w:r w:rsidR="00F13FD6">
        <w:t>’</w:t>
      </w:r>
      <w:r w:rsidRPr="008B6F0E">
        <w:t>entreprise contractée a résolu tout problème d</w:t>
      </w:r>
      <w:r w:rsidR="00F13FD6">
        <w:t>’</w:t>
      </w:r>
      <w:r w:rsidRPr="008B6F0E">
        <w:t>accessibilité signalé par l</w:t>
      </w:r>
      <w:r w:rsidR="00F13FD6">
        <w:t>’</w:t>
      </w:r>
      <w:r w:rsidRPr="008B6F0E">
        <w:t>utilisateur final conformément au contrat</w:t>
      </w:r>
      <w:r w:rsidR="00A07016" w:rsidRPr="008B6F0E">
        <w:t>.</w:t>
      </w:r>
    </w:p>
    <w:p w14:paraId="412E6594" w14:textId="0E59E451" w:rsidR="00F52841" w:rsidRPr="008B6F0E" w:rsidRDefault="00F52841" w:rsidP="00A00EDC">
      <w:pPr>
        <w:pStyle w:val="Heading2"/>
        <w:tabs>
          <w:tab w:val="num" w:pos="1440"/>
        </w:tabs>
        <w:ind w:left="1134" w:hanging="1134"/>
      </w:pPr>
      <w:bookmarkStart w:id="299" w:name="_Toc190866932"/>
      <w:bookmarkStart w:id="300" w:name="_Toc225490769"/>
      <w:r w:rsidRPr="008B6F0E">
        <w:lastRenderedPageBreak/>
        <w:t>Mesure des résultats de</w:t>
      </w:r>
      <w:r w:rsidR="00DD2083" w:rsidRPr="008B6F0E">
        <w:t xml:space="preserve"> l’approvisionnement</w:t>
      </w:r>
      <w:bookmarkEnd w:id="299"/>
      <w:bookmarkEnd w:id="300"/>
    </w:p>
    <w:bookmarkEnd w:id="291"/>
    <w:p w14:paraId="7011D181" w14:textId="343F88BE" w:rsidR="001D0398" w:rsidRPr="008B6F0E" w:rsidRDefault="001D0398" w:rsidP="00A50BFE">
      <w:r w:rsidRPr="008B6F0E">
        <w:t>Les organisations doivent identifier un processus de mesure, de surveillance, d</w:t>
      </w:r>
      <w:r w:rsidR="00F13FD6">
        <w:t>’</w:t>
      </w:r>
      <w:r w:rsidRPr="008B6F0E">
        <w:t>évaluation et de rapport sur l</w:t>
      </w:r>
      <w:r w:rsidR="00F13FD6">
        <w:t>’</w:t>
      </w:r>
      <w:r w:rsidRPr="008B6F0E">
        <w:t>inclusion de l</w:t>
      </w:r>
      <w:r w:rsidR="00F13FD6">
        <w:t>’</w:t>
      </w:r>
      <w:r w:rsidRPr="008B6F0E">
        <w:t>accessibilité dans l</w:t>
      </w:r>
      <w:r w:rsidR="00DD2083" w:rsidRPr="008B6F0E">
        <w:t>’approvisionnement</w:t>
      </w:r>
      <w:r w:rsidRPr="008B6F0E">
        <w:t>.</w:t>
      </w:r>
    </w:p>
    <w:p w14:paraId="06EBC262" w14:textId="77777777" w:rsidR="00DD2083" w:rsidRPr="008B6F0E" w:rsidRDefault="00DD2083">
      <w:pPr>
        <w:keepLines w:val="0"/>
        <w:spacing w:before="0" w:beforeAutospacing="0" w:line="259" w:lineRule="auto"/>
        <w:rPr>
          <w:rFonts w:eastAsiaTheme="majorEastAsia" w:cstheme="majorBidi"/>
          <w:b/>
          <w:sz w:val="56"/>
          <w:szCs w:val="32"/>
        </w:rPr>
      </w:pPr>
      <w:bookmarkStart w:id="301" w:name="_Persons_who_must"/>
      <w:bookmarkStart w:id="302" w:name="_Toc190866934"/>
      <w:bookmarkStart w:id="303" w:name="_Ref217305913"/>
      <w:bookmarkStart w:id="304" w:name="_Ref217305935"/>
      <w:bookmarkEnd w:id="301"/>
      <w:r w:rsidRPr="008B6F0E">
        <w:br w:type="page"/>
      </w:r>
    </w:p>
    <w:p w14:paraId="7F5E7479" w14:textId="4C992161" w:rsidR="00E170BD" w:rsidRPr="008B6F0E" w:rsidRDefault="00E170BD" w:rsidP="00E170BD">
      <w:pPr>
        <w:pStyle w:val="Heading1"/>
        <w:tabs>
          <w:tab w:val="num" w:pos="720"/>
        </w:tabs>
      </w:pPr>
      <w:bookmarkStart w:id="305" w:name="_Toc225490770"/>
      <w:r w:rsidRPr="008B6F0E">
        <w:lastRenderedPageBreak/>
        <w:t>Formation</w:t>
      </w:r>
      <w:bookmarkEnd w:id="305"/>
    </w:p>
    <w:p w14:paraId="065AFA16" w14:textId="3AE3B4BA" w:rsidR="00D63161" w:rsidRPr="008B6F0E" w:rsidRDefault="00F1510C" w:rsidP="00CD59DB">
      <w:pPr>
        <w:pStyle w:val="Heading2"/>
        <w:ind w:left="1276" w:hanging="1134"/>
      </w:pPr>
      <w:bookmarkStart w:id="306" w:name="_Toc225490771"/>
      <w:bookmarkEnd w:id="302"/>
      <w:bookmarkEnd w:id="303"/>
      <w:bookmarkEnd w:id="304"/>
      <w:r w:rsidRPr="008B6F0E">
        <w:t>Personnes qui doivent recevoir une formation</w:t>
      </w:r>
      <w:bookmarkEnd w:id="306"/>
    </w:p>
    <w:p w14:paraId="6B38CD6B" w14:textId="69325C71" w:rsidR="00D63161" w:rsidRPr="008B6F0E" w:rsidRDefault="00F1510C" w:rsidP="00D63161">
      <w:r w:rsidRPr="008B6F0E">
        <w:t xml:space="preserve">Les organisations doivent fournir une formation sur </w:t>
      </w:r>
      <w:r w:rsidR="00CD59DB" w:rsidRPr="008B6F0E">
        <w:t xml:space="preserve">l’approvisionnement </w:t>
      </w:r>
      <w:r w:rsidRPr="008B6F0E">
        <w:t>accessible</w:t>
      </w:r>
      <w:r w:rsidR="00C93438" w:rsidRPr="008B6F0E">
        <w:t xml:space="preserve"> </w:t>
      </w:r>
      <w:r w:rsidR="00C93438" w:rsidRPr="008B6F0E">
        <w:rPr>
          <w:rFonts w:cs="Arial"/>
        </w:rPr>
        <w:t>à</w:t>
      </w:r>
      <w:r w:rsidR="00C9363F">
        <w:rPr>
          <w:rFonts w:cs="Arial"/>
        </w:rPr>
        <w:t> </w:t>
      </w:r>
      <w:r w:rsidR="00D63161" w:rsidRPr="008B6F0E">
        <w:t>:</w:t>
      </w:r>
    </w:p>
    <w:p w14:paraId="5D6DF66C" w14:textId="0EC64506" w:rsidR="003F10AB" w:rsidRPr="008B6F0E" w:rsidRDefault="003E601C" w:rsidP="004C13BB">
      <w:pPr>
        <w:pStyle w:val="ListParagraph"/>
        <w:numPr>
          <w:ilvl w:val="0"/>
          <w:numId w:val="37"/>
        </w:numPr>
      </w:pPr>
      <w:r w:rsidRPr="008B6F0E">
        <w:t>toute</w:t>
      </w:r>
      <w:r w:rsidR="00B66F42" w:rsidRPr="008B6F0E">
        <w:t>s</w:t>
      </w:r>
      <w:r w:rsidRPr="008B6F0E">
        <w:t xml:space="preserve"> </w:t>
      </w:r>
      <w:r w:rsidR="00B66F42" w:rsidRPr="008B6F0E">
        <w:t xml:space="preserve">les </w:t>
      </w:r>
      <w:r w:rsidRPr="008B6F0E">
        <w:t>personne</w:t>
      </w:r>
      <w:r w:rsidR="006A5E1F">
        <w:t>s</w:t>
      </w:r>
      <w:r w:rsidRPr="008B6F0E">
        <w:t xml:space="preserve"> impliquée</w:t>
      </w:r>
      <w:r w:rsidR="006A5E1F">
        <w:t>s</w:t>
      </w:r>
      <w:r w:rsidRPr="008B6F0E">
        <w:t xml:space="preserve"> dans l</w:t>
      </w:r>
      <w:r w:rsidR="00B66F42" w:rsidRPr="008B6F0E">
        <w:t>’approvisionnement</w:t>
      </w:r>
      <w:r w:rsidRPr="008B6F0E">
        <w:t xml:space="preserve"> y compris</w:t>
      </w:r>
      <w:r w:rsidR="00C9363F">
        <w:t> </w:t>
      </w:r>
      <w:r w:rsidR="00D63161" w:rsidRPr="008B6F0E">
        <w:t>:</w:t>
      </w:r>
    </w:p>
    <w:p w14:paraId="09088E29" w14:textId="3B577B4E" w:rsidR="003F10AB" w:rsidRPr="008B6F0E" w:rsidRDefault="00B72D56" w:rsidP="004C13BB">
      <w:pPr>
        <w:pStyle w:val="ListParagraph"/>
        <w:numPr>
          <w:ilvl w:val="1"/>
          <w:numId w:val="37"/>
        </w:numPr>
      </w:pPr>
      <w:r w:rsidRPr="008B6F0E">
        <w:t>Les c</w:t>
      </w:r>
      <w:r w:rsidR="003E601C" w:rsidRPr="008B6F0E">
        <w:t xml:space="preserve">lients </w:t>
      </w:r>
      <w:r w:rsidR="006F09A6" w:rsidRPr="008B6F0E">
        <w:t xml:space="preserve">qui sont </w:t>
      </w:r>
      <w:r w:rsidR="003E601C" w:rsidRPr="008B6F0E">
        <w:t xml:space="preserve">responsables de </w:t>
      </w:r>
      <w:r w:rsidR="00691A30" w:rsidRPr="008B6F0E">
        <w:t>pr</w:t>
      </w:r>
      <w:r w:rsidR="003E601C" w:rsidRPr="008B6F0E">
        <w:t>éci</w:t>
      </w:r>
      <w:r w:rsidR="00691A30" w:rsidRPr="008B6F0E">
        <w:t>ser l</w:t>
      </w:r>
      <w:r w:rsidR="003E601C" w:rsidRPr="008B6F0E">
        <w:t xml:space="preserve">es exigences pour </w:t>
      </w:r>
      <w:r w:rsidR="00691A30" w:rsidRPr="008B6F0E">
        <w:t>leurs approvisionnements</w:t>
      </w:r>
      <w:r w:rsidR="00577B88" w:rsidRPr="008B6F0E">
        <w:t>.</w:t>
      </w:r>
    </w:p>
    <w:p w14:paraId="493978BC" w14:textId="00CBE048" w:rsidR="003F10AB" w:rsidRPr="008B6F0E" w:rsidRDefault="00577B88" w:rsidP="004C13BB">
      <w:pPr>
        <w:pStyle w:val="ListParagraph"/>
        <w:numPr>
          <w:ilvl w:val="1"/>
          <w:numId w:val="37"/>
        </w:numPr>
      </w:pPr>
      <w:r w:rsidRPr="008B6F0E">
        <w:t xml:space="preserve">Les </w:t>
      </w:r>
      <w:r w:rsidR="00463992" w:rsidRPr="008B6F0E">
        <w:t>professionnels de</w:t>
      </w:r>
      <w:r w:rsidRPr="008B6F0E">
        <w:t xml:space="preserve"> l’approvisionnement</w:t>
      </w:r>
      <w:r w:rsidR="00691A30" w:rsidRPr="008B6F0E">
        <w:t xml:space="preserve"> qui sont</w:t>
      </w:r>
      <w:r w:rsidR="00463992" w:rsidRPr="008B6F0E">
        <w:t xml:space="preserve"> responsables du processus d</w:t>
      </w:r>
      <w:r w:rsidR="00F13FD6">
        <w:t>’</w:t>
      </w:r>
      <w:r w:rsidR="00463992" w:rsidRPr="008B6F0E">
        <w:t>approvisionnement</w:t>
      </w:r>
      <w:r w:rsidR="00691A30" w:rsidRPr="008B6F0E">
        <w:t>.</w:t>
      </w:r>
    </w:p>
    <w:p w14:paraId="1743D618" w14:textId="31559C8E" w:rsidR="003F10AB" w:rsidRPr="008B6F0E" w:rsidRDefault="00691A30" w:rsidP="004C13BB">
      <w:pPr>
        <w:pStyle w:val="ListParagraph"/>
        <w:numPr>
          <w:ilvl w:val="1"/>
          <w:numId w:val="37"/>
        </w:numPr>
      </w:pPr>
      <w:r w:rsidRPr="008B6F0E">
        <w:t>L</w:t>
      </w:r>
      <w:r w:rsidR="00E5514C" w:rsidRPr="008B6F0E">
        <w:t>e</w:t>
      </w:r>
      <w:r w:rsidRPr="008B6F0E">
        <w:t xml:space="preserve"> personnel</w:t>
      </w:r>
      <w:r w:rsidR="0052749F" w:rsidRPr="008B6F0E">
        <w:t xml:space="preserve"> </w:t>
      </w:r>
      <w:r w:rsidR="000E3CE8" w:rsidRPr="008B6F0E">
        <w:t xml:space="preserve">qui </w:t>
      </w:r>
      <w:r w:rsidR="00FE67E0" w:rsidRPr="008B6F0E">
        <w:t>s’occupe</w:t>
      </w:r>
      <w:r w:rsidR="000E3CE8" w:rsidRPr="008B6F0E">
        <w:t xml:space="preserve"> de la</w:t>
      </w:r>
      <w:r w:rsidR="00DE379A" w:rsidRPr="008B6F0E">
        <w:t xml:space="preserve"> conception et prestation de</w:t>
      </w:r>
      <w:r w:rsidR="00E5514C" w:rsidRPr="008B6F0E">
        <w:t xml:space="preserve"> politiques</w:t>
      </w:r>
      <w:r w:rsidR="00C92935" w:rsidRPr="008B6F0E">
        <w:t>, des programme</w:t>
      </w:r>
      <w:r w:rsidR="006A5E1F">
        <w:t>s</w:t>
      </w:r>
      <w:r w:rsidR="00C92935" w:rsidRPr="008B6F0E">
        <w:t xml:space="preserve"> et des services</w:t>
      </w:r>
      <w:r w:rsidR="00FE67E0" w:rsidRPr="008B6F0E">
        <w:t xml:space="preserve"> en matière de l’approvisionnement</w:t>
      </w:r>
      <w:r w:rsidR="00E5514C" w:rsidRPr="008B6F0E">
        <w:t xml:space="preserve"> </w:t>
      </w:r>
      <w:r w:rsidR="005B0354" w:rsidRPr="008B6F0E">
        <w:t xml:space="preserve">qui </w:t>
      </w:r>
      <w:r w:rsidR="00E5514C" w:rsidRPr="008B6F0E">
        <w:t xml:space="preserve">sont responsables de l’élaboration de l’information et des services à l’appui du processus </w:t>
      </w:r>
      <w:r w:rsidR="00463992" w:rsidRPr="008B6F0E">
        <w:t>d</w:t>
      </w:r>
      <w:r w:rsidR="00F13FD6">
        <w:t>’</w:t>
      </w:r>
      <w:r w:rsidR="00463992" w:rsidRPr="008B6F0E">
        <w:t>approvisionnement</w:t>
      </w:r>
      <w:r w:rsidR="005B0354" w:rsidRPr="008B6F0E">
        <w:t>.</w:t>
      </w:r>
    </w:p>
    <w:p w14:paraId="5B0E4E0A" w14:textId="4A32249F" w:rsidR="00D63161" w:rsidRPr="008B6F0E" w:rsidRDefault="005B0354" w:rsidP="004C13BB">
      <w:pPr>
        <w:pStyle w:val="ListParagraph"/>
        <w:numPr>
          <w:ilvl w:val="1"/>
          <w:numId w:val="37"/>
        </w:numPr>
      </w:pPr>
      <w:r w:rsidRPr="008B6F0E">
        <w:t>L</w:t>
      </w:r>
      <w:r w:rsidR="00752604" w:rsidRPr="008B6F0E">
        <w:t>a haute direction</w:t>
      </w:r>
      <w:r w:rsidR="00D63161" w:rsidRPr="008B6F0E">
        <w:t>.</w:t>
      </w:r>
    </w:p>
    <w:p w14:paraId="143E2BE7" w14:textId="6B987027" w:rsidR="002B45C3" w:rsidRPr="008B6F0E" w:rsidRDefault="002B45C3" w:rsidP="005B0354">
      <w:pPr>
        <w:pStyle w:val="Heading2"/>
        <w:tabs>
          <w:tab w:val="num" w:pos="1440"/>
        </w:tabs>
        <w:ind w:hanging="1851"/>
      </w:pPr>
      <w:bookmarkStart w:id="307" w:name="_Contents_of_training"/>
      <w:bookmarkStart w:id="308" w:name="_Contenu_de_la"/>
      <w:bookmarkStart w:id="309" w:name="_Toc190866935"/>
      <w:bookmarkStart w:id="310" w:name="_Ref217305924"/>
      <w:bookmarkStart w:id="311" w:name="_Toc225490772"/>
      <w:bookmarkEnd w:id="307"/>
      <w:bookmarkEnd w:id="308"/>
      <w:r w:rsidRPr="008B6F0E">
        <w:t>Contenu de la formation</w:t>
      </w:r>
      <w:bookmarkEnd w:id="309"/>
      <w:bookmarkEnd w:id="310"/>
      <w:bookmarkEnd w:id="311"/>
    </w:p>
    <w:p w14:paraId="538FC1C5" w14:textId="2109EB17" w:rsidR="00D63161" w:rsidRPr="008B6F0E" w:rsidRDefault="002B45C3" w:rsidP="00D63161">
      <w:r w:rsidRPr="008B6F0E">
        <w:t xml:space="preserve">La formation pour les personnes identifiées à </w:t>
      </w:r>
      <w:r w:rsidR="00CF653F" w:rsidRPr="008B6F0E">
        <w:t>l</w:t>
      </w:r>
      <w:r w:rsidR="00F13FD6">
        <w:t>’</w:t>
      </w:r>
      <w:r w:rsidR="00CF653F" w:rsidRPr="008B6F0E">
        <w:t xml:space="preserve">article </w:t>
      </w:r>
      <w:r w:rsidRPr="00E7341E">
        <w:rPr>
          <w:color w:val="224197"/>
          <w:u w:val="single"/>
        </w:rPr>
        <w:fldChar w:fldCharType="begin"/>
      </w:r>
      <w:r w:rsidRPr="00E7341E">
        <w:rPr>
          <w:color w:val="224197"/>
          <w:u w:val="single"/>
        </w:rPr>
        <w:instrText xml:space="preserve"> REF _Ref217305913 \r \h </w:instrText>
      </w:r>
      <w:r w:rsidR="00E7341E" w:rsidRPr="00E7341E">
        <w:rPr>
          <w:color w:val="224197"/>
          <w:u w:val="single"/>
        </w:rPr>
        <w:instrText xml:space="preserve"> \* MERGEFORMAT </w:instrText>
      </w:r>
      <w:r w:rsidRPr="00E7341E">
        <w:rPr>
          <w:color w:val="224197"/>
          <w:u w:val="single"/>
        </w:rPr>
      </w:r>
      <w:r w:rsidRPr="00E7341E">
        <w:rPr>
          <w:color w:val="224197"/>
          <w:u w:val="single"/>
        </w:rPr>
        <w:fldChar w:fldCharType="separate"/>
      </w:r>
      <w:r w:rsidRPr="00E7341E">
        <w:rPr>
          <w:color w:val="224197"/>
          <w:u w:val="single"/>
        </w:rPr>
        <w:t>15.1</w:t>
      </w:r>
      <w:r w:rsidRPr="00E7341E">
        <w:rPr>
          <w:color w:val="224197"/>
          <w:u w:val="single"/>
        </w:rPr>
        <w:fldChar w:fldCharType="end"/>
      </w:r>
      <w:r w:rsidRPr="00E7341E">
        <w:rPr>
          <w:color w:val="224197"/>
        </w:rPr>
        <w:t xml:space="preserve"> </w:t>
      </w:r>
      <w:r w:rsidRPr="008B6F0E">
        <w:t>doit inclure un contenu qui fournit</w:t>
      </w:r>
      <w:r w:rsidR="00C9363F">
        <w:t> </w:t>
      </w:r>
      <w:r w:rsidR="00D63161" w:rsidRPr="008B6F0E">
        <w:t>:</w:t>
      </w:r>
    </w:p>
    <w:p w14:paraId="4D098AB7" w14:textId="3C762814" w:rsidR="00D63161" w:rsidRPr="008B6F0E" w:rsidRDefault="00871D33" w:rsidP="004C13BB">
      <w:pPr>
        <w:pStyle w:val="ListParagraph"/>
        <w:numPr>
          <w:ilvl w:val="0"/>
          <w:numId w:val="50"/>
        </w:numPr>
      </w:pPr>
      <w:r w:rsidRPr="008B6F0E">
        <w:t>un aperçu</w:t>
      </w:r>
      <w:r w:rsidR="00C9363F">
        <w:t> </w:t>
      </w:r>
      <w:r w:rsidR="00D63161" w:rsidRPr="008B6F0E">
        <w:t>:</w:t>
      </w:r>
    </w:p>
    <w:p w14:paraId="021B7AC2" w14:textId="712A0398" w:rsidR="00D63161" w:rsidRPr="008B6F0E" w:rsidRDefault="00285868" w:rsidP="004C13BB">
      <w:pPr>
        <w:pStyle w:val="ListParagraph"/>
        <w:numPr>
          <w:ilvl w:val="1"/>
          <w:numId w:val="50"/>
        </w:numPr>
      </w:pPr>
      <w:r w:rsidRPr="008B6F0E">
        <w:t>d</w:t>
      </w:r>
      <w:r w:rsidR="00871D33" w:rsidRPr="008B6F0E">
        <w:t xml:space="preserve">es objectifs de la </w:t>
      </w:r>
      <w:r w:rsidR="00871D33" w:rsidRPr="008B6F0E">
        <w:rPr>
          <w:rStyle w:val="TitleOfWork"/>
        </w:rPr>
        <w:t xml:space="preserve">Loi </w:t>
      </w:r>
      <w:r w:rsidR="00B820D8" w:rsidRPr="008B6F0E">
        <w:rPr>
          <w:rStyle w:val="TitleOfWork"/>
        </w:rPr>
        <w:t xml:space="preserve">canadienne </w:t>
      </w:r>
      <w:r w:rsidR="00871D33" w:rsidRPr="008B6F0E">
        <w:rPr>
          <w:rStyle w:val="TitleOfWork"/>
        </w:rPr>
        <w:t>sur l</w:t>
      </w:r>
      <w:r w:rsidR="00F13FD6">
        <w:rPr>
          <w:rStyle w:val="TitleOfWork"/>
        </w:rPr>
        <w:t>’</w:t>
      </w:r>
      <w:r w:rsidR="00871D33" w:rsidRPr="008B6F0E">
        <w:rPr>
          <w:rStyle w:val="TitleOfWork"/>
        </w:rPr>
        <w:t>accessibilité</w:t>
      </w:r>
      <w:r w:rsidR="00D63161" w:rsidRPr="008B6F0E">
        <w:t>;</w:t>
      </w:r>
    </w:p>
    <w:p w14:paraId="734103A5" w14:textId="51563191" w:rsidR="00D63161" w:rsidRPr="008B6F0E" w:rsidRDefault="00B90C89" w:rsidP="004C13BB">
      <w:pPr>
        <w:pStyle w:val="ListParagraph"/>
        <w:numPr>
          <w:ilvl w:val="1"/>
          <w:numId w:val="50"/>
        </w:numPr>
      </w:pPr>
      <w:r w:rsidRPr="008B6F0E">
        <w:t>d</w:t>
      </w:r>
      <w:r w:rsidR="004165F6" w:rsidRPr="008B6F0E">
        <w:t xml:space="preserve">es exigences de </w:t>
      </w:r>
      <w:r w:rsidRPr="008B6F0E">
        <w:t>la présente</w:t>
      </w:r>
      <w:r w:rsidR="004165F6" w:rsidRPr="008B6F0E">
        <w:t xml:space="preserve"> norme; et</w:t>
      </w:r>
    </w:p>
    <w:p w14:paraId="2035C05D" w14:textId="7BF8C1A3" w:rsidR="00D63161" w:rsidRPr="008B6F0E" w:rsidRDefault="00A52D89" w:rsidP="004C13BB">
      <w:pPr>
        <w:pStyle w:val="ListParagraph"/>
        <w:numPr>
          <w:ilvl w:val="1"/>
          <w:numId w:val="50"/>
        </w:numPr>
      </w:pPr>
      <w:r w:rsidRPr="008B6F0E">
        <w:t>d</w:t>
      </w:r>
      <w:r w:rsidR="004165F6" w:rsidRPr="008B6F0E">
        <w:t>es stratégies, politiques et procédures de</w:t>
      </w:r>
      <w:r w:rsidR="00CA369E" w:rsidRPr="008B6F0E">
        <w:t xml:space="preserve"> l’</w:t>
      </w:r>
      <w:r w:rsidR="004165F6" w:rsidRPr="008B6F0E">
        <w:t xml:space="preserve">organisation </w:t>
      </w:r>
      <w:r w:rsidR="00274190" w:rsidRPr="008B6F0E">
        <w:t>en matière d’approvisionnement accessible</w:t>
      </w:r>
      <w:r w:rsidR="00D63161" w:rsidRPr="008B6F0E">
        <w:t>;</w:t>
      </w:r>
    </w:p>
    <w:p w14:paraId="49217E16" w14:textId="66D19FD5" w:rsidR="00D63161" w:rsidRPr="008B6F0E" w:rsidRDefault="0007344B" w:rsidP="004C13BB">
      <w:pPr>
        <w:pStyle w:val="ListParagraph"/>
        <w:numPr>
          <w:ilvl w:val="0"/>
          <w:numId w:val="50"/>
        </w:numPr>
      </w:pPr>
      <w:r w:rsidRPr="008B6F0E">
        <w:lastRenderedPageBreak/>
        <w:t>des renseignements spécifiques à l’approvisionnement sur la façon de</w:t>
      </w:r>
      <w:r w:rsidR="00C9363F">
        <w:t> </w:t>
      </w:r>
      <w:r w:rsidR="00D63161" w:rsidRPr="008B6F0E">
        <w:t>:</w:t>
      </w:r>
    </w:p>
    <w:p w14:paraId="24EEE4B7" w14:textId="58F64FC8" w:rsidR="00D63161" w:rsidRPr="008B6F0E" w:rsidRDefault="00C279BF" w:rsidP="004C13BB">
      <w:pPr>
        <w:pStyle w:val="ListParagraph"/>
        <w:numPr>
          <w:ilvl w:val="1"/>
          <w:numId w:val="50"/>
        </w:numPr>
      </w:pPr>
      <w:r w:rsidRPr="008B6F0E">
        <w:t>tenir compte des exigences d’accessibilité et les inclure lors de l’établissement des spécifications d’un approvisionnement</w:t>
      </w:r>
      <w:r w:rsidR="005C1100" w:rsidRPr="008B6F0E">
        <w:t xml:space="preserve">; </w:t>
      </w:r>
      <w:r w:rsidRPr="008B6F0E">
        <w:t>et</w:t>
      </w:r>
    </w:p>
    <w:p w14:paraId="7BC90855" w14:textId="621AD237" w:rsidR="00D63161" w:rsidRPr="008B6F0E" w:rsidRDefault="00223B22" w:rsidP="004C13BB">
      <w:pPr>
        <w:pStyle w:val="ListParagraph"/>
        <w:numPr>
          <w:ilvl w:val="1"/>
          <w:numId w:val="50"/>
        </w:numPr>
      </w:pPr>
      <w:r w:rsidRPr="008B6F0E">
        <w:t>intégrer l</w:t>
      </w:r>
      <w:r w:rsidR="00F13FD6">
        <w:t>’</w:t>
      </w:r>
      <w:r w:rsidRPr="008B6F0E">
        <w:t>accessibilité dans le processus d</w:t>
      </w:r>
      <w:r w:rsidR="00F13FD6">
        <w:t>’</w:t>
      </w:r>
      <w:r w:rsidRPr="008B6F0E">
        <w:t>approvisionnement ; et</w:t>
      </w:r>
    </w:p>
    <w:p w14:paraId="6A51AC7F" w14:textId="5129B3E1" w:rsidR="00D63161" w:rsidRPr="008B6F0E" w:rsidRDefault="00223B22" w:rsidP="004C13BB">
      <w:pPr>
        <w:pStyle w:val="ListParagraph"/>
        <w:numPr>
          <w:ilvl w:val="0"/>
          <w:numId w:val="50"/>
        </w:numPr>
      </w:pPr>
      <w:r w:rsidRPr="008B6F0E">
        <w:t xml:space="preserve">des </w:t>
      </w:r>
      <w:r w:rsidR="00F44BE4" w:rsidRPr="008B6F0E">
        <w:t>renseignements</w:t>
      </w:r>
      <w:r w:rsidRPr="008B6F0E">
        <w:t xml:space="preserve"> spécifiques aux activités de communication et d</w:t>
      </w:r>
      <w:r w:rsidR="00F44BE4" w:rsidRPr="008B6F0E">
        <w:t>e mobilisation</w:t>
      </w:r>
      <w:r w:rsidRPr="008B6F0E">
        <w:t xml:space="preserve"> sur la manière</w:t>
      </w:r>
      <w:r w:rsidR="00C9363F">
        <w:t> </w:t>
      </w:r>
      <w:r w:rsidR="00D63161" w:rsidRPr="008B6F0E">
        <w:t>:</w:t>
      </w:r>
    </w:p>
    <w:p w14:paraId="5A537BA5" w14:textId="463E60B5" w:rsidR="00D63161" w:rsidRPr="008B6F0E" w:rsidRDefault="00C56C3B" w:rsidP="004C13BB">
      <w:pPr>
        <w:pStyle w:val="ListParagraph"/>
        <w:numPr>
          <w:ilvl w:val="1"/>
          <w:numId w:val="38"/>
        </w:numPr>
      </w:pPr>
      <w:r w:rsidRPr="008B6F0E">
        <w:t>d’</w:t>
      </w:r>
      <w:r w:rsidR="004B4EB9" w:rsidRPr="008B6F0E">
        <w:t>utiliser</w:t>
      </w:r>
      <w:r w:rsidR="00284ED9" w:rsidRPr="008B6F0E">
        <w:t xml:space="preserve"> un langage clair à tout le contenu</w:t>
      </w:r>
      <w:r w:rsidR="00D63161" w:rsidRPr="008B6F0E">
        <w:t>;</w:t>
      </w:r>
    </w:p>
    <w:p w14:paraId="4FBB5E47" w14:textId="7C5F9C7F" w:rsidR="00D63161" w:rsidRPr="008B6F0E" w:rsidRDefault="004B4EB9" w:rsidP="004C13BB">
      <w:pPr>
        <w:pStyle w:val="ListParagraph"/>
        <w:numPr>
          <w:ilvl w:val="1"/>
          <w:numId w:val="38"/>
        </w:numPr>
      </w:pPr>
      <w:r w:rsidRPr="008B6F0E">
        <w:t>d’a</w:t>
      </w:r>
      <w:r w:rsidR="00192CCA" w:rsidRPr="008B6F0E">
        <w:t>ppliquer des techniques de mise en forme accessibles aux documents</w:t>
      </w:r>
      <w:r w:rsidR="00D63161" w:rsidRPr="008B6F0E">
        <w:t>;</w:t>
      </w:r>
    </w:p>
    <w:p w14:paraId="621CB4DD" w14:textId="55951D19" w:rsidR="00D63161" w:rsidRPr="008B6F0E" w:rsidRDefault="00F722E5" w:rsidP="004C13BB">
      <w:pPr>
        <w:pStyle w:val="ListParagraph"/>
        <w:numPr>
          <w:ilvl w:val="1"/>
          <w:numId w:val="38"/>
        </w:numPr>
      </w:pPr>
      <w:r w:rsidRPr="008B6F0E">
        <w:t>d’effectuer</w:t>
      </w:r>
      <w:r w:rsidR="00AE46F1" w:rsidRPr="008B6F0E">
        <w:t xml:space="preserve"> des activités </w:t>
      </w:r>
      <w:r w:rsidRPr="008B6F0E">
        <w:t xml:space="preserve">de mobilisation </w:t>
      </w:r>
      <w:r w:rsidR="00AE46F1" w:rsidRPr="008B6F0E">
        <w:t xml:space="preserve">virtuelles ou en </w:t>
      </w:r>
      <w:r w:rsidRPr="008B6F0E">
        <w:t xml:space="preserve">personne </w:t>
      </w:r>
      <w:r w:rsidR="00AE46F1" w:rsidRPr="008B6F0E">
        <w:t>accessibles; et</w:t>
      </w:r>
    </w:p>
    <w:p w14:paraId="025371C8" w14:textId="548A1D46" w:rsidR="00D63161" w:rsidRPr="008B6F0E" w:rsidRDefault="00F722E5" w:rsidP="004C13BB">
      <w:pPr>
        <w:pStyle w:val="ListParagraph"/>
        <w:numPr>
          <w:ilvl w:val="1"/>
          <w:numId w:val="38"/>
        </w:numPr>
      </w:pPr>
      <w:r w:rsidRPr="008B6F0E">
        <w:t xml:space="preserve">de </w:t>
      </w:r>
      <w:r w:rsidR="004B4823" w:rsidRPr="008B6F0E">
        <w:t>communiquer avec des personnes ayant divers handicaps</w:t>
      </w:r>
      <w:r w:rsidR="00D63161" w:rsidRPr="008B6F0E">
        <w:t>.</w:t>
      </w:r>
    </w:p>
    <w:p w14:paraId="5FBBA8CF" w14:textId="5C5BDEE7" w:rsidR="00C60282" w:rsidRPr="008B6F0E" w:rsidRDefault="00C60282" w:rsidP="00D46195">
      <w:pPr>
        <w:pStyle w:val="Heading2"/>
        <w:tabs>
          <w:tab w:val="num" w:pos="1440"/>
        </w:tabs>
        <w:ind w:left="1134" w:hanging="1134"/>
      </w:pPr>
      <w:bookmarkStart w:id="312" w:name="_Toc177034602"/>
      <w:bookmarkStart w:id="313" w:name="_Toc190866936"/>
      <w:bookmarkStart w:id="314" w:name="_Toc225490773"/>
      <w:r w:rsidRPr="008B6F0E">
        <w:t xml:space="preserve">Méthode d’élaboration et </w:t>
      </w:r>
      <w:bookmarkEnd w:id="312"/>
      <w:bookmarkEnd w:id="313"/>
      <w:r w:rsidR="006C7CA1" w:rsidRPr="008B6F0E">
        <w:t>de prestation</w:t>
      </w:r>
      <w:bookmarkEnd w:id="314"/>
    </w:p>
    <w:p w14:paraId="0DA90C68" w14:textId="1A380ED6" w:rsidR="00D63161" w:rsidRPr="008B6F0E" w:rsidRDefault="00E90F00" w:rsidP="00D63161">
      <w:r w:rsidRPr="008B6F0E">
        <w:t>L</w:t>
      </w:r>
      <w:r w:rsidR="00F13FD6">
        <w:t>’</w:t>
      </w:r>
      <w:r w:rsidR="009421F5" w:rsidRPr="008B6F0E">
        <w:t>élaboration</w:t>
      </w:r>
      <w:r w:rsidRPr="008B6F0E">
        <w:t xml:space="preserve"> et la prestation de la formation doivent se conformer à la CAN-ASC-5.2.1 Partie 1</w:t>
      </w:r>
      <w:r w:rsidR="009A01B6" w:rsidRPr="008B6F0E">
        <w:t xml:space="preserve"> (projet de norme)</w:t>
      </w:r>
      <w:r w:rsidR="00D470EC" w:rsidRPr="008B6F0E">
        <w:t>.</w:t>
      </w:r>
    </w:p>
    <w:p w14:paraId="2ECFF2ED" w14:textId="7B247FD0" w:rsidR="009421F5" w:rsidRPr="008B6F0E" w:rsidRDefault="00C70762" w:rsidP="009421F5">
      <w:pPr>
        <w:pStyle w:val="Heading3"/>
        <w:tabs>
          <w:tab w:val="num" w:pos="2160"/>
        </w:tabs>
      </w:pPr>
      <w:bookmarkStart w:id="315" w:name="_Toc177034603"/>
      <w:bookmarkStart w:id="316" w:name="_Toc190866937"/>
      <w:bookmarkStart w:id="317" w:name="_Toc225490774"/>
      <w:r w:rsidRPr="008B6F0E">
        <w:t>Élaboration</w:t>
      </w:r>
      <w:bookmarkEnd w:id="315"/>
      <w:bookmarkEnd w:id="316"/>
      <w:bookmarkEnd w:id="317"/>
    </w:p>
    <w:p w14:paraId="44AA7E8B" w14:textId="5C6FCC6E" w:rsidR="00C70762" w:rsidRPr="008B6F0E" w:rsidRDefault="00C70762" w:rsidP="00E736A6">
      <w:r w:rsidRPr="008B6F0E">
        <w:t>La formation doit être é</w:t>
      </w:r>
      <w:r w:rsidR="004867F1" w:rsidRPr="008B6F0E">
        <w:t>labor</w:t>
      </w:r>
      <w:r w:rsidR="006A5E1F">
        <w:t>ée</w:t>
      </w:r>
      <w:r w:rsidRPr="008B6F0E">
        <w:t xml:space="preserve"> en consultation avec les personnes en situation de handicap et elles seront </w:t>
      </w:r>
      <w:r w:rsidR="00AE0E44" w:rsidRPr="008B6F0E">
        <w:t xml:space="preserve">adéquatement </w:t>
      </w:r>
      <w:r w:rsidRPr="008B6F0E">
        <w:t>rémunérées pour leur temps et leur expertise.</w:t>
      </w:r>
    </w:p>
    <w:p w14:paraId="73D24306" w14:textId="0C0C2CB5" w:rsidR="00D63161" w:rsidRPr="008B6F0E" w:rsidRDefault="009E05DD" w:rsidP="00D63161">
      <w:r w:rsidRPr="008B6F0E">
        <w:t xml:space="preserve">L’élaboration </w:t>
      </w:r>
      <w:r w:rsidR="00C70762" w:rsidRPr="008B6F0E">
        <w:t>de la formation peut inclure la contribution d</w:t>
      </w:r>
      <w:r w:rsidR="00F13FD6">
        <w:t>’</w:t>
      </w:r>
      <w:r w:rsidR="00C70762" w:rsidRPr="008B6F0E">
        <w:t xml:space="preserve">organisations ayant une expertise </w:t>
      </w:r>
      <w:r w:rsidR="008E056E" w:rsidRPr="008B6F0E">
        <w:t>en la matière</w:t>
      </w:r>
      <w:r w:rsidR="00C70762" w:rsidRPr="008B6F0E">
        <w:t xml:space="preserve"> qui représentent des personnes en situation de handicap</w:t>
      </w:r>
      <w:r w:rsidR="00D63161" w:rsidRPr="008B6F0E">
        <w:t>.</w:t>
      </w:r>
    </w:p>
    <w:p w14:paraId="64622242" w14:textId="0CF336EA" w:rsidR="00D63161" w:rsidRPr="008B6F0E" w:rsidRDefault="00865B56" w:rsidP="00D63161">
      <w:pPr>
        <w:pStyle w:val="Heading3"/>
      </w:pPr>
      <w:bookmarkStart w:id="318" w:name="_Toc177034604"/>
      <w:bookmarkStart w:id="319" w:name="_Toc190866938"/>
      <w:bookmarkStart w:id="320" w:name="_Toc225490775"/>
      <w:r w:rsidRPr="008B6F0E">
        <w:lastRenderedPageBreak/>
        <w:t xml:space="preserve">Méthode de </w:t>
      </w:r>
      <w:bookmarkEnd w:id="318"/>
      <w:bookmarkEnd w:id="319"/>
      <w:r w:rsidR="008E056E" w:rsidRPr="008B6F0E">
        <w:t>prestation</w:t>
      </w:r>
      <w:bookmarkEnd w:id="320"/>
    </w:p>
    <w:p w14:paraId="23C9192B" w14:textId="08C36132" w:rsidR="00D63161" w:rsidRPr="008B6F0E" w:rsidRDefault="00FB666B" w:rsidP="00D63161">
      <w:r w:rsidRPr="008B6F0E">
        <w:t xml:space="preserve">Les personnes en situation de handicap </w:t>
      </w:r>
      <w:r w:rsidR="008D48AD" w:rsidRPr="008B6F0E">
        <w:t>devraient</w:t>
      </w:r>
      <w:r w:rsidRPr="008B6F0E">
        <w:t xml:space="preserve"> être incluses comme membres clés de l</w:t>
      </w:r>
      <w:r w:rsidR="00F13FD6">
        <w:t>’</w:t>
      </w:r>
      <w:r w:rsidRPr="008B6F0E">
        <w:t>équipe dispensan</w:t>
      </w:r>
      <w:r w:rsidR="00E12278" w:rsidRPr="008B6F0E">
        <w:t>t</w:t>
      </w:r>
      <w:r w:rsidRPr="008B6F0E">
        <w:t xml:space="preserve"> la formation et doivent être rémunérées de manière appropriée pour leur temps et leur expertise</w:t>
      </w:r>
      <w:r w:rsidR="00D63161" w:rsidRPr="008B6F0E">
        <w:t>.</w:t>
      </w:r>
    </w:p>
    <w:p w14:paraId="74D73C44" w14:textId="3D3ECAAA" w:rsidR="00D63161" w:rsidRPr="008B6F0E" w:rsidRDefault="00FB58AA" w:rsidP="00D63161">
      <w:r w:rsidRPr="008B6F0E">
        <w:t>La prestation de formations peut inclure la contribution d</w:t>
      </w:r>
      <w:r w:rsidR="00F13FD6">
        <w:t>’</w:t>
      </w:r>
      <w:r w:rsidRPr="008B6F0E">
        <w:t xml:space="preserve">organisations ayant une expertise </w:t>
      </w:r>
      <w:r w:rsidR="008D48AD" w:rsidRPr="008B6F0E">
        <w:t xml:space="preserve">en la matière </w:t>
      </w:r>
      <w:r w:rsidRPr="008B6F0E">
        <w:t>qui représentent les personnes en situation de handicap</w:t>
      </w:r>
      <w:r w:rsidR="00D63161" w:rsidRPr="008B6F0E">
        <w:t>.</w:t>
      </w:r>
    </w:p>
    <w:p w14:paraId="002FFF02" w14:textId="565F8199" w:rsidR="00D63161" w:rsidRPr="008B6F0E" w:rsidRDefault="00D63161" w:rsidP="00D63161">
      <w:pPr>
        <w:pStyle w:val="Heading3"/>
      </w:pPr>
      <w:bookmarkStart w:id="321" w:name="_Toc190866939"/>
      <w:bookmarkStart w:id="322" w:name="_Toc225490776"/>
      <w:proofErr w:type="gramStart"/>
      <w:r w:rsidRPr="008B6F0E">
        <w:t>Timing</w:t>
      </w:r>
      <w:bookmarkEnd w:id="321"/>
      <w:bookmarkEnd w:id="322"/>
      <w:proofErr w:type="gramEnd"/>
    </w:p>
    <w:p w14:paraId="4C569E68" w14:textId="0363E506" w:rsidR="00D63161" w:rsidRPr="008B6F0E" w:rsidRDefault="003C17C1" w:rsidP="00D63161">
      <w:r w:rsidRPr="008B6F0E">
        <w:t xml:space="preserve">La formation conforme à l’article </w:t>
      </w:r>
      <w:hyperlink w:anchor="_Contenu_de_la" w:history="1">
        <w:r w:rsidRPr="00A31271">
          <w:rPr>
            <w:rStyle w:val="Hyperlink"/>
          </w:rPr>
          <w:t>15.2</w:t>
        </w:r>
      </w:hyperlink>
      <w:r w:rsidRPr="00A31271">
        <w:rPr>
          <w:color w:val="224197"/>
          <w:u w:val="single"/>
        </w:rPr>
        <w:t xml:space="preserve"> </w:t>
      </w:r>
      <w:r w:rsidRPr="008B6F0E">
        <w:t>doit être offerte</w:t>
      </w:r>
      <w:r w:rsidR="006C7C15">
        <w:t> </w:t>
      </w:r>
      <w:r w:rsidR="00D63161" w:rsidRPr="008B6F0E">
        <w:t>:</w:t>
      </w:r>
    </w:p>
    <w:p w14:paraId="4B9CDEFD" w14:textId="50D8F45B" w:rsidR="006B75FA" w:rsidRPr="008B6F0E" w:rsidRDefault="003C17C1" w:rsidP="004C13BB">
      <w:pPr>
        <w:pStyle w:val="ListParagraph"/>
        <w:numPr>
          <w:ilvl w:val="0"/>
          <w:numId w:val="39"/>
        </w:numPr>
      </w:pPr>
      <w:r w:rsidRPr="008B6F0E">
        <w:t>à toutes les personnes énumérées à l</w:t>
      </w:r>
      <w:r w:rsidR="00F13FD6">
        <w:t>’</w:t>
      </w:r>
      <w:r w:rsidRPr="008B6F0E">
        <w:t>article</w:t>
      </w:r>
      <w:r w:rsidRPr="00C2041F">
        <w:rPr>
          <w:color w:val="224197"/>
          <w:u w:val="single"/>
        </w:rPr>
        <w:t xml:space="preserve"> </w:t>
      </w:r>
      <w:r w:rsidRPr="00C2041F">
        <w:rPr>
          <w:color w:val="224197"/>
          <w:u w:val="single"/>
        </w:rPr>
        <w:fldChar w:fldCharType="begin"/>
      </w:r>
      <w:r w:rsidRPr="00C2041F">
        <w:rPr>
          <w:color w:val="224197"/>
          <w:u w:val="single"/>
        </w:rPr>
        <w:instrText xml:space="preserve"> REF _Ref217305935 \r \h </w:instrText>
      </w:r>
      <w:r w:rsidR="00C2041F" w:rsidRPr="00C2041F">
        <w:rPr>
          <w:color w:val="224197"/>
          <w:u w:val="single"/>
        </w:rPr>
        <w:instrText xml:space="preserve"> \* MERGEFORMAT </w:instrText>
      </w:r>
      <w:r w:rsidRPr="00C2041F">
        <w:rPr>
          <w:color w:val="224197"/>
          <w:u w:val="single"/>
        </w:rPr>
      </w:r>
      <w:r w:rsidRPr="00C2041F">
        <w:rPr>
          <w:color w:val="224197"/>
          <w:u w:val="single"/>
        </w:rPr>
        <w:fldChar w:fldCharType="separate"/>
      </w:r>
      <w:r w:rsidRPr="00C2041F">
        <w:rPr>
          <w:color w:val="224197"/>
          <w:u w:val="single"/>
        </w:rPr>
        <w:t>15.1</w:t>
      </w:r>
      <w:r w:rsidRPr="00C2041F">
        <w:rPr>
          <w:color w:val="224197"/>
          <w:u w:val="single"/>
        </w:rPr>
        <w:fldChar w:fldCharType="end"/>
      </w:r>
      <w:r w:rsidR="00D63161" w:rsidRPr="008B6F0E">
        <w:t>;</w:t>
      </w:r>
    </w:p>
    <w:p w14:paraId="27E0A69F" w14:textId="7810A3F6" w:rsidR="006B75FA" w:rsidRPr="008B6F0E" w:rsidRDefault="00A33330" w:rsidP="004C13BB">
      <w:pPr>
        <w:pStyle w:val="ListParagraph"/>
        <w:numPr>
          <w:ilvl w:val="0"/>
          <w:numId w:val="39"/>
        </w:numPr>
      </w:pPr>
      <w:r w:rsidRPr="008B6F0E">
        <w:t>avant ou immédiatement après que la personne rejoigne une organisation ou commence à travailler avec elle</w:t>
      </w:r>
      <w:r w:rsidR="00D63161" w:rsidRPr="008B6F0E">
        <w:t>;</w:t>
      </w:r>
    </w:p>
    <w:p w14:paraId="5E1F4FB8" w14:textId="154D223F" w:rsidR="006B75FA" w:rsidRPr="008B6F0E" w:rsidRDefault="00D5743A" w:rsidP="004C13BB">
      <w:pPr>
        <w:pStyle w:val="ListParagraph"/>
        <w:numPr>
          <w:ilvl w:val="0"/>
          <w:numId w:val="39"/>
        </w:numPr>
      </w:pPr>
      <w:r w:rsidRPr="008B6F0E">
        <w:t>l</w:t>
      </w:r>
      <w:r w:rsidR="00A33330" w:rsidRPr="008B6F0E">
        <w:t>orsqu</w:t>
      </w:r>
      <w:r w:rsidR="00F13FD6">
        <w:t>’</w:t>
      </w:r>
      <w:r w:rsidR="00A33330" w:rsidRPr="008B6F0E">
        <w:t xml:space="preserve">il y a des changements dans les politiques, pratiques et </w:t>
      </w:r>
      <w:r w:rsidR="00E97A8B" w:rsidRPr="008B6F0E">
        <w:t>renseignements</w:t>
      </w:r>
      <w:r w:rsidR="00A33330" w:rsidRPr="008B6F0E">
        <w:t xml:space="preserve"> concernant </w:t>
      </w:r>
      <w:r w:rsidR="00E97A8B" w:rsidRPr="008B6F0E">
        <w:t xml:space="preserve">l’approvisionnement </w:t>
      </w:r>
      <w:r w:rsidR="00A33330" w:rsidRPr="008B6F0E">
        <w:t>accessible</w:t>
      </w:r>
      <w:r w:rsidR="00D63161" w:rsidRPr="008B6F0E">
        <w:t>;</w:t>
      </w:r>
    </w:p>
    <w:p w14:paraId="1B23FAF9" w14:textId="294946F6" w:rsidR="006B75FA" w:rsidRPr="008B6F0E" w:rsidRDefault="00D5743A" w:rsidP="004C13BB">
      <w:pPr>
        <w:pStyle w:val="ListParagraph"/>
        <w:numPr>
          <w:ilvl w:val="0"/>
          <w:numId w:val="39"/>
        </w:numPr>
      </w:pPr>
      <w:r w:rsidRPr="008B6F0E">
        <w:t xml:space="preserve">au </w:t>
      </w:r>
      <w:r w:rsidR="009154F3" w:rsidRPr="008B6F0E">
        <w:t>minimum</w:t>
      </w:r>
      <w:r w:rsidRPr="008B6F0E">
        <w:t xml:space="preserve"> tous les 2 ans; et</w:t>
      </w:r>
    </w:p>
    <w:p w14:paraId="55FFA2C4" w14:textId="18475420" w:rsidR="000847C3" w:rsidRPr="008B6F0E" w:rsidRDefault="009154F3" w:rsidP="004C13BB">
      <w:pPr>
        <w:pStyle w:val="ListParagraph"/>
        <w:numPr>
          <w:ilvl w:val="0"/>
          <w:numId w:val="39"/>
        </w:numPr>
      </w:pPr>
      <w:r w:rsidRPr="008B6F0E">
        <w:t>chaque fois qu</w:t>
      </w:r>
      <w:r w:rsidR="00F13FD6">
        <w:t>’</w:t>
      </w:r>
      <w:r w:rsidRPr="008B6F0E">
        <w:t xml:space="preserve">un </w:t>
      </w:r>
      <w:r w:rsidR="00FB33A5" w:rsidRPr="008B6F0E">
        <w:t xml:space="preserve">approvisionnement </w:t>
      </w:r>
      <w:r w:rsidRPr="008B6F0E">
        <w:t>concerne un bien ou un service ayant reçu plusieurs plaintes en matière d</w:t>
      </w:r>
      <w:r w:rsidR="00F13FD6">
        <w:t>’</w:t>
      </w:r>
      <w:r w:rsidRPr="008B6F0E">
        <w:t>accessibilité, ou lorsqu</w:t>
      </w:r>
      <w:r w:rsidR="00F13FD6">
        <w:t>’</w:t>
      </w:r>
      <w:r w:rsidRPr="008B6F0E">
        <w:t>une nouvelle norme ou une norme mise à jour devient disponible</w:t>
      </w:r>
      <w:r w:rsidR="00D63161" w:rsidRPr="008B6F0E">
        <w:t>.</w:t>
      </w:r>
      <w:bookmarkEnd w:id="190"/>
    </w:p>
    <w:p w14:paraId="356FEE62" w14:textId="77777777" w:rsidR="00EB02F5" w:rsidRPr="008B6F0E" w:rsidRDefault="00EB02F5">
      <w:pPr>
        <w:keepLines w:val="0"/>
        <w:spacing w:before="0" w:beforeAutospacing="0" w:line="259" w:lineRule="auto"/>
        <w:rPr>
          <w:rFonts w:eastAsiaTheme="majorEastAsia" w:cstheme="majorBidi"/>
          <w:b/>
          <w:sz w:val="56"/>
          <w:szCs w:val="32"/>
        </w:rPr>
      </w:pPr>
      <w:bookmarkStart w:id="323" w:name="cl4_2E1_2E1"/>
      <w:bookmarkStart w:id="324" w:name="cl4_2E1_2E1_2E1"/>
      <w:bookmarkStart w:id="325" w:name="cl4_2E1_2E1_2E2"/>
      <w:bookmarkStart w:id="326" w:name="cl4_2E1_2E1_2E3"/>
      <w:bookmarkStart w:id="327" w:name="cl4_2E1_2E2"/>
      <w:bookmarkStart w:id="328" w:name="cl4_2E1_2E2_2E1"/>
      <w:bookmarkStart w:id="329" w:name="cl4_2E1_2E2_2E2"/>
      <w:bookmarkStart w:id="330" w:name="cl4_2E1_2E2_2E3"/>
      <w:bookmarkStart w:id="331" w:name="cl5_2E1"/>
      <w:bookmarkStart w:id="332" w:name="_5.1_Plain_language"/>
      <w:bookmarkStart w:id="333" w:name="cl5_2E1_2E1"/>
      <w:bookmarkStart w:id="334" w:name="cl5_2E1_2E2"/>
      <w:bookmarkStart w:id="335" w:name="cl5_2E2"/>
      <w:bookmarkStart w:id="336" w:name="cl5_2E3"/>
      <w:bookmarkStart w:id="337" w:name="cl5_2E3_2E1"/>
      <w:bookmarkStart w:id="338" w:name="cl5_2E3_2E2"/>
      <w:bookmarkStart w:id="339" w:name="_5.3.2_Provision_intent"/>
      <w:bookmarkStart w:id="340" w:name="cl5_2E3_2E2_2E1"/>
      <w:bookmarkStart w:id="341" w:name="cl5_2E3_2E2_2E2"/>
      <w:bookmarkStart w:id="342" w:name="cl5_2E3_2E2_2E3"/>
      <w:bookmarkStart w:id="343" w:name="cl5_2E3_2E2_2E4"/>
      <w:bookmarkStart w:id="344" w:name="_5.3.2.4_Possibilities_and"/>
      <w:bookmarkStart w:id="345" w:name="cl5_2E3_2E6"/>
      <w:bookmarkStart w:id="346" w:name="cl5_2E3_2E7"/>
      <w:bookmarkStart w:id="347" w:name="cl5_2E4_2E1_2E1"/>
      <w:bookmarkStart w:id="348" w:name="cl5_2E4_2E1_2E2"/>
      <w:bookmarkStart w:id="349" w:name="cl5_2E4_2E2"/>
      <w:bookmarkStart w:id="350" w:name="cl5_2E4_2E3"/>
      <w:bookmarkStart w:id="351" w:name="cl5_2E4_2E4"/>
      <w:bookmarkStart w:id="352" w:name="cl5_2E4_2E5"/>
      <w:bookmarkStart w:id="353" w:name="cl5_2E4_2E5_2E1"/>
      <w:bookmarkStart w:id="354" w:name="cl5_2E4_2E5_2E2"/>
      <w:bookmarkStart w:id="355" w:name="cl5_2E4_2E6"/>
      <w:bookmarkStart w:id="356" w:name="cl5_2E4_2E7"/>
      <w:bookmarkStart w:id="357" w:name="cl6_2E4_2E1_2E1_2E2"/>
      <w:bookmarkStart w:id="358" w:name="cl6_2E2_2E4_2E2"/>
      <w:bookmarkStart w:id="359" w:name="cl6_2E2_2E4_2E2_2E1"/>
      <w:bookmarkStart w:id="360" w:name="cl6_2E2_2E4_2E2_2E2"/>
      <w:bookmarkStart w:id="361" w:name="cl6_2E2_2E4_2E2_2E3"/>
      <w:bookmarkStart w:id="362" w:name="cl6_2E2_2E4_2E3"/>
      <w:bookmarkStart w:id="363" w:name="cl6_2E3"/>
      <w:bookmarkStart w:id="364" w:name="cl6_2E3_2E1"/>
      <w:bookmarkStart w:id="365" w:name="cl6_2E3_2E2"/>
      <w:bookmarkStart w:id="366" w:name="cl6_2E3_2E3"/>
      <w:bookmarkStart w:id="367" w:name="cl6_2E3_2E4"/>
      <w:bookmarkStart w:id="368" w:name="cl7_2E2_2E1_2E2"/>
      <w:bookmarkStart w:id="369" w:name="cl7_2E2_2E2"/>
      <w:bookmarkStart w:id="370" w:name="cl7_2E2_2E2_2E1"/>
      <w:bookmarkStart w:id="371" w:name="cl7_2E2_2E2_2E2"/>
      <w:bookmarkStart w:id="372" w:name="cl7_2E2_2E2_2E3"/>
      <w:bookmarkStart w:id="373" w:name="cl7_2E2_2E3"/>
      <w:bookmarkStart w:id="374" w:name="cl7_2E2_2E4"/>
      <w:bookmarkStart w:id="375" w:name="cl7_2E3"/>
      <w:bookmarkStart w:id="376" w:name="cl7_2E3_2E1"/>
      <w:bookmarkStart w:id="377" w:name="cl7_2E3_2E2"/>
      <w:bookmarkStart w:id="378" w:name="cl7_2E3_2E3"/>
      <w:bookmarkStart w:id="379" w:name="cl7_2E3_2E3_2E1"/>
      <w:bookmarkStart w:id="380" w:name="cl7_2E3_2E3_2E2"/>
      <w:bookmarkStart w:id="381" w:name="cl7_2E3_2E3_2E3"/>
      <w:bookmarkStart w:id="382" w:name="cl7_2E3_2E4"/>
      <w:bookmarkStart w:id="383" w:name="cl7_2E3_2E4_2E1"/>
      <w:bookmarkStart w:id="384" w:name="cl7_2E3_2E4_2E2"/>
      <w:bookmarkStart w:id="385" w:name="cl7_2E3_2E4_2E3"/>
      <w:bookmarkStart w:id="386" w:name="cl7_2E3_2E4_2E4"/>
      <w:bookmarkStart w:id="387" w:name="cl7_2E3_2E4_2E4_2E1"/>
      <w:bookmarkStart w:id="388" w:name="cl7_2E3_2E4_2E4_2E2"/>
      <w:bookmarkStart w:id="389" w:name="cl7_2E3_2E4_2E4_2E3"/>
      <w:bookmarkStart w:id="390" w:name="cl7_2E3_2E4_2E4_2E4"/>
      <w:bookmarkStart w:id="391" w:name="cl7_2E4"/>
      <w:bookmarkStart w:id="392" w:name="cl7_2E4_2E1"/>
      <w:bookmarkStart w:id="393" w:name="cl7_2E4_2E2"/>
      <w:bookmarkStart w:id="394" w:name="cl7_2E4_2E3"/>
      <w:bookmarkStart w:id="395" w:name="cl7_2E4_2E4"/>
      <w:bookmarkStart w:id="396" w:name="cl7_2E4_2E5"/>
      <w:bookmarkStart w:id="397" w:name="cl7_2E4_2E5_2E1"/>
      <w:bookmarkStart w:id="398" w:name="cl7_2E4_2E5_2E2"/>
      <w:bookmarkStart w:id="399" w:name="cl7_2E4_2E5_2E1_2E3"/>
      <w:bookmarkStart w:id="400" w:name="cl7_2E4_2E6"/>
      <w:bookmarkStart w:id="401" w:name="cl7_2E4_2E6_2E1"/>
      <w:bookmarkStart w:id="402" w:name="cl7_2E4_2E6_2E2"/>
      <w:bookmarkStart w:id="403" w:name="cl7_2E4_2E6_2E3"/>
      <w:bookmarkStart w:id="404" w:name="cl7_2E5"/>
      <w:bookmarkStart w:id="405" w:name="cl7_2E5_2E1"/>
      <w:bookmarkStart w:id="406" w:name="cl7_2E5_2E2"/>
      <w:bookmarkStart w:id="407" w:name="cl7_2E5_2E3"/>
      <w:bookmarkStart w:id="408" w:name="cl7_2E5_2E4"/>
      <w:bookmarkStart w:id="409" w:name="cl7_2E5_2E5"/>
      <w:bookmarkStart w:id="410" w:name="cl7_2E5_2E6"/>
      <w:bookmarkStart w:id="411" w:name="cl7_2E5_2E7"/>
      <w:bookmarkStart w:id="412" w:name="cl7_2E5_2E8"/>
      <w:bookmarkStart w:id="413" w:name="cl7_2E5_2E8_2E1"/>
      <w:bookmarkStart w:id="414" w:name="cl7_2E5_2E8_2E2"/>
      <w:bookmarkStart w:id="415" w:name="cl7_2E5_2E8_2E2_2E1"/>
      <w:bookmarkStart w:id="416" w:name="_7.5.8.2.1_Units_of"/>
      <w:bookmarkStart w:id="417" w:name="cl7_2E5_2E8_2E2_2E2"/>
      <w:bookmarkStart w:id="418" w:name="cl7_2E5_2E8_2E3"/>
      <w:bookmarkStart w:id="419" w:name="cl7_2E5_2E8_2E4"/>
      <w:bookmarkStart w:id="420" w:name="cl7_2E5_2E8_2E4_2E1"/>
      <w:bookmarkStart w:id="421" w:name="cl7_2E5_2E8_2E4_2E2"/>
      <w:bookmarkStart w:id="422" w:name="cl7_2E5_2E8_2E4_2E3"/>
      <w:bookmarkStart w:id="423" w:name="cl7_2E5_2E9"/>
      <w:bookmarkStart w:id="424" w:name="cl7_2E6"/>
      <w:bookmarkStart w:id="425" w:name="cl7_2E6_2E1"/>
      <w:bookmarkStart w:id="426" w:name="cl7_2E6_2E2"/>
      <w:bookmarkStart w:id="427" w:name="cl7_2E6_2E3"/>
      <w:bookmarkStart w:id="428" w:name="cl7_2E6_2E4"/>
      <w:bookmarkStart w:id="429" w:name="cl7_2E6_2E5"/>
      <w:bookmarkStart w:id="430" w:name="cl7_2E6_2E6"/>
      <w:bookmarkStart w:id="431" w:name="cl7_2E6_2E7"/>
      <w:bookmarkStart w:id="432" w:name="cl7_2E6_2E8"/>
      <w:bookmarkStart w:id="433" w:name="cl7_2E6_2E9"/>
      <w:bookmarkStart w:id="434" w:name="cl7_2E6_2E1_30"/>
      <w:bookmarkStart w:id="435" w:name="cl7_2E6_2E11"/>
      <w:bookmarkStart w:id="436" w:name="cl7_2E6_2E11_2E1"/>
      <w:bookmarkStart w:id="437" w:name="cl7_2E6_2E11_2E2"/>
      <w:bookmarkStart w:id="438" w:name="cl7_2E6_2E11_2E2_2E1"/>
      <w:bookmarkStart w:id="439" w:name="cl7_2E6_2E11_2E2_2E2"/>
      <w:bookmarkStart w:id="440" w:name="cl7_2E6_2E11_2E2_2E3"/>
      <w:bookmarkStart w:id="441" w:name="cl7_2E6_2E12"/>
      <w:bookmarkStart w:id="442" w:name="cl8_2E2_2E2"/>
      <w:bookmarkStart w:id="443" w:name="_8.2.2_Designation,_title,"/>
      <w:bookmarkStart w:id="444" w:name="cl8_2E7_2E2"/>
      <w:bookmarkStart w:id="445" w:name="cl8_2E8_2E2"/>
      <w:bookmarkStart w:id="446" w:name="cl8_2E8_2E3"/>
      <w:bookmarkStart w:id="447" w:name="cl8_2E8_2E4"/>
      <w:bookmarkStart w:id="448" w:name="cl8_2E8_2E5"/>
      <w:bookmarkStart w:id="449" w:name="cl8_2E13_2E4_2E2"/>
      <w:bookmarkStart w:id="450" w:name="cl8_2E13_2E4_2E3"/>
      <w:bookmarkStart w:id="451" w:name="cl8_2E13_2E5_2E1"/>
      <w:bookmarkStart w:id="452" w:name="cl8_2E13_2E5_2E2"/>
      <w:bookmarkStart w:id="453" w:name="cl8_2E13_2E5_2E3"/>
      <w:bookmarkStart w:id="454" w:name="cl8_2E13_2E5_2E4"/>
      <w:bookmarkStart w:id="455" w:name="cl8_2E13_2E5_2E5"/>
      <w:bookmarkStart w:id="456" w:name="cl8_2E13_2E5_2E6"/>
      <w:bookmarkStart w:id="457" w:name="cl8_2E19"/>
      <w:bookmarkStart w:id="458" w:name="cl8_2E19_2E1"/>
      <w:bookmarkStart w:id="459" w:name="cl8_2E19_2E2"/>
      <w:bookmarkStart w:id="460" w:name="cl9_2E1"/>
      <w:bookmarkStart w:id="461" w:name="_9.1_General"/>
      <w:bookmarkStart w:id="462" w:name="cl9_2E2"/>
      <w:bookmarkStart w:id="463" w:name="_9.2_Designation_for"/>
      <w:bookmarkStart w:id="464" w:name="cl11_2E1"/>
      <w:bookmarkStart w:id="465" w:name="cl11_2E2"/>
      <w:bookmarkStart w:id="466" w:name="cl12_2E1_2E2"/>
      <w:bookmarkStart w:id="467" w:name="cl12_2E1_2E3"/>
      <w:bookmarkStart w:id="468" w:name="cl12_2E2"/>
      <w:bookmarkStart w:id="469" w:name="cl12_2E3"/>
      <w:bookmarkStart w:id="470" w:name="cl12_2E3_2E1"/>
      <w:bookmarkStart w:id="471" w:name="cl12_2E3_2E2"/>
      <w:bookmarkStart w:id="472" w:name="cl12_2E4"/>
      <w:bookmarkStart w:id="473" w:name="cl12_2E4_2E1"/>
      <w:bookmarkStart w:id="474" w:name="cl12_2E4_2E2"/>
      <w:bookmarkStart w:id="475" w:name="cl12_2E4_2E3"/>
      <w:bookmarkStart w:id="476" w:name="cl12_2E5"/>
      <w:bookmarkStart w:id="477" w:name="_12.5_Identification_of"/>
      <w:bookmarkStart w:id="478" w:name="cl12_2E6"/>
      <w:bookmarkStart w:id="479" w:name="cl13"/>
      <w:bookmarkStart w:id="480" w:name="cl13_2E1"/>
      <w:bookmarkStart w:id="481" w:name="cl13_2E2"/>
      <w:bookmarkStart w:id="482" w:name="cl13_2E3"/>
      <w:bookmarkStart w:id="483" w:name="cl14_2E4_2E4_2E2"/>
      <w:bookmarkStart w:id="484" w:name="cl14_2E4_2E4_2E3"/>
      <w:bookmarkStart w:id="485" w:name="cl14_2E4_2E4_2E4"/>
      <w:bookmarkStart w:id="486" w:name="cl14_2E4_2E4_2E5"/>
      <w:bookmarkStart w:id="487" w:name="cl14_2E4_2E4_2E6"/>
      <w:bookmarkStart w:id="488" w:name="cl14_2E4_2E4_2E7"/>
      <w:bookmarkStart w:id="489" w:name="cl14_2E4_2E4_2E8"/>
      <w:bookmarkStart w:id="490" w:name="cl14_2E4_2E4_2E9"/>
      <w:bookmarkStart w:id="491" w:name="cl15_2E2"/>
      <w:bookmarkStart w:id="492" w:name="cl15_2E3"/>
      <w:bookmarkStart w:id="493" w:name="cl15_2E3_2E1"/>
      <w:bookmarkStart w:id="494" w:name="cl15_2E3_2E2"/>
      <w:bookmarkStart w:id="495" w:name="cl15_2E3_2E2_2E1"/>
      <w:bookmarkStart w:id="496" w:name="cl15_2E3_2E2_2E2"/>
      <w:bookmarkStart w:id="497" w:name="cl15_2E4"/>
      <w:bookmarkStart w:id="498" w:name="tbl6"/>
      <w:bookmarkStart w:id="499" w:name="cl15_2E5"/>
      <w:bookmarkStart w:id="500" w:name="cl15_2E6"/>
      <w:bookmarkStart w:id="501" w:name="cl15_2E7"/>
      <w:bookmarkStart w:id="502" w:name="cl16_2E1"/>
      <w:bookmarkStart w:id="503" w:name="cl16_2E2"/>
      <w:bookmarkStart w:id="504" w:name="cl17_2E1"/>
      <w:bookmarkStart w:id="505" w:name="cl17_2E2"/>
      <w:bookmarkStart w:id="506" w:name="cl17_2E2_2E1"/>
      <w:bookmarkStart w:id="507" w:name="cl17_2E2_2E2"/>
      <w:bookmarkStart w:id="508" w:name="cl17_2E3"/>
      <w:bookmarkStart w:id="509" w:name="cl17_2E3_2E1"/>
      <w:bookmarkStart w:id="510" w:name="cl17_2E3_2E2"/>
      <w:bookmarkStart w:id="511" w:name="cl17_2E4"/>
      <w:bookmarkStart w:id="512" w:name="cl17_2E5"/>
      <w:bookmarkStart w:id="513" w:name="_Toc154490819"/>
      <w:bookmarkStart w:id="514" w:name="_Toc211607966"/>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r w:rsidRPr="008B6F0E">
        <w:br w:type="page"/>
      </w:r>
    </w:p>
    <w:p w14:paraId="2C4A3A48" w14:textId="4301E721" w:rsidR="00B6437C" w:rsidRPr="008B6F0E" w:rsidRDefault="00B6437C" w:rsidP="00AF456A">
      <w:pPr>
        <w:pStyle w:val="Heading1"/>
        <w:tabs>
          <w:tab w:val="num" w:pos="720"/>
        </w:tabs>
        <w:ind w:left="709" w:hanging="709"/>
      </w:pPr>
      <w:bookmarkStart w:id="515" w:name="_Toc225490777"/>
      <w:r w:rsidRPr="008B6F0E">
        <w:lastRenderedPageBreak/>
        <w:t>Annexe A</w:t>
      </w:r>
      <w:r w:rsidR="006C7C15">
        <w:t> </w:t>
      </w:r>
      <w:r w:rsidRPr="008B6F0E">
        <w:t>: Bibliographie (</w:t>
      </w:r>
      <w:r w:rsidR="007750C6">
        <w:t>I</w:t>
      </w:r>
      <w:r w:rsidRPr="008B6F0E">
        <w:t>nformative)</w:t>
      </w:r>
      <w:bookmarkEnd w:id="515"/>
    </w:p>
    <w:p w14:paraId="32D8C4CF" w14:textId="77777777" w:rsidR="00B6437C" w:rsidRPr="008B6F0E" w:rsidRDefault="00B6437C" w:rsidP="00E70459">
      <w:pPr>
        <w:pStyle w:val="Heading2"/>
        <w:tabs>
          <w:tab w:val="num" w:pos="1440"/>
        </w:tabs>
        <w:ind w:hanging="1709"/>
      </w:pPr>
      <w:bookmarkStart w:id="516" w:name="_Toc225490778"/>
      <w:bookmarkEnd w:id="513"/>
      <w:bookmarkEnd w:id="514"/>
      <w:r w:rsidRPr="008B6F0E">
        <w:t>Actes</w:t>
      </w:r>
      <w:bookmarkEnd w:id="516"/>
    </w:p>
    <w:p w14:paraId="68B1CC8F" w14:textId="75F3D6C2" w:rsidR="00FB526F" w:rsidRPr="008B6F0E" w:rsidRDefault="00B22E98" w:rsidP="00FB526F">
      <w:r w:rsidRPr="008B6F0E">
        <w:t>Gouvernement du Canada. S.C. 2019, c. 10</w:t>
      </w:r>
      <w:r w:rsidRPr="001617EE">
        <w:rPr>
          <w:i/>
          <w:iCs/>
        </w:rPr>
        <w:t xml:space="preserve">. </w:t>
      </w:r>
      <w:r w:rsidR="003C65CC" w:rsidRPr="001617EE">
        <w:rPr>
          <w:i/>
          <w:iCs/>
        </w:rPr>
        <w:t>Loi canadienne sur l’accessibilité</w:t>
      </w:r>
      <w:r w:rsidR="003C65CC" w:rsidRPr="008B6F0E">
        <w:t xml:space="preserve"> </w:t>
      </w:r>
      <w:r w:rsidR="00FB526F" w:rsidRPr="008B6F0E">
        <w:br/>
      </w:r>
      <w:hyperlink r:id="rId25" w:history="1">
        <w:r w:rsidR="00B0527E" w:rsidRPr="008B6F0E">
          <w:rPr>
            <w:rStyle w:val="Hyperlink"/>
          </w:rPr>
          <w:t>https://laws-lois.justice.gc.ca/fra/lois/a-0.6/</w:t>
        </w:r>
      </w:hyperlink>
    </w:p>
    <w:p w14:paraId="26FEEECE" w14:textId="77777777" w:rsidR="00B0527E" w:rsidRPr="008B6F0E" w:rsidRDefault="00B0527E" w:rsidP="00E70459">
      <w:pPr>
        <w:pStyle w:val="Heading2"/>
        <w:tabs>
          <w:tab w:val="num" w:pos="1440"/>
        </w:tabs>
        <w:ind w:hanging="1851"/>
      </w:pPr>
      <w:bookmarkStart w:id="517" w:name="_Toc211607967"/>
      <w:bookmarkStart w:id="518" w:name="_Toc225490779"/>
      <w:r w:rsidRPr="008B6F0E">
        <w:t>Normes et codes</w:t>
      </w:r>
      <w:bookmarkEnd w:id="517"/>
      <w:bookmarkEnd w:id="518"/>
    </w:p>
    <w:p w14:paraId="05111A8A" w14:textId="50E00C70" w:rsidR="00B0527E" w:rsidRPr="008B6F0E" w:rsidRDefault="00B0527E" w:rsidP="00F50651">
      <w:pPr>
        <w:rPr>
          <w:rStyle w:val="EmphasisUseSparingly"/>
        </w:rPr>
      </w:pPr>
      <w:bookmarkStart w:id="519" w:name="_Toc211607968"/>
      <w:r w:rsidRPr="008B6F0E">
        <w:rPr>
          <w:rStyle w:val="EmphasisUseSparingly"/>
        </w:rPr>
        <w:t>Normes d</w:t>
      </w:r>
      <w:r w:rsidR="00F13FD6">
        <w:rPr>
          <w:rStyle w:val="EmphasisUseSparingly"/>
        </w:rPr>
        <w:t>’</w:t>
      </w:r>
      <w:r w:rsidRPr="008B6F0E">
        <w:rPr>
          <w:rStyle w:val="EmphasisUseSparingly"/>
        </w:rPr>
        <w:t>accessibilité Canada</w:t>
      </w:r>
    </w:p>
    <w:p w14:paraId="1F0C66ED" w14:textId="59FB72A4" w:rsidR="00B11016" w:rsidRDefault="00FE3F54" w:rsidP="00335E42">
      <w:r w:rsidRPr="008B6F0E">
        <w:t>CAN/ASC - EN 301 549:2024</w:t>
      </w:r>
      <w:r w:rsidR="00B55273">
        <w:t>,</w:t>
      </w:r>
      <w:r w:rsidR="00CF0758">
        <w:t xml:space="preserve"> </w:t>
      </w:r>
      <w:r w:rsidRPr="008B6F0E">
        <w:t>Exigences d’accessibilité pour les produits et services de TIC (EN 301 549:2021, IDT)</w:t>
      </w:r>
      <w:r w:rsidR="00335E42" w:rsidRPr="008B6F0E">
        <w:br/>
      </w:r>
      <w:hyperlink r:id="rId26" w:history="1">
        <w:r w:rsidR="00EA4A2C" w:rsidRPr="00A06230">
          <w:rPr>
            <w:rStyle w:val="Hyperlink"/>
          </w:rPr>
          <w:t>https://accessibilite.canada.ca/elaboration-normes-accessibilite/canasc-en-301-5492024-exigences-daccessibilite-pour-les-produits-et-services-de-tic</w:t>
        </w:r>
      </w:hyperlink>
    </w:p>
    <w:p w14:paraId="52AE711E" w14:textId="73D45A97" w:rsidR="00335E42" w:rsidRDefault="00F152D9" w:rsidP="00335E42">
      <w:r w:rsidRPr="008B6F0E">
        <w:t>CAN-ASC-3.1:2025</w:t>
      </w:r>
      <w:r w:rsidR="000C3764">
        <w:t xml:space="preserve">, </w:t>
      </w:r>
      <w:r w:rsidRPr="008B6F0E">
        <w:t>Langage clair</w:t>
      </w:r>
      <w:r w:rsidR="000C3764">
        <w:t xml:space="preserve"> </w:t>
      </w:r>
      <w:hyperlink r:id="rId27" w:history="1">
        <w:r w:rsidR="006A75F3" w:rsidRPr="00A06230">
          <w:rPr>
            <w:rStyle w:val="Hyperlink"/>
          </w:rPr>
          <w:t>https://accessibilite.canada.ca/elaboration-normes-accessibilite/can-asc-312025-langage-clair</w:t>
        </w:r>
      </w:hyperlink>
    </w:p>
    <w:p w14:paraId="093664C4" w14:textId="2574DB97" w:rsidR="00335E42" w:rsidRDefault="007C08B8" w:rsidP="00335E42">
      <w:r w:rsidRPr="008B6F0E">
        <w:t>CAN-ASC-5.2.1 - Partie 1</w:t>
      </w:r>
      <w:r w:rsidR="006C7C15">
        <w:t> </w:t>
      </w:r>
      <w:r w:rsidRPr="008B6F0E">
        <w:t>: Conception et prestation accessibles de programmes et de services</w:t>
      </w:r>
      <w:r w:rsidR="006C7C15">
        <w:t> </w:t>
      </w:r>
      <w:r w:rsidRPr="008B6F0E">
        <w:t xml:space="preserve">: Prestation de services accessibles </w:t>
      </w:r>
      <w:r w:rsidR="00335E42" w:rsidRPr="008B6F0E">
        <w:t xml:space="preserve">- </w:t>
      </w:r>
      <w:r w:rsidR="00CF7723" w:rsidRPr="008B6F0E">
        <w:t xml:space="preserve">Accessibilité pour les entités sous réglementation fédérale, telles que définies dans la </w:t>
      </w:r>
      <w:r w:rsidR="00CF7723" w:rsidRPr="00142AAD">
        <w:rPr>
          <w:i/>
          <w:iCs/>
        </w:rPr>
        <w:t>Loi canadienne sur l’accessibilité</w:t>
      </w:r>
      <w:r w:rsidR="00C90BE4" w:rsidRPr="008B6F0E">
        <w:t xml:space="preserve"> (projet de norme)</w:t>
      </w:r>
      <w:r w:rsidR="00922A24" w:rsidRPr="00922A24">
        <w:t xml:space="preserve"> </w:t>
      </w:r>
      <w:hyperlink r:id="rId28" w:history="1">
        <w:r w:rsidR="00922A24" w:rsidRPr="00A06230">
          <w:rPr>
            <w:rStyle w:val="Hyperlink"/>
          </w:rPr>
          <w:t>https://accessibilite.canada.ca/elaboration-normes-accessibilite/can-asc-521-conception-prestation-programmes-services-accessibles</w:t>
        </w:r>
      </w:hyperlink>
    </w:p>
    <w:p w14:paraId="678D6666" w14:textId="1AF1DB7C" w:rsidR="00CF7723" w:rsidRPr="008B6F0E" w:rsidRDefault="00CF7723" w:rsidP="00170157">
      <w:pPr>
        <w:rPr>
          <w:rStyle w:val="EmphasisUseSparingly"/>
        </w:rPr>
      </w:pPr>
      <w:r w:rsidRPr="008B6F0E">
        <w:rPr>
          <w:rStyle w:val="EmphasisUseSparingly"/>
        </w:rPr>
        <w:t>Groupe CSA</w:t>
      </w:r>
      <w:r w:rsidR="0048552B">
        <w:rPr>
          <w:rStyle w:val="EmphasisUseSparingly"/>
        </w:rPr>
        <w:t>/</w:t>
      </w:r>
      <w:r w:rsidRPr="008B6F0E">
        <w:rPr>
          <w:rStyle w:val="EmphasisUseSparingly"/>
        </w:rPr>
        <w:t>Normes d</w:t>
      </w:r>
      <w:r w:rsidR="00F13FD6">
        <w:rPr>
          <w:rStyle w:val="EmphasisUseSparingly"/>
        </w:rPr>
        <w:t>’</w:t>
      </w:r>
      <w:r w:rsidRPr="008B6F0E">
        <w:rPr>
          <w:rStyle w:val="EmphasisUseSparingly"/>
        </w:rPr>
        <w:t xml:space="preserve">accessibilité Canada </w:t>
      </w:r>
    </w:p>
    <w:p w14:paraId="3A1696B1" w14:textId="7EB21623" w:rsidR="00335E42" w:rsidRDefault="008D1052" w:rsidP="00335E42">
      <w:r w:rsidRPr="008B6F0E">
        <w:t>CSA/ASC B651</w:t>
      </w:r>
      <w:r w:rsidR="00F92B14">
        <w:t>:23,</w:t>
      </w:r>
      <w:r w:rsidR="001E0279" w:rsidRPr="008B6F0E">
        <w:t xml:space="preserve"> </w:t>
      </w:r>
      <w:r w:rsidRPr="008B6F0E">
        <w:t>Conception accessible pour l</w:t>
      </w:r>
      <w:r w:rsidR="00F13FD6">
        <w:t>’</w:t>
      </w:r>
      <w:r w:rsidRPr="008B6F0E">
        <w:t>environnement bâti</w:t>
      </w:r>
      <w:r w:rsidR="004805F4">
        <w:t xml:space="preserve"> </w:t>
      </w:r>
      <w:hyperlink r:id="rId29" w:history="1">
        <w:r w:rsidR="004805F4" w:rsidRPr="00A06230">
          <w:rPr>
            <w:rStyle w:val="Hyperlink"/>
          </w:rPr>
          <w:t>https://accessibilite.canada.ca/elaboration-normes-accessibilite/csa-asc-b651-conception-accessible-pour-lenvironnement-bati</w:t>
        </w:r>
      </w:hyperlink>
    </w:p>
    <w:p w14:paraId="56D4B726" w14:textId="77777777" w:rsidR="008D1052" w:rsidRPr="008B6F0E" w:rsidRDefault="008D1052" w:rsidP="001E0279">
      <w:pPr>
        <w:pStyle w:val="Heading2"/>
        <w:tabs>
          <w:tab w:val="num" w:pos="1440"/>
        </w:tabs>
        <w:ind w:hanging="1709"/>
      </w:pPr>
      <w:bookmarkStart w:id="520" w:name="_Toc225490780"/>
      <w:bookmarkEnd w:id="519"/>
      <w:r w:rsidRPr="008B6F0E">
        <w:lastRenderedPageBreak/>
        <w:t>Ressources en ligne</w:t>
      </w:r>
      <w:bookmarkEnd w:id="520"/>
    </w:p>
    <w:p w14:paraId="73A7E77D" w14:textId="03EAB6FD" w:rsidR="00FB526F" w:rsidRPr="008B6F0E" w:rsidRDefault="00B07917" w:rsidP="00FB526F">
      <w:r w:rsidRPr="008B6F0E">
        <w:t>Guide technique</w:t>
      </w:r>
      <w:r w:rsidR="00FB526F" w:rsidRPr="008B6F0E">
        <w:t xml:space="preserve">. </w:t>
      </w:r>
      <w:r w:rsidRPr="008B6F0E">
        <w:t>L</w:t>
      </w:r>
      <w:r w:rsidR="00F13FD6">
        <w:t>’</w:t>
      </w:r>
      <w:r w:rsidRPr="008B6F0E">
        <w:t>approvisionnement en biens accessibles</w:t>
      </w:r>
      <w:r w:rsidR="00FB526F" w:rsidRPr="008B6F0E">
        <w:br/>
      </w:r>
      <w:hyperlink r:id="rId30" w:history="1">
        <w:r w:rsidR="001D77F3" w:rsidRPr="008B6F0E">
          <w:rPr>
            <w:rStyle w:val="Hyperlink"/>
          </w:rPr>
          <w:t>https://accessibilite.canada.ca/elaboration-normes-accessibilite/lapprovisionnement-en-biens-accessibles/2-propos-de-ce-guide-technique</w:t>
        </w:r>
      </w:hyperlink>
    </w:p>
    <w:p w14:paraId="0B6893BC" w14:textId="5937378B" w:rsidR="00FB526F" w:rsidRPr="008B6F0E" w:rsidRDefault="0019751B" w:rsidP="00FB526F">
      <w:r w:rsidRPr="008B6F0E">
        <w:t>Guide technique</w:t>
      </w:r>
      <w:r w:rsidR="00FB526F" w:rsidRPr="008B6F0E">
        <w:t xml:space="preserve">. </w:t>
      </w:r>
      <w:r w:rsidRPr="008B6F0E">
        <w:t>L’approvisionnement de services accessibles</w:t>
      </w:r>
      <w:r w:rsidR="00FB526F" w:rsidRPr="008B6F0E">
        <w:br/>
      </w:r>
      <w:hyperlink r:id="rId31" w:history="1">
        <w:r w:rsidR="00276D13" w:rsidRPr="008B6F0E">
          <w:rPr>
            <w:rStyle w:val="Hyperlink"/>
          </w:rPr>
          <w:t>https://accessibilite.canada.ca/elaboration-normes-accessibilite/guide-technique-approvisionnement-services-accessibles/2-propos-de-ce-guide-technique</w:t>
        </w:r>
      </w:hyperlink>
    </w:p>
    <w:p w14:paraId="1B8F43C8" w14:textId="77777777" w:rsidR="00276D13" w:rsidRPr="008B6F0E" w:rsidRDefault="00276D13" w:rsidP="006542D4">
      <w:pPr>
        <w:contextualSpacing/>
      </w:pPr>
      <w:r w:rsidRPr="008B6F0E">
        <w:t>Exemple de formulaire de justification</w:t>
      </w:r>
    </w:p>
    <w:p w14:paraId="67A6078D" w14:textId="42F2C6FA" w:rsidR="00C21BE5" w:rsidRPr="008B6F0E" w:rsidRDefault="00C21BE5" w:rsidP="006542D4">
      <w:pPr>
        <w:contextualSpacing/>
      </w:pPr>
      <w:hyperlink r:id="rId32" w:history="1">
        <w:r w:rsidRPr="008B6F0E">
          <w:rPr>
            <w:rStyle w:val="Hyperlink"/>
          </w:rPr>
          <w:t>https://www.canada.ca/fr/services-publics-approvisionnement/services/achats/aide-temporaire/clients-ministeres-federaux-modeles/criteres-accessibilite-approvisionnement-justification.html</w:t>
        </w:r>
      </w:hyperlink>
    </w:p>
    <w:p w14:paraId="45F8475F" w14:textId="77777777" w:rsidR="00FB526F" w:rsidRPr="008B6F0E" w:rsidRDefault="00FB526F" w:rsidP="000706B8">
      <w:pPr>
        <w:pStyle w:val="Heading2"/>
        <w:ind w:hanging="1709"/>
      </w:pPr>
      <w:bookmarkStart w:id="521" w:name="_Toc225490781"/>
      <w:r w:rsidRPr="008B6F0E">
        <w:t>Publications</w:t>
      </w:r>
      <w:bookmarkEnd w:id="521"/>
    </w:p>
    <w:p w14:paraId="60D6EA91" w14:textId="58F346AA" w:rsidR="00FB526F" w:rsidRPr="00142AAD" w:rsidRDefault="00FB526F" w:rsidP="00FB526F">
      <w:r w:rsidRPr="007F4ACA">
        <w:rPr>
          <w:lang w:val="en-CA"/>
        </w:rPr>
        <w:t>Adaptability Canada Corporation. 2025. The Accessible Procurement Research Project (APRP) Driving Accessibility and Positive Change in Canadian Procurement Practices. </w:t>
      </w:r>
      <w:r w:rsidR="000706B8" w:rsidRPr="00142AAD">
        <w:t>(</w:t>
      </w:r>
      <w:r w:rsidR="007D7E0F" w:rsidRPr="00142AAD">
        <w:t xml:space="preserve">en anglais </w:t>
      </w:r>
      <w:r w:rsidR="000706B8" w:rsidRPr="00142AAD">
        <w:t>seulement)</w:t>
      </w:r>
    </w:p>
    <w:p w14:paraId="0799847D" w14:textId="56FA5AC2" w:rsidR="00EB72D8" w:rsidRPr="008B6F0E" w:rsidRDefault="008B58A9" w:rsidP="00EB72D8">
      <w:r w:rsidRPr="008B6F0E">
        <w:t>Association des Sourds du Canada (CAD-ASC)</w:t>
      </w:r>
      <w:r w:rsidR="00FB526F" w:rsidRPr="008B6F0E">
        <w:t xml:space="preserve">. 2023. </w:t>
      </w:r>
      <w:r w:rsidR="00EB72D8" w:rsidRPr="008B6F0E">
        <w:t>Faire progresser les normes d’accessibilité pour les Canadiens sourds, sourds-aveugles et malentendants.</w:t>
      </w:r>
    </w:p>
    <w:p w14:paraId="7DF4F9E7" w14:textId="7852B01A" w:rsidR="00963DEA" w:rsidRPr="008B6F0E" w:rsidRDefault="00963DEA" w:rsidP="008C4F6E">
      <w:r w:rsidRPr="008B6F0E">
        <w:t>Institut national canadien pour les aveugles. 2024. Approvisionnement accessible au Canada.</w:t>
      </w:r>
    </w:p>
    <w:p w14:paraId="25467B4D" w14:textId="6DE72C49" w:rsidR="00FB526F" w:rsidRPr="008B6F0E" w:rsidRDefault="001A4A7D" w:rsidP="00FB526F">
      <w:r w:rsidRPr="008B6F0E">
        <w:t>Groupe CSA. 2021. Faire progresser la recherche sur les normes d</w:t>
      </w:r>
      <w:r w:rsidR="00F13FD6">
        <w:t>’</w:t>
      </w:r>
      <w:r w:rsidRPr="008B6F0E">
        <w:t>accessibilité</w:t>
      </w:r>
      <w:r w:rsidR="006C7C15">
        <w:t> </w:t>
      </w:r>
      <w:r w:rsidRPr="008B6F0E">
        <w:t>: Revue des normes du groupe CSA pour l</w:t>
      </w:r>
      <w:r w:rsidR="00F13FD6">
        <w:t>’</w:t>
      </w:r>
      <w:r w:rsidRPr="008B6F0E">
        <w:t>adaptation à l</w:t>
      </w:r>
      <w:r w:rsidR="00F13FD6">
        <w:t>’</w:t>
      </w:r>
      <w:r w:rsidRPr="008B6F0E">
        <w:t>accessibilité</w:t>
      </w:r>
      <w:r w:rsidR="00FB526F" w:rsidRPr="008B6F0E">
        <w:t>. </w:t>
      </w:r>
    </w:p>
    <w:p w14:paraId="1BF4F990" w14:textId="0CD90CD3" w:rsidR="00FB526F" w:rsidRPr="00142AAD" w:rsidRDefault="00FB526F" w:rsidP="00FB526F">
      <w:pPr>
        <w:rPr>
          <w:lang w:val="en-CA"/>
        </w:rPr>
      </w:pPr>
      <w:r w:rsidRPr="00142AAD">
        <w:rPr>
          <w:lang w:val="en-CA"/>
        </w:rPr>
        <w:lastRenderedPageBreak/>
        <w:t>Neil Squire Society. 2023. Procurement of Accessible Mobile Devices. </w:t>
      </w:r>
      <w:r w:rsidR="00310529" w:rsidRPr="00142AAD">
        <w:rPr>
          <w:lang w:val="en-CA"/>
        </w:rPr>
        <w:t>(</w:t>
      </w:r>
      <w:proofErr w:type="spellStart"/>
      <w:r w:rsidR="00310529" w:rsidRPr="00142AAD">
        <w:rPr>
          <w:lang w:val="en-CA"/>
        </w:rPr>
        <w:t>en</w:t>
      </w:r>
      <w:proofErr w:type="spellEnd"/>
      <w:r w:rsidR="00310529" w:rsidRPr="00142AAD">
        <w:rPr>
          <w:lang w:val="en-CA"/>
        </w:rPr>
        <w:t xml:space="preserve"> anglais </w:t>
      </w:r>
      <w:proofErr w:type="spellStart"/>
      <w:r w:rsidR="00310529" w:rsidRPr="00142AAD">
        <w:rPr>
          <w:lang w:val="en-CA"/>
        </w:rPr>
        <w:t>seulement</w:t>
      </w:r>
      <w:proofErr w:type="spellEnd"/>
      <w:r w:rsidR="00310529" w:rsidRPr="00142AAD">
        <w:rPr>
          <w:lang w:val="en-CA"/>
        </w:rPr>
        <w:t>)</w:t>
      </w:r>
    </w:p>
    <w:p w14:paraId="2016D2D2" w14:textId="58A64240" w:rsidR="00FB526F" w:rsidRPr="008B6F0E" w:rsidRDefault="00FB526F" w:rsidP="00FB526F">
      <w:r w:rsidRPr="007F4ACA">
        <w:rPr>
          <w:lang w:val="en-CA"/>
        </w:rPr>
        <w:t xml:space="preserve">Ontario College of Art and Design University. </w:t>
      </w:r>
      <w:r w:rsidRPr="008B6F0E">
        <w:t>2025. Accessible Canada, Accessible World / Un Canada accessible, Un monde accessible. </w:t>
      </w:r>
    </w:p>
    <w:p w14:paraId="0E4920BD" w14:textId="1DCBE6CC" w:rsidR="002478AD" w:rsidRPr="00325DCD" w:rsidRDefault="00FB526F" w:rsidP="009A4598">
      <w:proofErr w:type="spellStart"/>
      <w:r w:rsidRPr="008B6F0E">
        <w:t>Realize</w:t>
      </w:r>
      <w:proofErr w:type="spellEnd"/>
      <w:r w:rsidRPr="008B6F0E">
        <w:t xml:space="preserve">. </w:t>
      </w:r>
      <w:r w:rsidR="009926A6">
        <w:t>s</w:t>
      </w:r>
      <w:r w:rsidRPr="008B6F0E">
        <w:t xml:space="preserve">.d. INDEED </w:t>
      </w:r>
      <w:r w:rsidR="00325DCD" w:rsidRPr="008B6F0E">
        <w:t>(Inquiétude sur le développement des normes d</w:t>
      </w:r>
      <w:r w:rsidR="00F13FD6">
        <w:t>’</w:t>
      </w:r>
      <w:r w:rsidR="00325DCD" w:rsidRPr="008B6F0E">
        <w:t>accessibilité au Canada et l</w:t>
      </w:r>
      <w:r w:rsidR="00F13FD6">
        <w:t>’</w:t>
      </w:r>
      <w:r w:rsidR="00325DCD" w:rsidRPr="008B6F0E">
        <w:t>inclusion/exclusion des handicaps épisodiques</w:t>
      </w:r>
      <w:r w:rsidRPr="008B6F0E">
        <w:t>.</w:t>
      </w:r>
    </w:p>
    <w:sectPr w:rsidR="002478AD" w:rsidRPr="00325DCD" w:rsidSect="00941A69">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3B441" w14:textId="77777777" w:rsidR="00401EAA" w:rsidRPr="008B6F0E" w:rsidRDefault="00401EAA" w:rsidP="00AC1A0F">
      <w:pPr>
        <w:spacing w:after="0" w:line="240" w:lineRule="auto"/>
      </w:pPr>
      <w:r w:rsidRPr="008B6F0E">
        <w:separator/>
      </w:r>
    </w:p>
  </w:endnote>
  <w:endnote w:type="continuationSeparator" w:id="0">
    <w:p w14:paraId="38D9E951" w14:textId="77777777" w:rsidR="00401EAA" w:rsidRPr="008B6F0E" w:rsidRDefault="00401EAA" w:rsidP="00AC1A0F">
      <w:pPr>
        <w:spacing w:after="0" w:line="240" w:lineRule="auto"/>
      </w:pPr>
      <w:r w:rsidRPr="008B6F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6C05" w14:textId="77777777" w:rsidR="00951738" w:rsidRPr="008B6F0E" w:rsidRDefault="00951738">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348384"/>
      <w:docPartObj>
        <w:docPartGallery w:val="Page Numbers (Bottom of Page)"/>
        <w:docPartUnique/>
      </w:docPartObj>
    </w:sdtPr>
    <w:sdtEndPr/>
    <w:sdtContent>
      <w:p w14:paraId="71E79659" w14:textId="3F1BAF5E" w:rsidR="00D56A5C" w:rsidRPr="008B6F0E" w:rsidRDefault="00D56A5C">
        <w:r w:rsidRPr="008B6F0E">
          <w:fldChar w:fldCharType="begin"/>
        </w:r>
        <w:r w:rsidRPr="008B6F0E">
          <w:instrText xml:space="preserve"> PAGE   \* MERGEFORMAT </w:instrText>
        </w:r>
        <w:r w:rsidRPr="008B6F0E">
          <w:fldChar w:fldCharType="separate"/>
        </w:r>
        <w:r w:rsidRPr="008B6F0E">
          <w:t>2</w:t>
        </w:r>
        <w:r w:rsidRPr="008B6F0E">
          <w:fldChar w:fldCharType="end"/>
        </w:r>
      </w:p>
    </w:sdtContent>
  </w:sdt>
  <w:p w14:paraId="050A08A1" w14:textId="194414A6" w:rsidR="00951738" w:rsidRPr="008B6F0E" w:rsidRDefault="00951738">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6932" w14:textId="6B9A711E" w:rsidR="00951738" w:rsidRPr="008B6F0E" w:rsidRDefault="00951738">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ED1B1" w14:textId="77777777" w:rsidR="00401EAA" w:rsidRPr="008B6F0E" w:rsidRDefault="00401EAA" w:rsidP="00AC1A0F">
      <w:pPr>
        <w:spacing w:after="0" w:line="240" w:lineRule="auto"/>
      </w:pPr>
      <w:r w:rsidRPr="008B6F0E">
        <w:separator/>
      </w:r>
    </w:p>
  </w:footnote>
  <w:footnote w:type="continuationSeparator" w:id="0">
    <w:p w14:paraId="4ED5EE66" w14:textId="77777777" w:rsidR="00401EAA" w:rsidRPr="008B6F0E" w:rsidRDefault="00401EAA" w:rsidP="00AC1A0F">
      <w:pPr>
        <w:spacing w:after="0" w:line="240" w:lineRule="auto"/>
      </w:pPr>
      <w:r w:rsidRPr="008B6F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4F17" w14:textId="77777777" w:rsidR="00951738" w:rsidRPr="008B6F0E" w:rsidRDefault="00951738">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1A35" w14:textId="77777777" w:rsidR="00951738" w:rsidRPr="008B6F0E" w:rsidRDefault="00951738">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CE9C3" w14:textId="5FF56082" w:rsidR="00951738" w:rsidRPr="008B6F0E" w:rsidRDefault="00951738">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02EF"/>
    <w:multiLevelType w:val="multilevel"/>
    <w:tmpl w:val="C46CE8E6"/>
    <w:numStyleLink w:val="NumberedList"/>
  </w:abstractNum>
  <w:abstractNum w:abstractNumId="1" w15:restartNumberingAfterBreak="0">
    <w:nsid w:val="01A1382E"/>
    <w:multiLevelType w:val="hybridMultilevel"/>
    <w:tmpl w:val="F7B0AB5C"/>
    <w:lvl w:ilvl="0" w:tplc="69DCA46E">
      <w:start w:val="1"/>
      <w:numFmt w:val="lowerRoman"/>
      <w:lvlText w:val="%1)"/>
      <w:lvlJc w:val="right"/>
      <w:pPr>
        <w:ind w:left="1020" w:hanging="360"/>
      </w:pPr>
    </w:lvl>
    <w:lvl w:ilvl="1" w:tplc="B9CC5E1C">
      <w:start w:val="1"/>
      <w:numFmt w:val="lowerRoman"/>
      <w:lvlText w:val="%2)"/>
      <w:lvlJc w:val="right"/>
      <w:pPr>
        <w:ind w:left="1020" w:hanging="360"/>
      </w:pPr>
    </w:lvl>
    <w:lvl w:ilvl="2" w:tplc="CAC0D92A">
      <w:start w:val="1"/>
      <w:numFmt w:val="lowerRoman"/>
      <w:lvlText w:val="%3)"/>
      <w:lvlJc w:val="right"/>
      <w:pPr>
        <w:ind w:left="1020" w:hanging="360"/>
      </w:pPr>
    </w:lvl>
    <w:lvl w:ilvl="3" w:tplc="9C18F26A">
      <w:start w:val="1"/>
      <w:numFmt w:val="lowerRoman"/>
      <w:lvlText w:val="%4)"/>
      <w:lvlJc w:val="right"/>
      <w:pPr>
        <w:ind w:left="1020" w:hanging="360"/>
      </w:pPr>
    </w:lvl>
    <w:lvl w:ilvl="4" w:tplc="70F850F0">
      <w:start w:val="1"/>
      <w:numFmt w:val="lowerRoman"/>
      <w:lvlText w:val="%5)"/>
      <w:lvlJc w:val="right"/>
      <w:pPr>
        <w:ind w:left="1020" w:hanging="360"/>
      </w:pPr>
    </w:lvl>
    <w:lvl w:ilvl="5" w:tplc="6CF8F98E">
      <w:start w:val="1"/>
      <w:numFmt w:val="lowerRoman"/>
      <w:lvlText w:val="%6)"/>
      <w:lvlJc w:val="right"/>
      <w:pPr>
        <w:ind w:left="1020" w:hanging="360"/>
      </w:pPr>
    </w:lvl>
    <w:lvl w:ilvl="6" w:tplc="5D2E4952">
      <w:start w:val="1"/>
      <w:numFmt w:val="lowerRoman"/>
      <w:lvlText w:val="%7)"/>
      <w:lvlJc w:val="right"/>
      <w:pPr>
        <w:ind w:left="1020" w:hanging="360"/>
      </w:pPr>
    </w:lvl>
    <w:lvl w:ilvl="7" w:tplc="37B0E66A">
      <w:start w:val="1"/>
      <w:numFmt w:val="lowerRoman"/>
      <w:lvlText w:val="%8)"/>
      <w:lvlJc w:val="right"/>
      <w:pPr>
        <w:ind w:left="1020" w:hanging="360"/>
      </w:pPr>
    </w:lvl>
    <w:lvl w:ilvl="8" w:tplc="11AEB1F2">
      <w:start w:val="1"/>
      <w:numFmt w:val="lowerRoman"/>
      <w:lvlText w:val="%9)"/>
      <w:lvlJc w:val="right"/>
      <w:pPr>
        <w:ind w:left="1020" w:hanging="360"/>
      </w:pPr>
    </w:lvl>
  </w:abstractNum>
  <w:abstractNum w:abstractNumId="2" w15:restartNumberingAfterBreak="0">
    <w:nsid w:val="03284905"/>
    <w:multiLevelType w:val="multilevel"/>
    <w:tmpl w:val="C46CE8E6"/>
    <w:numStyleLink w:val="NumberedList"/>
  </w:abstractNum>
  <w:abstractNum w:abstractNumId="3" w15:restartNumberingAfterBreak="0">
    <w:nsid w:val="07014EC6"/>
    <w:multiLevelType w:val="hybridMultilevel"/>
    <w:tmpl w:val="772C54A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97A37BE"/>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5" w15:restartNumberingAfterBreak="0">
    <w:nsid w:val="0C6B0D2C"/>
    <w:multiLevelType w:val="hybridMultilevel"/>
    <w:tmpl w:val="20909CBC"/>
    <w:lvl w:ilvl="0" w:tplc="4F3E81BE">
      <w:start w:val="1"/>
      <w:numFmt w:val="lowerLetter"/>
      <w:lvlText w:val="%1)"/>
      <w:lvlJc w:val="left"/>
      <w:pPr>
        <w:ind w:left="1020" w:hanging="360"/>
      </w:pPr>
    </w:lvl>
    <w:lvl w:ilvl="1" w:tplc="C3504EC2">
      <w:start w:val="1"/>
      <w:numFmt w:val="lowerLetter"/>
      <w:lvlText w:val="%2)"/>
      <w:lvlJc w:val="left"/>
      <w:pPr>
        <w:ind w:left="1020" w:hanging="360"/>
      </w:pPr>
    </w:lvl>
    <w:lvl w:ilvl="2" w:tplc="EC5AC50C">
      <w:start w:val="1"/>
      <w:numFmt w:val="lowerLetter"/>
      <w:lvlText w:val="%3)"/>
      <w:lvlJc w:val="left"/>
      <w:pPr>
        <w:ind w:left="1020" w:hanging="360"/>
      </w:pPr>
    </w:lvl>
    <w:lvl w:ilvl="3" w:tplc="07A0CF4C">
      <w:start w:val="1"/>
      <w:numFmt w:val="lowerLetter"/>
      <w:lvlText w:val="%4)"/>
      <w:lvlJc w:val="left"/>
      <w:pPr>
        <w:ind w:left="1020" w:hanging="360"/>
      </w:pPr>
    </w:lvl>
    <w:lvl w:ilvl="4" w:tplc="2018BDD8">
      <w:start w:val="1"/>
      <w:numFmt w:val="lowerLetter"/>
      <w:lvlText w:val="%5)"/>
      <w:lvlJc w:val="left"/>
      <w:pPr>
        <w:ind w:left="1020" w:hanging="360"/>
      </w:pPr>
    </w:lvl>
    <w:lvl w:ilvl="5" w:tplc="79F4039E">
      <w:start w:val="1"/>
      <w:numFmt w:val="lowerLetter"/>
      <w:lvlText w:val="%6)"/>
      <w:lvlJc w:val="left"/>
      <w:pPr>
        <w:ind w:left="1020" w:hanging="360"/>
      </w:pPr>
    </w:lvl>
    <w:lvl w:ilvl="6" w:tplc="FCA85182">
      <w:start w:val="1"/>
      <w:numFmt w:val="lowerLetter"/>
      <w:lvlText w:val="%7)"/>
      <w:lvlJc w:val="left"/>
      <w:pPr>
        <w:ind w:left="1020" w:hanging="360"/>
      </w:pPr>
    </w:lvl>
    <w:lvl w:ilvl="7" w:tplc="6CF8DB8C">
      <w:start w:val="1"/>
      <w:numFmt w:val="lowerLetter"/>
      <w:lvlText w:val="%8)"/>
      <w:lvlJc w:val="left"/>
      <w:pPr>
        <w:ind w:left="1020" w:hanging="360"/>
      </w:pPr>
    </w:lvl>
    <w:lvl w:ilvl="8" w:tplc="3850BFAA">
      <w:start w:val="1"/>
      <w:numFmt w:val="lowerLetter"/>
      <w:lvlText w:val="%9)"/>
      <w:lvlJc w:val="left"/>
      <w:pPr>
        <w:ind w:left="1020" w:hanging="360"/>
      </w:pPr>
    </w:lvl>
  </w:abstractNum>
  <w:abstractNum w:abstractNumId="6" w15:restartNumberingAfterBreak="0">
    <w:nsid w:val="138D4331"/>
    <w:multiLevelType w:val="multilevel"/>
    <w:tmpl w:val="A96E5C84"/>
    <w:numStyleLink w:val="BulletedList"/>
  </w:abstractNum>
  <w:abstractNum w:abstractNumId="7" w15:restartNumberingAfterBreak="0">
    <w:nsid w:val="15074F9B"/>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367BF3"/>
    <w:multiLevelType w:val="multilevel"/>
    <w:tmpl w:val="E7D2DFF6"/>
    <w:lvl w:ilvl="0">
      <w:numFmt w:val="bullet"/>
      <w:pStyle w:val="ListBullet"/>
      <w:lvlText w:val=""/>
      <w:lvlJc w:val="left"/>
      <w:pPr>
        <w:tabs>
          <w:tab w:val="num" w:pos="1066"/>
        </w:tabs>
        <w:ind w:left="1066" w:hanging="533"/>
      </w:pPr>
      <w:rPr>
        <w:rFonts w:ascii="Wingdings" w:hAnsi="Wingdings" w:hint="default"/>
        <w:color w:val="auto"/>
      </w:rPr>
    </w:lvl>
    <w:lvl w:ilvl="1">
      <w:numFmt w:val="bullet"/>
      <w:pStyle w:val="ListBullet2"/>
      <w:lvlText w:val="ο"/>
      <w:lvlJc w:val="left"/>
      <w:pPr>
        <w:tabs>
          <w:tab w:val="num" w:pos="1598"/>
        </w:tabs>
        <w:ind w:left="1599" w:hanging="533"/>
      </w:pPr>
      <w:rPr>
        <w:rFonts w:ascii="Courier New" w:hAnsi="Courier New" w:hint="default"/>
        <w:color w:val="auto"/>
      </w:rPr>
    </w:lvl>
    <w:lvl w:ilvl="2">
      <w:numFmt w:val="bullet"/>
      <w:pStyle w:val="ListBullet3"/>
      <w:lvlText w:val=""/>
      <w:lvlJc w:val="left"/>
      <w:pPr>
        <w:tabs>
          <w:tab w:val="num" w:pos="2131"/>
        </w:tabs>
        <w:ind w:left="2132" w:hanging="533"/>
      </w:pPr>
      <w:rPr>
        <w:rFonts w:ascii="Wingdings" w:hAnsi="Wingdings" w:hint="default"/>
        <w:color w:val="auto"/>
      </w:rPr>
    </w:lvl>
    <w:lvl w:ilvl="3">
      <w:numFmt w:val="bullet"/>
      <w:pStyle w:val="ListBullet4"/>
      <w:lvlText w:val="⸰"/>
      <w:lvlJc w:val="left"/>
      <w:pPr>
        <w:tabs>
          <w:tab w:val="num" w:pos="2664"/>
        </w:tabs>
        <w:ind w:left="2665" w:hanging="533"/>
      </w:pPr>
      <w:rPr>
        <w:rFonts w:ascii="Roboto" w:hAnsi="Roboto" w:hint="default"/>
        <w:color w:val="auto"/>
      </w:rPr>
    </w:lvl>
    <w:lvl w:ilvl="4">
      <w:numFmt w:val="none"/>
      <w:lvlText w:val="%5"/>
      <w:lvlJc w:val="left"/>
      <w:pPr>
        <w:tabs>
          <w:tab w:val="num" w:pos="3197"/>
        </w:tabs>
        <w:ind w:left="3198" w:hanging="533"/>
      </w:pPr>
      <w:rPr>
        <w:rFonts w:hint="default"/>
      </w:rPr>
    </w:lvl>
    <w:lvl w:ilvl="5">
      <w:numFmt w:val="none"/>
      <w:lvlText w:val="%6"/>
      <w:lvlJc w:val="left"/>
      <w:pPr>
        <w:tabs>
          <w:tab w:val="num" w:pos="3730"/>
        </w:tabs>
        <w:ind w:left="3731" w:hanging="533"/>
      </w:pPr>
      <w:rPr>
        <w:rFonts w:hint="default"/>
      </w:rPr>
    </w:lvl>
    <w:lvl w:ilvl="6">
      <w:numFmt w:val="none"/>
      <w:lvlText w:val="%7"/>
      <w:lvlJc w:val="left"/>
      <w:pPr>
        <w:tabs>
          <w:tab w:val="num" w:pos="4262"/>
        </w:tabs>
        <w:ind w:left="4264" w:hanging="533"/>
      </w:pPr>
      <w:rPr>
        <w:rFonts w:hint="default"/>
      </w:rPr>
    </w:lvl>
    <w:lvl w:ilvl="7">
      <w:numFmt w:val="none"/>
      <w:lvlText w:val="%8"/>
      <w:lvlJc w:val="left"/>
      <w:pPr>
        <w:tabs>
          <w:tab w:val="num" w:pos="4795"/>
        </w:tabs>
        <w:ind w:left="4797" w:hanging="533"/>
      </w:pPr>
      <w:rPr>
        <w:rFonts w:hint="default"/>
      </w:rPr>
    </w:lvl>
    <w:lvl w:ilvl="8">
      <w:numFmt w:val="none"/>
      <w:lvlText w:val="%9"/>
      <w:lvlJc w:val="left"/>
      <w:pPr>
        <w:tabs>
          <w:tab w:val="num" w:pos="5328"/>
        </w:tabs>
        <w:ind w:left="5330" w:hanging="533"/>
      </w:pPr>
      <w:rPr>
        <w:rFonts w:hint="default"/>
      </w:rPr>
    </w:lvl>
  </w:abstractNum>
  <w:abstractNum w:abstractNumId="9" w15:restartNumberingAfterBreak="0">
    <w:nsid w:val="161432EA"/>
    <w:multiLevelType w:val="multilevel"/>
    <w:tmpl w:val="C46CE8E6"/>
    <w:numStyleLink w:val="NumberedList"/>
  </w:abstractNum>
  <w:abstractNum w:abstractNumId="10" w15:restartNumberingAfterBreak="0">
    <w:nsid w:val="189D6DA6"/>
    <w:multiLevelType w:val="multilevel"/>
    <w:tmpl w:val="C46CE8E6"/>
    <w:numStyleLink w:val="NumberedList"/>
  </w:abstractNum>
  <w:abstractNum w:abstractNumId="11" w15:restartNumberingAfterBreak="0">
    <w:nsid w:val="1C192348"/>
    <w:multiLevelType w:val="multilevel"/>
    <w:tmpl w:val="C46CE8E6"/>
    <w:numStyleLink w:val="NumberedList"/>
  </w:abstractNum>
  <w:abstractNum w:abstractNumId="12" w15:restartNumberingAfterBreak="0">
    <w:nsid w:val="1FEE1578"/>
    <w:multiLevelType w:val="multilevel"/>
    <w:tmpl w:val="C46CE8E6"/>
    <w:numStyleLink w:val="NumberedList"/>
  </w:abstractNum>
  <w:abstractNum w:abstractNumId="13" w15:restartNumberingAfterBreak="0">
    <w:nsid w:val="25555729"/>
    <w:multiLevelType w:val="multilevel"/>
    <w:tmpl w:val="C46CE8E6"/>
    <w:numStyleLink w:val="NumberedList"/>
  </w:abstractNum>
  <w:abstractNum w:abstractNumId="14" w15:restartNumberingAfterBreak="0">
    <w:nsid w:val="28661DAC"/>
    <w:multiLevelType w:val="multilevel"/>
    <w:tmpl w:val="C46CE8E6"/>
    <w:numStyleLink w:val="NumberedList"/>
  </w:abstractNum>
  <w:abstractNum w:abstractNumId="15" w15:restartNumberingAfterBreak="0">
    <w:nsid w:val="2DDE630D"/>
    <w:multiLevelType w:val="multilevel"/>
    <w:tmpl w:val="C46CE8E6"/>
    <w:numStyleLink w:val="NumberedList"/>
  </w:abstractNum>
  <w:abstractNum w:abstractNumId="16" w15:restartNumberingAfterBreak="0">
    <w:nsid w:val="30A26DFD"/>
    <w:multiLevelType w:val="multilevel"/>
    <w:tmpl w:val="C46CE8E6"/>
    <w:numStyleLink w:val="NumberedList"/>
  </w:abstractNum>
  <w:abstractNum w:abstractNumId="17" w15:restartNumberingAfterBreak="0">
    <w:nsid w:val="320A5FD6"/>
    <w:multiLevelType w:val="multilevel"/>
    <w:tmpl w:val="C46CE8E6"/>
    <w:numStyleLink w:val="NumberedList"/>
  </w:abstractNum>
  <w:abstractNum w:abstractNumId="18" w15:restartNumberingAfterBreak="0">
    <w:nsid w:val="33237969"/>
    <w:multiLevelType w:val="multilevel"/>
    <w:tmpl w:val="C46CE8E6"/>
    <w:numStyleLink w:val="NumberedList"/>
  </w:abstractNum>
  <w:abstractNum w:abstractNumId="19" w15:restartNumberingAfterBreak="0">
    <w:nsid w:val="33C84248"/>
    <w:multiLevelType w:val="hybridMultilevel"/>
    <w:tmpl w:val="2DB84C2C"/>
    <w:lvl w:ilvl="0" w:tplc="92F2CC0C">
      <w:start w:val="1"/>
      <w:numFmt w:val="lowerLetter"/>
      <w:lvlText w:val="%1)"/>
      <w:lvlJc w:val="left"/>
      <w:pPr>
        <w:ind w:left="1020" w:hanging="360"/>
      </w:pPr>
    </w:lvl>
    <w:lvl w:ilvl="1" w:tplc="646AD51E">
      <w:start w:val="1"/>
      <w:numFmt w:val="lowerLetter"/>
      <w:lvlText w:val="%2)"/>
      <w:lvlJc w:val="left"/>
      <w:pPr>
        <w:ind w:left="1020" w:hanging="360"/>
      </w:pPr>
    </w:lvl>
    <w:lvl w:ilvl="2" w:tplc="7BA04D7E">
      <w:start w:val="1"/>
      <w:numFmt w:val="lowerLetter"/>
      <w:lvlText w:val="%3)"/>
      <w:lvlJc w:val="left"/>
      <w:pPr>
        <w:ind w:left="1020" w:hanging="360"/>
      </w:pPr>
    </w:lvl>
    <w:lvl w:ilvl="3" w:tplc="4B3247E0">
      <w:start w:val="1"/>
      <w:numFmt w:val="lowerLetter"/>
      <w:lvlText w:val="%4)"/>
      <w:lvlJc w:val="left"/>
      <w:pPr>
        <w:ind w:left="1020" w:hanging="360"/>
      </w:pPr>
    </w:lvl>
    <w:lvl w:ilvl="4" w:tplc="F4A02A94">
      <w:start w:val="1"/>
      <w:numFmt w:val="lowerLetter"/>
      <w:lvlText w:val="%5)"/>
      <w:lvlJc w:val="left"/>
      <w:pPr>
        <w:ind w:left="1020" w:hanging="360"/>
      </w:pPr>
    </w:lvl>
    <w:lvl w:ilvl="5" w:tplc="E84EB042">
      <w:start w:val="1"/>
      <w:numFmt w:val="lowerLetter"/>
      <w:lvlText w:val="%6)"/>
      <w:lvlJc w:val="left"/>
      <w:pPr>
        <w:ind w:left="1020" w:hanging="360"/>
      </w:pPr>
    </w:lvl>
    <w:lvl w:ilvl="6" w:tplc="6FFA2C92">
      <w:start w:val="1"/>
      <w:numFmt w:val="lowerLetter"/>
      <w:lvlText w:val="%7)"/>
      <w:lvlJc w:val="left"/>
      <w:pPr>
        <w:ind w:left="1020" w:hanging="360"/>
      </w:pPr>
    </w:lvl>
    <w:lvl w:ilvl="7" w:tplc="35C88E16">
      <w:start w:val="1"/>
      <w:numFmt w:val="lowerLetter"/>
      <w:lvlText w:val="%8)"/>
      <w:lvlJc w:val="left"/>
      <w:pPr>
        <w:ind w:left="1020" w:hanging="360"/>
      </w:pPr>
    </w:lvl>
    <w:lvl w:ilvl="8" w:tplc="477491EE">
      <w:start w:val="1"/>
      <w:numFmt w:val="lowerLetter"/>
      <w:lvlText w:val="%9)"/>
      <w:lvlJc w:val="left"/>
      <w:pPr>
        <w:ind w:left="1020" w:hanging="360"/>
      </w:pPr>
    </w:lvl>
  </w:abstractNum>
  <w:abstractNum w:abstractNumId="20" w15:restartNumberingAfterBreak="0">
    <w:nsid w:val="33F03920"/>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1" w15:restartNumberingAfterBreak="0">
    <w:nsid w:val="34C356EA"/>
    <w:multiLevelType w:val="multilevel"/>
    <w:tmpl w:val="C46CE8E6"/>
    <w:numStyleLink w:val="NumberedList"/>
  </w:abstractNum>
  <w:abstractNum w:abstractNumId="22" w15:restartNumberingAfterBreak="0">
    <w:nsid w:val="34DA5109"/>
    <w:multiLevelType w:val="multilevel"/>
    <w:tmpl w:val="C46CE8E6"/>
    <w:numStyleLink w:val="NumberedList"/>
  </w:abstractNum>
  <w:abstractNum w:abstractNumId="23" w15:restartNumberingAfterBreak="0">
    <w:nsid w:val="35000A62"/>
    <w:multiLevelType w:val="multilevel"/>
    <w:tmpl w:val="C46CE8E6"/>
    <w:numStyleLink w:val="NumberedList"/>
  </w:abstractNum>
  <w:abstractNum w:abstractNumId="24" w15:restartNumberingAfterBreak="0">
    <w:nsid w:val="35AC4F1D"/>
    <w:multiLevelType w:val="multilevel"/>
    <w:tmpl w:val="50DC59D2"/>
    <w:lvl w:ilvl="0">
      <w:start w:val="1"/>
      <w:numFmt w:val="lowerLetter"/>
      <w:lvlText w:val="%1)"/>
      <w:lvlJc w:val="left"/>
      <w:pPr>
        <w:tabs>
          <w:tab w:val="num" w:pos="533"/>
        </w:tabs>
        <w:ind w:left="1066" w:hanging="533"/>
      </w:pPr>
      <w:rPr>
        <w:rFonts w:ascii="Arial" w:hAnsi="Arial" w:hint="default"/>
        <w:b w:val="0"/>
        <w:bCs/>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5" w15:restartNumberingAfterBreak="0">
    <w:nsid w:val="3C930275"/>
    <w:multiLevelType w:val="multilevel"/>
    <w:tmpl w:val="F9968008"/>
    <w:lvl w:ilvl="0">
      <w:start w:val="1"/>
      <w:numFmt w:val="upperLetter"/>
      <w:pStyle w:val="AnnexHeading1"/>
      <w:suff w:val="space"/>
      <w:lvlText w:val="Annex %1:"/>
      <w:lvlJc w:val="left"/>
      <w:pPr>
        <w:ind w:left="432" w:hanging="432"/>
      </w:pPr>
      <w:rPr>
        <w:rFonts w:ascii="Arial" w:hAnsi="Arial" w:cs="Arial" w:hint="default"/>
        <w:b/>
        <w:i w:val="0"/>
      </w:rPr>
    </w:lvl>
    <w:lvl w:ilvl="1">
      <w:start w:val="1"/>
      <w:numFmt w:val="decimal"/>
      <w:pStyle w:val="AnnexHeading2"/>
      <w:suff w:val="space"/>
      <w:lvlText w:val="%1.%2"/>
      <w:lvlJc w:val="left"/>
      <w:pPr>
        <w:ind w:left="432" w:hanging="432"/>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AnnexHeading3"/>
      <w:suff w:val="space"/>
      <w:lvlText w:val="%1.%2.%3"/>
      <w:lvlJc w:val="left"/>
      <w:pPr>
        <w:ind w:left="432" w:hanging="432"/>
      </w:pPr>
      <w:rPr>
        <w:rFonts w:hint="default"/>
        <w:b/>
        <w:i w:val="0"/>
      </w:rPr>
    </w:lvl>
    <w:lvl w:ilvl="3">
      <w:start w:val="1"/>
      <w:numFmt w:val="decimal"/>
      <w:pStyle w:val="AnnexHeading4"/>
      <w:suff w:val="space"/>
      <w:lvlText w:val="%1.%2.%3.%4"/>
      <w:lvlJc w:val="left"/>
      <w:pPr>
        <w:ind w:left="432" w:hanging="432"/>
      </w:pPr>
      <w:rPr>
        <w:rFonts w:hint="default"/>
        <w:b/>
        <w:i w:val="0"/>
      </w:rPr>
    </w:lvl>
    <w:lvl w:ilvl="4">
      <w:start w:val="1"/>
      <w:numFmt w:val="decimal"/>
      <w:pStyle w:val="AnnexHeading5"/>
      <w:lvlText w:val="%1.%2.%3.%4.%5"/>
      <w:lvlJc w:val="left"/>
      <w:pPr>
        <w:ind w:left="432" w:hanging="432"/>
      </w:pPr>
      <w:rPr>
        <w:rFonts w:hint="default"/>
        <w:b/>
        <w:i w:val="0"/>
      </w:rPr>
    </w:lvl>
    <w:lvl w:ilvl="5">
      <w:start w:val="1"/>
      <w:numFmt w:val="none"/>
      <w:suff w:val="space"/>
      <w:lvlText w:val=""/>
      <w:lvlJc w:val="left"/>
      <w:pPr>
        <w:ind w:left="432" w:hanging="432"/>
      </w:pPr>
      <w:rPr>
        <w:rFonts w:hint="default"/>
        <w:b/>
        <w:i w:val="0"/>
      </w:rPr>
    </w:lvl>
    <w:lvl w:ilvl="6">
      <w:start w:val="1"/>
      <w:numFmt w:val="none"/>
      <w:suff w:val="space"/>
      <w:lvlText w:val=""/>
      <w:lvlJc w:val="left"/>
      <w:pPr>
        <w:ind w:left="432" w:hanging="432"/>
      </w:pPr>
      <w:rPr>
        <w:rFonts w:hint="default"/>
      </w:rPr>
    </w:lvl>
    <w:lvl w:ilvl="7">
      <w:start w:val="1"/>
      <w:numFmt w:val="none"/>
      <w:suff w:val="space"/>
      <w:lvlText w:val=""/>
      <w:lvlJc w:val="left"/>
      <w:pPr>
        <w:ind w:left="432" w:hanging="432"/>
      </w:pPr>
      <w:rPr>
        <w:rFonts w:hint="default"/>
      </w:rPr>
    </w:lvl>
    <w:lvl w:ilvl="8">
      <w:start w:val="1"/>
      <w:numFmt w:val="none"/>
      <w:suff w:val="space"/>
      <w:lvlText w:val=""/>
      <w:lvlJc w:val="left"/>
      <w:pPr>
        <w:ind w:left="432" w:hanging="432"/>
      </w:pPr>
      <w:rPr>
        <w:rFonts w:hint="default"/>
      </w:rPr>
    </w:lvl>
  </w:abstractNum>
  <w:abstractNum w:abstractNumId="26" w15:restartNumberingAfterBreak="0">
    <w:nsid w:val="3D367CEF"/>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7" w15:restartNumberingAfterBreak="0">
    <w:nsid w:val="3E8233ED"/>
    <w:multiLevelType w:val="multilevel"/>
    <w:tmpl w:val="C46CE8E6"/>
    <w:numStyleLink w:val="NumberedList"/>
  </w:abstractNum>
  <w:abstractNum w:abstractNumId="28" w15:restartNumberingAfterBreak="0">
    <w:nsid w:val="3E976FCE"/>
    <w:multiLevelType w:val="multilevel"/>
    <w:tmpl w:val="C46CE8E6"/>
    <w:numStyleLink w:val="NumberedList"/>
  </w:abstractNum>
  <w:abstractNum w:abstractNumId="29" w15:restartNumberingAfterBreak="0">
    <w:nsid w:val="3F427C41"/>
    <w:multiLevelType w:val="multilevel"/>
    <w:tmpl w:val="0A084F3A"/>
    <w:lvl w:ilvl="0">
      <w:start w:val="1"/>
      <w:numFmt w:val="decimal"/>
      <w:pStyle w:val="Heading1"/>
      <w:suff w:val="space"/>
      <w:lvlText w:val="%1"/>
      <w:lvlJc w:val="left"/>
      <w:pPr>
        <w:ind w:left="432" w:hanging="432"/>
      </w:pPr>
    </w:lvl>
    <w:lvl w:ilvl="1">
      <w:start w:val="1"/>
      <w:numFmt w:val="decimal"/>
      <w:pStyle w:val="Heading2"/>
      <w:suff w:val="space"/>
      <w:lvlText w:val="%1.%2"/>
      <w:lvlJc w:val="left"/>
      <w:pPr>
        <w:ind w:left="1709" w:hanging="432"/>
      </w:pPr>
      <w:rPr>
        <w:rFonts w:hint="default"/>
        <w:lang w:val="fr-CA"/>
      </w:rPr>
    </w:lvl>
    <w:lvl w:ilvl="2">
      <w:start w:val="1"/>
      <w:numFmt w:val="decimal"/>
      <w:pStyle w:val="Heading3"/>
      <w:suff w:val="space"/>
      <w:lvlText w:val="%1.%2.%3"/>
      <w:lvlJc w:val="left"/>
      <w:pPr>
        <w:ind w:left="432" w:hanging="432"/>
      </w:pPr>
      <w:rPr>
        <w:rFonts w:hint="default"/>
      </w:rPr>
    </w:lvl>
    <w:lvl w:ilvl="3">
      <w:start w:val="1"/>
      <w:numFmt w:val="decimal"/>
      <w:pStyle w:val="Heading4"/>
      <w:suff w:val="space"/>
      <w:lvlText w:val="%1.%2.%3.%4"/>
      <w:lvlJc w:val="left"/>
      <w:pPr>
        <w:ind w:left="432" w:hanging="432"/>
      </w:pPr>
      <w:rPr>
        <w:rFonts w:hint="default"/>
      </w:rPr>
    </w:lvl>
    <w:lvl w:ilvl="4">
      <w:start w:val="1"/>
      <w:numFmt w:val="decimal"/>
      <w:pStyle w:val="Heading5"/>
      <w:suff w:val="space"/>
      <w:lvlText w:val="%1.%2.%3.%4.%5"/>
      <w:lvlJc w:val="left"/>
      <w:pPr>
        <w:ind w:left="432" w:hanging="432"/>
      </w:pPr>
      <w:rPr>
        <w:rFonts w:hint="default"/>
      </w:rPr>
    </w:lvl>
    <w:lvl w:ilvl="5">
      <w:start w:val="1"/>
      <w:numFmt w:val="decimal"/>
      <w:suff w:val="space"/>
      <w:lvlText w:val="%1.%2.%3.%4.%5.%6"/>
      <w:lvlJc w:val="left"/>
      <w:pPr>
        <w:ind w:left="432" w:hanging="432"/>
      </w:pPr>
      <w:rPr>
        <w:rFonts w:hint="default"/>
      </w:rPr>
    </w:lvl>
    <w:lvl w:ilvl="6">
      <w:start w:val="1"/>
      <w:numFmt w:val="decimal"/>
      <w:suff w:val="space"/>
      <w:lvlText w:val="%1.%2.%3.%4.%5.%6.%7"/>
      <w:lvlJc w:val="left"/>
      <w:pPr>
        <w:ind w:left="432" w:hanging="432"/>
      </w:pPr>
      <w:rPr>
        <w:rFonts w:hint="default"/>
      </w:rPr>
    </w:lvl>
    <w:lvl w:ilvl="7">
      <w:start w:val="1"/>
      <w:numFmt w:val="decimal"/>
      <w:suff w:val="space"/>
      <w:lvlText w:val="%1.%2.%3.%4.%5.%6.%7.%8"/>
      <w:lvlJc w:val="left"/>
      <w:pPr>
        <w:ind w:left="432" w:hanging="432"/>
      </w:pPr>
      <w:rPr>
        <w:rFonts w:hint="default"/>
      </w:rPr>
    </w:lvl>
    <w:lvl w:ilvl="8">
      <w:start w:val="1"/>
      <w:numFmt w:val="decimal"/>
      <w:suff w:val="space"/>
      <w:lvlText w:val="%1.%2.%3.%4.%5.%6.%7.%8.%9"/>
      <w:lvlJc w:val="left"/>
      <w:pPr>
        <w:ind w:left="432" w:hanging="432"/>
      </w:pPr>
      <w:rPr>
        <w:rFonts w:hint="default"/>
      </w:rPr>
    </w:lvl>
  </w:abstractNum>
  <w:abstractNum w:abstractNumId="30" w15:restartNumberingAfterBreak="0">
    <w:nsid w:val="40874918"/>
    <w:multiLevelType w:val="multilevel"/>
    <w:tmpl w:val="C46CE8E6"/>
    <w:numStyleLink w:val="NumberedList"/>
  </w:abstractNum>
  <w:abstractNum w:abstractNumId="31" w15:restartNumberingAfterBreak="0">
    <w:nsid w:val="41F10C5D"/>
    <w:multiLevelType w:val="multilevel"/>
    <w:tmpl w:val="C46CE8E6"/>
    <w:numStyleLink w:val="NumberedList"/>
  </w:abstractNum>
  <w:abstractNum w:abstractNumId="32" w15:restartNumberingAfterBreak="0">
    <w:nsid w:val="42377BAF"/>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33" w15:restartNumberingAfterBreak="0">
    <w:nsid w:val="43AF484A"/>
    <w:multiLevelType w:val="multilevel"/>
    <w:tmpl w:val="C46CE8E6"/>
    <w:numStyleLink w:val="NumberedList"/>
  </w:abstractNum>
  <w:abstractNum w:abstractNumId="34" w15:restartNumberingAfterBreak="0">
    <w:nsid w:val="465C0558"/>
    <w:multiLevelType w:val="multilevel"/>
    <w:tmpl w:val="C46CE8E6"/>
    <w:numStyleLink w:val="NumberedList"/>
  </w:abstractNum>
  <w:abstractNum w:abstractNumId="35" w15:restartNumberingAfterBreak="0">
    <w:nsid w:val="473B6170"/>
    <w:multiLevelType w:val="multilevel"/>
    <w:tmpl w:val="C46CE8E6"/>
    <w:numStyleLink w:val="NumberedList"/>
  </w:abstractNum>
  <w:abstractNum w:abstractNumId="36" w15:restartNumberingAfterBreak="0">
    <w:nsid w:val="531C0FC3"/>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37" w15:restartNumberingAfterBreak="0">
    <w:nsid w:val="5355360C"/>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38" w15:restartNumberingAfterBreak="0">
    <w:nsid w:val="589E777B"/>
    <w:multiLevelType w:val="multilevel"/>
    <w:tmpl w:val="A96E5C84"/>
    <w:numStyleLink w:val="BulletedList"/>
  </w:abstractNum>
  <w:abstractNum w:abstractNumId="39" w15:restartNumberingAfterBreak="0">
    <w:nsid w:val="5B5753E0"/>
    <w:multiLevelType w:val="hybridMultilevel"/>
    <w:tmpl w:val="F6A608BA"/>
    <w:lvl w:ilvl="0" w:tplc="0DCC8930">
      <w:start w:val="1"/>
      <w:numFmt w:val="lowerRoman"/>
      <w:lvlText w:val="%1)"/>
      <w:lvlJc w:val="right"/>
      <w:pPr>
        <w:ind w:left="1020" w:hanging="360"/>
      </w:pPr>
    </w:lvl>
    <w:lvl w:ilvl="1" w:tplc="77A468F4">
      <w:start w:val="1"/>
      <w:numFmt w:val="lowerRoman"/>
      <w:lvlText w:val="%2)"/>
      <w:lvlJc w:val="right"/>
      <w:pPr>
        <w:ind w:left="1020" w:hanging="360"/>
      </w:pPr>
    </w:lvl>
    <w:lvl w:ilvl="2" w:tplc="E43667EE">
      <w:start w:val="1"/>
      <w:numFmt w:val="lowerRoman"/>
      <w:lvlText w:val="%3)"/>
      <w:lvlJc w:val="right"/>
      <w:pPr>
        <w:ind w:left="1020" w:hanging="360"/>
      </w:pPr>
    </w:lvl>
    <w:lvl w:ilvl="3" w:tplc="A35EE2A0">
      <w:start w:val="1"/>
      <w:numFmt w:val="lowerRoman"/>
      <w:lvlText w:val="%4)"/>
      <w:lvlJc w:val="right"/>
      <w:pPr>
        <w:ind w:left="1020" w:hanging="360"/>
      </w:pPr>
    </w:lvl>
    <w:lvl w:ilvl="4" w:tplc="9764846C">
      <w:start w:val="1"/>
      <w:numFmt w:val="lowerRoman"/>
      <w:lvlText w:val="%5)"/>
      <w:lvlJc w:val="right"/>
      <w:pPr>
        <w:ind w:left="1020" w:hanging="360"/>
      </w:pPr>
    </w:lvl>
    <w:lvl w:ilvl="5" w:tplc="A864A9A4">
      <w:start w:val="1"/>
      <w:numFmt w:val="lowerRoman"/>
      <w:lvlText w:val="%6)"/>
      <w:lvlJc w:val="right"/>
      <w:pPr>
        <w:ind w:left="1020" w:hanging="360"/>
      </w:pPr>
    </w:lvl>
    <w:lvl w:ilvl="6" w:tplc="AC7226AA">
      <w:start w:val="1"/>
      <w:numFmt w:val="lowerRoman"/>
      <w:lvlText w:val="%7)"/>
      <w:lvlJc w:val="right"/>
      <w:pPr>
        <w:ind w:left="1020" w:hanging="360"/>
      </w:pPr>
    </w:lvl>
    <w:lvl w:ilvl="7" w:tplc="CC78CFEA">
      <w:start w:val="1"/>
      <w:numFmt w:val="lowerRoman"/>
      <w:lvlText w:val="%8)"/>
      <w:lvlJc w:val="right"/>
      <w:pPr>
        <w:ind w:left="1020" w:hanging="360"/>
      </w:pPr>
    </w:lvl>
    <w:lvl w:ilvl="8" w:tplc="CE007292">
      <w:start w:val="1"/>
      <w:numFmt w:val="lowerRoman"/>
      <w:lvlText w:val="%9)"/>
      <w:lvlJc w:val="right"/>
      <w:pPr>
        <w:ind w:left="1020" w:hanging="360"/>
      </w:pPr>
    </w:lvl>
  </w:abstractNum>
  <w:abstractNum w:abstractNumId="40" w15:restartNumberingAfterBreak="0">
    <w:nsid w:val="5CD2356C"/>
    <w:multiLevelType w:val="multilevel"/>
    <w:tmpl w:val="A96E5C84"/>
    <w:styleLink w:val="BulletedList"/>
    <w:lvl w:ilvl="0">
      <w:start w:val="1"/>
      <w:numFmt w:val="bullet"/>
      <w:lvlText w:val=""/>
      <w:lvlJc w:val="left"/>
      <w:pPr>
        <w:tabs>
          <w:tab w:val="num" w:pos="533"/>
        </w:tabs>
        <w:ind w:left="1066" w:hanging="533"/>
      </w:pPr>
      <w:rPr>
        <w:rFonts w:ascii="Wingdings" w:hAnsi="Wingdings" w:hint="default"/>
        <w:color w:val="auto"/>
        <w:sz w:val="28"/>
      </w:rPr>
    </w:lvl>
    <w:lvl w:ilvl="1">
      <w:start w:val="1"/>
      <w:numFmt w:val="bullet"/>
      <w:lvlText w:val="ο"/>
      <w:lvlJc w:val="left"/>
      <w:pPr>
        <w:tabs>
          <w:tab w:val="num" w:pos="1066"/>
        </w:tabs>
        <w:ind w:left="1599" w:hanging="533"/>
      </w:pPr>
      <w:rPr>
        <w:rFonts w:ascii="Courier New" w:hAnsi="Courier New"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41" w15:restartNumberingAfterBreak="0">
    <w:nsid w:val="5F6B57B6"/>
    <w:multiLevelType w:val="multilevel"/>
    <w:tmpl w:val="C46CE8E6"/>
    <w:numStyleLink w:val="NumberedList"/>
  </w:abstractNum>
  <w:abstractNum w:abstractNumId="42" w15:restartNumberingAfterBreak="0">
    <w:nsid w:val="603E705B"/>
    <w:multiLevelType w:val="multilevel"/>
    <w:tmpl w:val="C46CE8E6"/>
    <w:numStyleLink w:val="NumberedList"/>
  </w:abstractNum>
  <w:abstractNum w:abstractNumId="43" w15:restartNumberingAfterBreak="0">
    <w:nsid w:val="62F05474"/>
    <w:multiLevelType w:val="multilevel"/>
    <w:tmpl w:val="C46CE8E6"/>
    <w:numStyleLink w:val="NumberedList"/>
  </w:abstractNum>
  <w:abstractNum w:abstractNumId="44" w15:restartNumberingAfterBreak="0">
    <w:nsid w:val="63E813B8"/>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45" w15:restartNumberingAfterBreak="0">
    <w:nsid w:val="646B1968"/>
    <w:multiLevelType w:val="multilevel"/>
    <w:tmpl w:val="B33469A2"/>
    <w:lvl w:ilvl="0">
      <w:start w:val="1"/>
      <w:numFmt w:val="upperLetter"/>
      <w:pStyle w:val="ListNumber"/>
      <w:lvlText w:val="%1)"/>
      <w:lvlJc w:val="left"/>
      <w:pPr>
        <w:tabs>
          <w:tab w:val="num" w:pos="1066"/>
        </w:tabs>
        <w:ind w:left="1066" w:hanging="533"/>
      </w:pPr>
      <w:rPr>
        <w:rFonts w:hint="default"/>
      </w:rPr>
    </w:lvl>
    <w:lvl w:ilvl="1">
      <w:start w:val="1"/>
      <w:numFmt w:val="decimal"/>
      <w:pStyle w:val="ListNumber2"/>
      <w:lvlText w:val="%2)"/>
      <w:lvlJc w:val="left"/>
      <w:pPr>
        <w:tabs>
          <w:tab w:val="num" w:pos="1599"/>
        </w:tabs>
        <w:ind w:left="1599" w:hanging="533"/>
      </w:pPr>
      <w:rPr>
        <w:rFonts w:hint="default"/>
      </w:rPr>
    </w:lvl>
    <w:lvl w:ilvl="2">
      <w:start w:val="1"/>
      <w:numFmt w:val="lowerLetter"/>
      <w:pStyle w:val="ListNumber3"/>
      <w:lvlText w:val="%3)"/>
      <w:lvlJc w:val="left"/>
      <w:pPr>
        <w:tabs>
          <w:tab w:val="num" w:pos="2132"/>
        </w:tabs>
        <w:ind w:left="2132" w:hanging="533"/>
      </w:pPr>
      <w:rPr>
        <w:rFonts w:hint="default"/>
      </w:rPr>
    </w:lvl>
    <w:lvl w:ilvl="3">
      <w:start w:val="1"/>
      <w:numFmt w:val="lowerRoman"/>
      <w:pStyle w:val="ListNumber4"/>
      <w:lvlText w:val="%4)"/>
      <w:lvlJc w:val="left"/>
      <w:pPr>
        <w:tabs>
          <w:tab w:val="num" w:pos="2665"/>
        </w:tabs>
        <w:ind w:left="2665" w:hanging="533"/>
      </w:pPr>
      <w:rPr>
        <w:rFonts w:hint="default"/>
      </w:rPr>
    </w:lvl>
    <w:lvl w:ilvl="4">
      <w:start w:val="1"/>
      <w:numFmt w:val="none"/>
      <w:lvlText w:val=""/>
      <w:lvlJc w:val="left"/>
      <w:pPr>
        <w:tabs>
          <w:tab w:val="num" w:pos="3198"/>
        </w:tabs>
        <w:ind w:left="3198" w:hanging="533"/>
      </w:pPr>
      <w:rPr>
        <w:rFonts w:hint="default"/>
        <w:color w:val="auto"/>
      </w:rPr>
    </w:lvl>
    <w:lvl w:ilvl="5">
      <w:start w:val="1"/>
      <w:numFmt w:val="none"/>
      <w:lvlText w:val=""/>
      <w:lvlJc w:val="left"/>
      <w:pPr>
        <w:tabs>
          <w:tab w:val="num" w:pos="3731"/>
        </w:tabs>
        <w:ind w:left="3731" w:hanging="533"/>
      </w:pPr>
      <w:rPr>
        <w:rFonts w:hint="default"/>
        <w:color w:val="auto"/>
      </w:rPr>
    </w:lvl>
    <w:lvl w:ilvl="6">
      <w:start w:val="1"/>
      <w:numFmt w:val="none"/>
      <w:lvlText w:val=""/>
      <w:lvlJc w:val="left"/>
      <w:pPr>
        <w:tabs>
          <w:tab w:val="num" w:pos="4264"/>
        </w:tabs>
        <w:ind w:left="4264" w:hanging="533"/>
      </w:pPr>
      <w:rPr>
        <w:rFonts w:hint="default"/>
        <w:color w:val="auto"/>
      </w:rPr>
    </w:lvl>
    <w:lvl w:ilvl="7">
      <w:start w:val="1"/>
      <w:numFmt w:val="none"/>
      <w:lvlText w:val=""/>
      <w:lvlJc w:val="left"/>
      <w:pPr>
        <w:tabs>
          <w:tab w:val="num" w:pos="4797"/>
        </w:tabs>
        <w:ind w:left="4797" w:hanging="533"/>
      </w:pPr>
      <w:rPr>
        <w:rFonts w:hint="default"/>
        <w:color w:val="auto"/>
      </w:rPr>
    </w:lvl>
    <w:lvl w:ilvl="8">
      <w:start w:val="1"/>
      <w:numFmt w:val="none"/>
      <w:lvlText w:val=""/>
      <w:lvlJc w:val="left"/>
      <w:pPr>
        <w:tabs>
          <w:tab w:val="num" w:pos="5330"/>
        </w:tabs>
        <w:ind w:left="5330" w:hanging="533"/>
      </w:pPr>
      <w:rPr>
        <w:rFonts w:hint="default"/>
        <w:color w:val="auto"/>
      </w:rPr>
    </w:lvl>
  </w:abstractNum>
  <w:abstractNum w:abstractNumId="46" w15:restartNumberingAfterBreak="0">
    <w:nsid w:val="659837C0"/>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47" w15:restartNumberingAfterBreak="0">
    <w:nsid w:val="65BA6131"/>
    <w:multiLevelType w:val="multilevel"/>
    <w:tmpl w:val="C46CE8E6"/>
    <w:numStyleLink w:val="NumberedList"/>
  </w:abstractNum>
  <w:abstractNum w:abstractNumId="48" w15:restartNumberingAfterBreak="0">
    <w:nsid w:val="65F82C66"/>
    <w:multiLevelType w:val="multilevel"/>
    <w:tmpl w:val="C46CE8E6"/>
    <w:styleLink w:val="NumberedList"/>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49" w15:restartNumberingAfterBreak="0">
    <w:nsid w:val="6C77685E"/>
    <w:multiLevelType w:val="multilevel"/>
    <w:tmpl w:val="C46CE8E6"/>
    <w:numStyleLink w:val="NumberedList"/>
  </w:abstractNum>
  <w:abstractNum w:abstractNumId="50" w15:restartNumberingAfterBreak="0">
    <w:nsid w:val="6C7B7C4E"/>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51" w15:restartNumberingAfterBreak="0">
    <w:nsid w:val="76230063"/>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52" w15:restartNumberingAfterBreak="0">
    <w:nsid w:val="765A1B76"/>
    <w:multiLevelType w:val="multilevel"/>
    <w:tmpl w:val="C46CE8E6"/>
    <w:numStyleLink w:val="NumberedList"/>
  </w:abstractNum>
  <w:abstractNum w:abstractNumId="53" w15:restartNumberingAfterBreak="0">
    <w:nsid w:val="7D8E74DB"/>
    <w:multiLevelType w:val="multilevel"/>
    <w:tmpl w:val="C46CE8E6"/>
    <w:numStyleLink w:val="NumberedList"/>
  </w:abstractNum>
  <w:num w:numId="1" w16cid:durableId="539317961">
    <w:abstractNumId w:val="8"/>
  </w:num>
  <w:num w:numId="2" w16cid:durableId="520900762">
    <w:abstractNumId w:val="45"/>
  </w:num>
  <w:num w:numId="3" w16cid:durableId="817916886">
    <w:abstractNumId w:val="29"/>
  </w:num>
  <w:num w:numId="4" w16cid:durableId="1332374549">
    <w:abstractNumId w:val="25"/>
  </w:num>
  <w:num w:numId="5" w16cid:durableId="25718837">
    <w:abstractNumId w:val="48"/>
    <w:lvlOverride w:ilvl="0">
      <w:lvl w:ilvl="0">
        <w:start w:val="1"/>
        <w:numFmt w:val="lowerLetter"/>
        <w:lvlText w:val="%1)"/>
        <w:lvlJc w:val="left"/>
        <w:pPr>
          <w:tabs>
            <w:tab w:val="num" w:pos="533"/>
          </w:tabs>
          <w:ind w:left="1066" w:hanging="533"/>
        </w:pPr>
        <w:rPr>
          <w:rFonts w:ascii="Arial" w:hAnsi="Arial" w:hint="default"/>
          <w:sz w:val="28"/>
        </w:rPr>
      </w:lvl>
    </w:lvlOverride>
    <w:lvlOverride w:ilvl="1">
      <w:lvl w:ilvl="1">
        <w:start w:val="1"/>
        <w:numFmt w:val="lowerRoman"/>
        <w:lvlText w:val="%2)"/>
        <w:lvlJc w:val="left"/>
        <w:pPr>
          <w:tabs>
            <w:tab w:val="num" w:pos="1066"/>
          </w:tabs>
          <w:ind w:left="1599" w:hanging="533"/>
        </w:pPr>
        <w:rPr>
          <w:rFonts w:ascii="Arial" w:hAnsi="Arial" w:hint="default"/>
          <w:sz w:val="28"/>
        </w:rPr>
      </w:lvl>
    </w:lvlOverride>
    <w:lvlOverride w:ilvl="2">
      <w:lvl w:ilvl="2">
        <w:start w:val="1"/>
        <w:numFmt w:val="decimal"/>
        <w:lvlText w:val="%3)"/>
        <w:lvlJc w:val="left"/>
        <w:pPr>
          <w:tabs>
            <w:tab w:val="num" w:pos="1599"/>
          </w:tabs>
          <w:ind w:left="2132" w:hanging="533"/>
        </w:pPr>
        <w:rPr>
          <w:rFonts w:ascii="Arial" w:hAnsi="Arial" w:hint="default"/>
          <w:sz w:val="28"/>
        </w:rPr>
      </w:lvl>
    </w:lvlOverride>
    <w:lvlOverride w:ilvl="3">
      <w:lvl w:ilvl="3">
        <w:start w:val="1"/>
        <w:numFmt w:val="upperLetter"/>
        <w:lvlText w:val="%4)"/>
        <w:lvlJc w:val="left"/>
        <w:pPr>
          <w:tabs>
            <w:tab w:val="num" w:pos="2132"/>
          </w:tabs>
          <w:ind w:left="2665" w:hanging="533"/>
        </w:pPr>
        <w:rPr>
          <w:rFonts w:ascii="Arial" w:hAnsi="Arial" w:hint="default"/>
          <w:sz w:val="28"/>
        </w:rPr>
      </w:lvl>
    </w:lvlOverride>
    <w:lvlOverride w:ilvl="4">
      <w:lvl w:ilvl="4">
        <w:start w:val="1"/>
        <w:numFmt w:val="none"/>
        <w:lvlText w:val=""/>
        <w:lvlJc w:val="left"/>
        <w:pPr>
          <w:tabs>
            <w:tab w:val="num" w:pos="2665"/>
          </w:tabs>
          <w:ind w:left="3198" w:hanging="533"/>
        </w:pPr>
        <w:rPr>
          <w:rFonts w:ascii="Arial" w:hAnsi="Arial" w:hint="default"/>
          <w:sz w:val="28"/>
        </w:rPr>
      </w:lvl>
    </w:lvlOverride>
    <w:lvlOverride w:ilvl="5">
      <w:lvl w:ilvl="5">
        <w:start w:val="1"/>
        <w:numFmt w:val="none"/>
        <w:lvlText w:val=""/>
        <w:lvlJc w:val="left"/>
        <w:pPr>
          <w:tabs>
            <w:tab w:val="num" w:pos="3198"/>
          </w:tabs>
          <w:ind w:left="3731" w:hanging="533"/>
        </w:pPr>
        <w:rPr>
          <w:rFonts w:ascii="Arial" w:hAnsi="Arial" w:hint="default"/>
          <w:sz w:val="28"/>
        </w:rPr>
      </w:lvl>
    </w:lvlOverride>
    <w:lvlOverride w:ilvl="6">
      <w:lvl w:ilvl="6">
        <w:start w:val="1"/>
        <w:numFmt w:val="none"/>
        <w:lvlText w:val="%7"/>
        <w:lvlJc w:val="left"/>
        <w:pPr>
          <w:tabs>
            <w:tab w:val="num" w:pos="3731"/>
          </w:tabs>
          <w:ind w:left="4264" w:hanging="533"/>
        </w:pPr>
        <w:rPr>
          <w:rFonts w:ascii="Arial" w:hAnsi="Arial" w:hint="default"/>
          <w:sz w:val="28"/>
        </w:rPr>
      </w:lvl>
    </w:lvlOverride>
    <w:lvlOverride w:ilvl="7">
      <w:lvl w:ilvl="7">
        <w:start w:val="1"/>
        <w:numFmt w:val="none"/>
        <w:lvlText w:val="%8"/>
        <w:lvlJc w:val="left"/>
        <w:pPr>
          <w:tabs>
            <w:tab w:val="num" w:pos="4264"/>
          </w:tabs>
          <w:ind w:left="4797" w:hanging="533"/>
        </w:pPr>
        <w:rPr>
          <w:rFonts w:ascii="Arial" w:hAnsi="Arial" w:hint="default"/>
          <w:sz w:val="28"/>
        </w:rPr>
      </w:lvl>
    </w:lvlOverride>
    <w:lvlOverride w:ilvl="8">
      <w:lvl w:ilvl="8">
        <w:start w:val="1"/>
        <w:numFmt w:val="none"/>
        <w:lvlText w:val="%9"/>
        <w:lvlJc w:val="left"/>
        <w:pPr>
          <w:tabs>
            <w:tab w:val="num" w:pos="4797"/>
          </w:tabs>
          <w:ind w:left="5330" w:hanging="533"/>
        </w:pPr>
        <w:rPr>
          <w:rFonts w:ascii="Arial" w:hAnsi="Arial" w:hint="default"/>
          <w:sz w:val="28"/>
        </w:rPr>
      </w:lvl>
    </w:lvlOverride>
  </w:num>
  <w:num w:numId="6" w16cid:durableId="573323255">
    <w:abstractNumId w:val="40"/>
  </w:num>
  <w:num w:numId="7" w16cid:durableId="1477525526">
    <w:abstractNumId w:val="38"/>
  </w:num>
  <w:num w:numId="8" w16cid:durableId="193227629">
    <w:abstractNumId w:val="6"/>
  </w:num>
  <w:num w:numId="9" w16cid:durableId="134763987">
    <w:abstractNumId w:val="31"/>
  </w:num>
  <w:num w:numId="10" w16cid:durableId="780731687">
    <w:abstractNumId w:val="4"/>
  </w:num>
  <w:num w:numId="11" w16cid:durableId="795030912">
    <w:abstractNumId w:val="27"/>
  </w:num>
  <w:num w:numId="12" w16cid:durableId="1213073737">
    <w:abstractNumId w:val="52"/>
  </w:num>
  <w:num w:numId="13" w16cid:durableId="943151509">
    <w:abstractNumId w:val="15"/>
  </w:num>
  <w:num w:numId="14" w16cid:durableId="96558654">
    <w:abstractNumId w:val="14"/>
  </w:num>
  <w:num w:numId="15" w16cid:durableId="998310408">
    <w:abstractNumId w:val="32"/>
  </w:num>
  <w:num w:numId="16" w16cid:durableId="883835851">
    <w:abstractNumId w:val="44"/>
  </w:num>
  <w:num w:numId="17" w16cid:durableId="170417929">
    <w:abstractNumId w:val="50"/>
  </w:num>
  <w:num w:numId="18" w16cid:durableId="81686496">
    <w:abstractNumId w:val="30"/>
  </w:num>
  <w:num w:numId="19" w16cid:durableId="268896216">
    <w:abstractNumId w:val="13"/>
  </w:num>
  <w:num w:numId="20" w16cid:durableId="1321345683">
    <w:abstractNumId w:val="10"/>
  </w:num>
  <w:num w:numId="21" w16cid:durableId="1193883542">
    <w:abstractNumId w:val="21"/>
  </w:num>
  <w:num w:numId="22" w16cid:durableId="1829443696">
    <w:abstractNumId w:val="22"/>
  </w:num>
  <w:num w:numId="23" w16cid:durableId="253973161">
    <w:abstractNumId w:val="51"/>
  </w:num>
  <w:num w:numId="24" w16cid:durableId="1489324067">
    <w:abstractNumId w:val="17"/>
  </w:num>
  <w:num w:numId="25" w16cid:durableId="1592474229">
    <w:abstractNumId w:val="49"/>
  </w:num>
  <w:num w:numId="26" w16cid:durableId="1176731025">
    <w:abstractNumId w:val="20"/>
  </w:num>
  <w:num w:numId="27" w16cid:durableId="1370374415">
    <w:abstractNumId w:val="36"/>
  </w:num>
  <w:num w:numId="28" w16cid:durableId="2046061298">
    <w:abstractNumId w:val="46"/>
  </w:num>
  <w:num w:numId="29" w16cid:durableId="1560247643">
    <w:abstractNumId w:val="43"/>
  </w:num>
  <w:num w:numId="30" w16cid:durableId="869487396">
    <w:abstractNumId w:val="37"/>
  </w:num>
  <w:num w:numId="31" w16cid:durableId="1846700665">
    <w:abstractNumId w:val="47"/>
  </w:num>
  <w:num w:numId="32" w16cid:durableId="1034769429">
    <w:abstractNumId w:val="2"/>
  </w:num>
  <w:num w:numId="33" w16cid:durableId="1555462638">
    <w:abstractNumId w:val="41"/>
  </w:num>
  <w:num w:numId="34" w16cid:durableId="2057854970">
    <w:abstractNumId w:val="18"/>
  </w:num>
  <w:num w:numId="35" w16cid:durableId="907151667">
    <w:abstractNumId w:val="12"/>
  </w:num>
  <w:num w:numId="36" w16cid:durableId="1484466138">
    <w:abstractNumId w:val="9"/>
  </w:num>
  <w:num w:numId="37" w16cid:durableId="1675496000">
    <w:abstractNumId w:val="42"/>
  </w:num>
  <w:num w:numId="38" w16cid:durableId="677851956">
    <w:abstractNumId w:val="26"/>
  </w:num>
  <w:num w:numId="39" w16cid:durableId="2048144610">
    <w:abstractNumId w:val="0"/>
  </w:num>
  <w:num w:numId="40" w16cid:durableId="1264610082">
    <w:abstractNumId w:val="35"/>
  </w:num>
  <w:num w:numId="41" w16cid:durableId="1445032688">
    <w:abstractNumId w:val="24"/>
  </w:num>
  <w:num w:numId="42" w16cid:durableId="1950433901">
    <w:abstractNumId w:val="48"/>
  </w:num>
  <w:num w:numId="43" w16cid:durableId="1881819454">
    <w:abstractNumId w:val="19"/>
  </w:num>
  <w:num w:numId="44" w16cid:durableId="608851117">
    <w:abstractNumId w:val="34"/>
  </w:num>
  <w:num w:numId="45" w16cid:durableId="105198873">
    <w:abstractNumId w:val="28"/>
  </w:num>
  <w:num w:numId="46" w16cid:durableId="1876651960">
    <w:abstractNumId w:val="16"/>
  </w:num>
  <w:num w:numId="47" w16cid:durableId="1308322696">
    <w:abstractNumId w:val="53"/>
  </w:num>
  <w:num w:numId="48" w16cid:durableId="1951739126">
    <w:abstractNumId w:val="11"/>
  </w:num>
  <w:num w:numId="49" w16cid:durableId="586118116">
    <w:abstractNumId w:val="23"/>
  </w:num>
  <w:num w:numId="50" w16cid:durableId="1416125944">
    <w:abstractNumId w:val="33"/>
  </w:num>
  <w:num w:numId="51" w16cid:durableId="156920031">
    <w:abstractNumId w:val="3"/>
  </w:num>
  <w:num w:numId="52" w16cid:durableId="1106923682">
    <w:abstractNumId w:val="5"/>
  </w:num>
  <w:num w:numId="53" w16cid:durableId="410393877">
    <w:abstractNumId w:val="1"/>
  </w:num>
  <w:num w:numId="54" w16cid:durableId="1530533120">
    <w:abstractNumId w:val="39"/>
  </w:num>
  <w:num w:numId="55" w16cid:durableId="1956448323">
    <w:abstractNumId w:val="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removeDateAndTime/>
  <w:proofState w:spelling="clean" w:grammar="clean"/>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vHk1xtkuNZhIwK2ArDWzM97f3eO30Rw6mMZO8f3NAczRtF4SE5CajjNuq57ZmD2drHLlAOauAkhb6b1sP53veA==" w:salt="NN76PVV3YcMDGjSlIRQFxg=="/>
  <w:styleLockTheme/>
  <w:styleLockQFSet/>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37"/>
    <w:rsid w:val="0000026C"/>
    <w:rsid w:val="00000B87"/>
    <w:rsid w:val="00000BC0"/>
    <w:rsid w:val="00000C1D"/>
    <w:rsid w:val="00000D88"/>
    <w:rsid w:val="000017E5"/>
    <w:rsid w:val="000018FF"/>
    <w:rsid w:val="000019B9"/>
    <w:rsid w:val="00002254"/>
    <w:rsid w:val="00002A20"/>
    <w:rsid w:val="00003FF3"/>
    <w:rsid w:val="00004142"/>
    <w:rsid w:val="00004832"/>
    <w:rsid w:val="00005A58"/>
    <w:rsid w:val="00005CE9"/>
    <w:rsid w:val="00005E53"/>
    <w:rsid w:val="00006038"/>
    <w:rsid w:val="000061EB"/>
    <w:rsid w:val="00007994"/>
    <w:rsid w:val="00007BF8"/>
    <w:rsid w:val="00007E11"/>
    <w:rsid w:val="000102C1"/>
    <w:rsid w:val="0001085B"/>
    <w:rsid w:val="00010882"/>
    <w:rsid w:val="0001104D"/>
    <w:rsid w:val="0001165A"/>
    <w:rsid w:val="00012211"/>
    <w:rsid w:val="000122F4"/>
    <w:rsid w:val="00012410"/>
    <w:rsid w:val="000125B4"/>
    <w:rsid w:val="000126A1"/>
    <w:rsid w:val="00012C3C"/>
    <w:rsid w:val="00012C88"/>
    <w:rsid w:val="0001324D"/>
    <w:rsid w:val="00014940"/>
    <w:rsid w:val="00015252"/>
    <w:rsid w:val="00015A68"/>
    <w:rsid w:val="00015A72"/>
    <w:rsid w:val="00015BC3"/>
    <w:rsid w:val="0001656C"/>
    <w:rsid w:val="000167BC"/>
    <w:rsid w:val="00020704"/>
    <w:rsid w:val="00020831"/>
    <w:rsid w:val="000209AD"/>
    <w:rsid w:val="00021188"/>
    <w:rsid w:val="000220FF"/>
    <w:rsid w:val="000226FA"/>
    <w:rsid w:val="00022EA7"/>
    <w:rsid w:val="00023529"/>
    <w:rsid w:val="000238E1"/>
    <w:rsid w:val="000242B9"/>
    <w:rsid w:val="000249F2"/>
    <w:rsid w:val="00024CA0"/>
    <w:rsid w:val="0002553B"/>
    <w:rsid w:val="00025826"/>
    <w:rsid w:val="00025F92"/>
    <w:rsid w:val="00026167"/>
    <w:rsid w:val="000270B9"/>
    <w:rsid w:val="0002792B"/>
    <w:rsid w:val="00027E03"/>
    <w:rsid w:val="00030336"/>
    <w:rsid w:val="00031AB7"/>
    <w:rsid w:val="00031F3F"/>
    <w:rsid w:val="00031F59"/>
    <w:rsid w:val="00032710"/>
    <w:rsid w:val="0003289F"/>
    <w:rsid w:val="00032907"/>
    <w:rsid w:val="00032DDD"/>
    <w:rsid w:val="0003367F"/>
    <w:rsid w:val="000339B8"/>
    <w:rsid w:val="00033A16"/>
    <w:rsid w:val="00033C09"/>
    <w:rsid w:val="00033FA3"/>
    <w:rsid w:val="00033FD5"/>
    <w:rsid w:val="00035458"/>
    <w:rsid w:val="000357B9"/>
    <w:rsid w:val="00035C38"/>
    <w:rsid w:val="00035DA7"/>
    <w:rsid w:val="00036393"/>
    <w:rsid w:val="000378C0"/>
    <w:rsid w:val="00037EFA"/>
    <w:rsid w:val="0004038F"/>
    <w:rsid w:val="000409B3"/>
    <w:rsid w:val="00040EB0"/>
    <w:rsid w:val="0004104B"/>
    <w:rsid w:val="0004112D"/>
    <w:rsid w:val="0004200C"/>
    <w:rsid w:val="00042714"/>
    <w:rsid w:val="00042B23"/>
    <w:rsid w:val="00042CB7"/>
    <w:rsid w:val="0004319F"/>
    <w:rsid w:val="000435DC"/>
    <w:rsid w:val="00043A23"/>
    <w:rsid w:val="00043A7B"/>
    <w:rsid w:val="00043B01"/>
    <w:rsid w:val="00044929"/>
    <w:rsid w:val="00044C6A"/>
    <w:rsid w:val="00044FDF"/>
    <w:rsid w:val="0004500C"/>
    <w:rsid w:val="0004526F"/>
    <w:rsid w:val="00045353"/>
    <w:rsid w:val="00045898"/>
    <w:rsid w:val="00046D9D"/>
    <w:rsid w:val="000502B7"/>
    <w:rsid w:val="0005041B"/>
    <w:rsid w:val="000514EF"/>
    <w:rsid w:val="00051DD6"/>
    <w:rsid w:val="00051E38"/>
    <w:rsid w:val="0005288E"/>
    <w:rsid w:val="00052DAB"/>
    <w:rsid w:val="00053AFD"/>
    <w:rsid w:val="00053D4A"/>
    <w:rsid w:val="00054095"/>
    <w:rsid w:val="000548C7"/>
    <w:rsid w:val="00054E43"/>
    <w:rsid w:val="000556A7"/>
    <w:rsid w:val="00055BB2"/>
    <w:rsid w:val="00055D8A"/>
    <w:rsid w:val="00056495"/>
    <w:rsid w:val="00056F87"/>
    <w:rsid w:val="0005736E"/>
    <w:rsid w:val="000573CA"/>
    <w:rsid w:val="0005782F"/>
    <w:rsid w:val="0005797B"/>
    <w:rsid w:val="000579D2"/>
    <w:rsid w:val="00057ADF"/>
    <w:rsid w:val="00060742"/>
    <w:rsid w:val="0006163F"/>
    <w:rsid w:val="000617EB"/>
    <w:rsid w:val="00063B59"/>
    <w:rsid w:val="00064206"/>
    <w:rsid w:val="000647AF"/>
    <w:rsid w:val="000649B6"/>
    <w:rsid w:val="0006511B"/>
    <w:rsid w:val="0006514F"/>
    <w:rsid w:val="000652EC"/>
    <w:rsid w:val="000657FC"/>
    <w:rsid w:val="00067031"/>
    <w:rsid w:val="000678AF"/>
    <w:rsid w:val="00067910"/>
    <w:rsid w:val="00070375"/>
    <w:rsid w:val="000706B8"/>
    <w:rsid w:val="00070F58"/>
    <w:rsid w:val="00070F72"/>
    <w:rsid w:val="000716CE"/>
    <w:rsid w:val="00071C37"/>
    <w:rsid w:val="000724FC"/>
    <w:rsid w:val="000725D5"/>
    <w:rsid w:val="00072BCD"/>
    <w:rsid w:val="00072E95"/>
    <w:rsid w:val="000733C7"/>
    <w:rsid w:val="000733CF"/>
    <w:rsid w:val="0007344B"/>
    <w:rsid w:val="0007351E"/>
    <w:rsid w:val="00073B75"/>
    <w:rsid w:val="00073C20"/>
    <w:rsid w:val="00073FC8"/>
    <w:rsid w:val="00074BAA"/>
    <w:rsid w:val="00074D71"/>
    <w:rsid w:val="000755CB"/>
    <w:rsid w:val="0007563A"/>
    <w:rsid w:val="00075710"/>
    <w:rsid w:val="00075DF3"/>
    <w:rsid w:val="00076EAB"/>
    <w:rsid w:val="00077185"/>
    <w:rsid w:val="00077466"/>
    <w:rsid w:val="00080A33"/>
    <w:rsid w:val="0008146B"/>
    <w:rsid w:val="00081624"/>
    <w:rsid w:val="000816FC"/>
    <w:rsid w:val="000819FC"/>
    <w:rsid w:val="00081BB8"/>
    <w:rsid w:val="00082318"/>
    <w:rsid w:val="0008237E"/>
    <w:rsid w:val="00082815"/>
    <w:rsid w:val="0008469F"/>
    <w:rsid w:val="00084730"/>
    <w:rsid w:val="000847C3"/>
    <w:rsid w:val="00085A72"/>
    <w:rsid w:val="00085ECC"/>
    <w:rsid w:val="0008618F"/>
    <w:rsid w:val="00086A17"/>
    <w:rsid w:val="00087103"/>
    <w:rsid w:val="000877E0"/>
    <w:rsid w:val="00087AB4"/>
    <w:rsid w:val="00087F86"/>
    <w:rsid w:val="0009000E"/>
    <w:rsid w:val="000905B6"/>
    <w:rsid w:val="00091172"/>
    <w:rsid w:val="000911B7"/>
    <w:rsid w:val="00092297"/>
    <w:rsid w:val="000925C4"/>
    <w:rsid w:val="00092ED7"/>
    <w:rsid w:val="00093005"/>
    <w:rsid w:val="00094088"/>
    <w:rsid w:val="00094320"/>
    <w:rsid w:val="0009432B"/>
    <w:rsid w:val="00094528"/>
    <w:rsid w:val="0009456D"/>
    <w:rsid w:val="0009462A"/>
    <w:rsid w:val="00095383"/>
    <w:rsid w:val="000958F7"/>
    <w:rsid w:val="000959D5"/>
    <w:rsid w:val="00095E61"/>
    <w:rsid w:val="0009728B"/>
    <w:rsid w:val="00097CAC"/>
    <w:rsid w:val="000A0DC7"/>
    <w:rsid w:val="000A15CA"/>
    <w:rsid w:val="000A1BA9"/>
    <w:rsid w:val="000A1C64"/>
    <w:rsid w:val="000A1F8E"/>
    <w:rsid w:val="000A2356"/>
    <w:rsid w:val="000A29A1"/>
    <w:rsid w:val="000A2B60"/>
    <w:rsid w:val="000A2BD4"/>
    <w:rsid w:val="000A2EB3"/>
    <w:rsid w:val="000A302D"/>
    <w:rsid w:val="000A360E"/>
    <w:rsid w:val="000A380F"/>
    <w:rsid w:val="000A444E"/>
    <w:rsid w:val="000A5137"/>
    <w:rsid w:val="000A5387"/>
    <w:rsid w:val="000A5EA3"/>
    <w:rsid w:val="000A5FC2"/>
    <w:rsid w:val="000A61B3"/>
    <w:rsid w:val="000A66E3"/>
    <w:rsid w:val="000A6F4D"/>
    <w:rsid w:val="000A73FC"/>
    <w:rsid w:val="000B02FC"/>
    <w:rsid w:val="000B0311"/>
    <w:rsid w:val="000B093A"/>
    <w:rsid w:val="000B0A6C"/>
    <w:rsid w:val="000B0EC1"/>
    <w:rsid w:val="000B0F3E"/>
    <w:rsid w:val="000B1207"/>
    <w:rsid w:val="000B1840"/>
    <w:rsid w:val="000B1A0F"/>
    <w:rsid w:val="000B1B09"/>
    <w:rsid w:val="000B1F32"/>
    <w:rsid w:val="000B2069"/>
    <w:rsid w:val="000B214D"/>
    <w:rsid w:val="000B216B"/>
    <w:rsid w:val="000B2330"/>
    <w:rsid w:val="000B292F"/>
    <w:rsid w:val="000B2B59"/>
    <w:rsid w:val="000B32E5"/>
    <w:rsid w:val="000B3BC7"/>
    <w:rsid w:val="000B4143"/>
    <w:rsid w:val="000B4DDF"/>
    <w:rsid w:val="000B5378"/>
    <w:rsid w:val="000B538D"/>
    <w:rsid w:val="000B5553"/>
    <w:rsid w:val="000B62DC"/>
    <w:rsid w:val="000B69C1"/>
    <w:rsid w:val="000B6B21"/>
    <w:rsid w:val="000B7137"/>
    <w:rsid w:val="000B7470"/>
    <w:rsid w:val="000B7C98"/>
    <w:rsid w:val="000C0B2B"/>
    <w:rsid w:val="000C0C70"/>
    <w:rsid w:val="000C0F0B"/>
    <w:rsid w:val="000C124F"/>
    <w:rsid w:val="000C1255"/>
    <w:rsid w:val="000C1267"/>
    <w:rsid w:val="000C2D05"/>
    <w:rsid w:val="000C311D"/>
    <w:rsid w:val="000C3157"/>
    <w:rsid w:val="000C34EA"/>
    <w:rsid w:val="000C36CF"/>
    <w:rsid w:val="000C3764"/>
    <w:rsid w:val="000C5878"/>
    <w:rsid w:val="000C6418"/>
    <w:rsid w:val="000C646A"/>
    <w:rsid w:val="000C66BB"/>
    <w:rsid w:val="000C7613"/>
    <w:rsid w:val="000C783D"/>
    <w:rsid w:val="000C7B1A"/>
    <w:rsid w:val="000C7DD1"/>
    <w:rsid w:val="000D0472"/>
    <w:rsid w:val="000D07B3"/>
    <w:rsid w:val="000D13D4"/>
    <w:rsid w:val="000D1640"/>
    <w:rsid w:val="000D1A39"/>
    <w:rsid w:val="000D1B07"/>
    <w:rsid w:val="000D1B22"/>
    <w:rsid w:val="000D1E43"/>
    <w:rsid w:val="000D2894"/>
    <w:rsid w:val="000D2941"/>
    <w:rsid w:val="000D315A"/>
    <w:rsid w:val="000D3A79"/>
    <w:rsid w:val="000D48E5"/>
    <w:rsid w:val="000D4ABA"/>
    <w:rsid w:val="000D4ECA"/>
    <w:rsid w:val="000D4F7E"/>
    <w:rsid w:val="000D532A"/>
    <w:rsid w:val="000D65CF"/>
    <w:rsid w:val="000D6925"/>
    <w:rsid w:val="000D73CD"/>
    <w:rsid w:val="000D75B0"/>
    <w:rsid w:val="000D7C91"/>
    <w:rsid w:val="000E0747"/>
    <w:rsid w:val="000E0A78"/>
    <w:rsid w:val="000E260C"/>
    <w:rsid w:val="000E2A03"/>
    <w:rsid w:val="000E379A"/>
    <w:rsid w:val="000E3CE8"/>
    <w:rsid w:val="000E4366"/>
    <w:rsid w:val="000E4515"/>
    <w:rsid w:val="000E5623"/>
    <w:rsid w:val="000E6298"/>
    <w:rsid w:val="000E637A"/>
    <w:rsid w:val="000E6F12"/>
    <w:rsid w:val="000E70F4"/>
    <w:rsid w:val="000E7188"/>
    <w:rsid w:val="000E7763"/>
    <w:rsid w:val="000E7978"/>
    <w:rsid w:val="000F05B8"/>
    <w:rsid w:val="000F23C6"/>
    <w:rsid w:val="000F2A50"/>
    <w:rsid w:val="000F3508"/>
    <w:rsid w:val="000F37B0"/>
    <w:rsid w:val="000F3E12"/>
    <w:rsid w:val="000F40F8"/>
    <w:rsid w:val="000F4316"/>
    <w:rsid w:val="000F492C"/>
    <w:rsid w:val="000F5346"/>
    <w:rsid w:val="000F5624"/>
    <w:rsid w:val="000F6529"/>
    <w:rsid w:val="000F7233"/>
    <w:rsid w:val="000F7CFE"/>
    <w:rsid w:val="0010019C"/>
    <w:rsid w:val="00100690"/>
    <w:rsid w:val="0010073A"/>
    <w:rsid w:val="00100EA4"/>
    <w:rsid w:val="001010E5"/>
    <w:rsid w:val="00101796"/>
    <w:rsid w:val="00102109"/>
    <w:rsid w:val="0010212D"/>
    <w:rsid w:val="001026F4"/>
    <w:rsid w:val="001027F0"/>
    <w:rsid w:val="00102B70"/>
    <w:rsid w:val="00102CF3"/>
    <w:rsid w:val="00102ED3"/>
    <w:rsid w:val="00103B26"/>
    <w:rsid w:val="00103E7C"/>
    <w:rsid w:val="0010432E"/>
    <w:rsid w:val="00104CD9"/>
    <w:rsid w:val="00105619"/>
    <w:rsid w:val="001062FE"/>
    <w:rsid w:val="001072BE"/>
    <w:rsid w:val="00110139"/>
    <w:rsid w:val="0011038C"/>
    <w:rsid w:val="0011137B"/>
    <w:rsid w:val="00111517"/>
    <w:rsid w:val="00111AEC"/>
    <w:rsid w:val="00111C31"/>
    <w:rsid w:val="00111C64"/>
    <w:rsid w:val="001124C8"/>
    <w:rsid w:val="001126B8"/>
    <w:rsid w:val="00112DF8"/>
    <w:rsid w:val="00113DCE"/>
    <w:rsid w:val="001148A1"/>
    <w:rsid w:val="001158C4"/>
    <w:rsid w:val="00115A7B"/>
    <w:rsid w:val="001164B2"/>
    <w:rsid w:val="00116A87"/>
    <w:rsid w:val="00117109"/>
    <w:rsid w:val="001176BA"/>
    <w:rsid w:val="00117932"/>
    <w:rsid w:val="00120391"/>
    <w:rsid w:val="00120621"/>
    <w:rsid w:val="0012068C"/>
    <w:rsid w:val="00120BF4"/>
    <w:rsid w:val="00121862"/>
    <w:rsid w:val="00122372"/>
    <w:rsid w:val="001229F4"/>
    <w:rsid w:val="00122D17"/>
    <w:rsid w:val="001230A4"/>
    <w:rsid w:val="001234D1"/>
    <w:rsid w:val="001238F7"/>
    <w:rsid w:val="00123B84"/>
    <w:rsid w:val="00124177"/>
    <w:rsid w:val="001242A6"/>
    <w:rsid w:val="00125E38"/>
    <w:rsid w:val="001273C5"/>
    <w:rsid w:val="00127C30"/>
    <w:rsid w:val="0013193C"/>
    <w:rsid w:val="001319D0"/>
    <w:rsid w:val="001325C2"/>
    <w:rsid w:val="00132E5C"/>
    <w:rsid w:val="001331D3"/>
    <w:rsid w:val="001339B2"/>
    <w:rsid w:val="001352A1"/>
    <w:rsid w:val="001354E7"/>
    <w:rsid w:val="00135A7A"/>
    <w:rsid w:val="00135FB5"/>
    <w:rsid w:val="00137521"/>
    <w:rsid w:val="001378A0"/>
    <w:rsid w:val="00137E31"/>
    <w:rsid w:val="00140334"/>
    <w:rsid w:val="00140C6E"/>
    <w:rsid w:val="00140F76"/>
    <w:rsid w:val="00141148"/>
    <w:rsid w:val="00141AF9"/>
    <w:rsid w:val="001421A5"/>
    <w:rsid w:val="0014249F"/>
    <w:rsid w:val="00142AAD"/>
    <w:rsid w:val="00142DFB"/>
    <w:rsid w:val="00143705"/>
    <w:rsid w:val="001437B1"/>
    <w:rsid w:val="00143829"/>
    <w:rsid w:val="001441CF"/>
    <w:rsid w:val="00144299"/>
    <w:rsid w:val="00144424"/>
    <w:rsid w:val="00144C0C"/>
    <w:rsid w:val="00144E7F"/>
    <w:rsid w:val="001456B8"/>
    <w:rsid w:val="001457B8"/>
    <w:rsid w:val="00145BF8"/>
    <w:rsid w:val="00146801"/>
    <w:rsid w:val="001468C0"/>
    <w:rsid w:val="00146C14"/>
    <w:rsid w:val="001476CA"/>
    <w:rsid w:val="001500BB"/>
    <w:rsid w:val="001502A6"/>
    <w:rsid w:val="00150E67"/>
    <w:rsid w:val="001521A0"/>
    <w:rsid w:val="00152B3A"/>
    <w:rsid w:val="00152C56"/>
    <w:rsid w:val="00152E6E"/>
    <w:rsid w:val="00153062"/>
    <w:rsid w:val="0015321C"/>
    <w:rsid w:val="00153240"/>
    <w:rsid w:val="0015391F"/>
    <w:rsid w:val="00153F5C"/>
    <w:rsid w:val="0015477C"/>
    <w:rsid w:val="00154A1E"/>
    <w:rsid w:val="00154B50"/>
    <w:rsid w:val="001551FB"/>
    <w:rsid w:val="0015571D"/>
    <w:rsid w:val="00155914"/>
    <w:rsid w:val="00156970"/>
    <w:rsid w:val="00157224"/>
    <w:rsid w:val="00160CB4"/>
    <w:rsid w:val="001612BB"/>
    <w:rsid w:val="0016140F"/>
    <w:rsid w:val="001617EE"/>
    <w:rsid w:val="00161917"/>
    <w:rsid w:val="00162376"/>
    <w:rsid w:val="00162499"/>
    <w:rsid w:val="00162581"/>
    <w:rsid w:val="001628CD"/>
    <w:rsid w:val="00162A31"/>
    <w:rsid w:val="00164097"/>
    <w:rsid w:val="001640FC"/>
    <w:rsid w:val="0016462E"/>
    <w:rsid w:val="00164756"/>
    <w:rsid w:val="0016479B"/>
    <w:rsid w:val="00165101"/>
    <w:rsid w:val="001652A6"/>
    <w:rsid w:val="00165CB9"/>
    <w:rsid w:val="00165F32"/>
    <w:rsid w:val="001666E2"/>
    <w:rsid w:val="001668DD"/>
    <w:rsid w:val="001669CD"/>
    <w:rsid w:val="001673CF"/>
    <w:rsid w:val="00167D32"/>
    <w:rsid w:val="00167F7D"/>
    <w:rsid w:val="0017004A"/>
    <w:rsid w:val="0017025D"/>
    <w:rsid w:val="0017059E"/>
    <w:rsid w:val="00170CF8"/>
    <w:rsid w:val="00171504"/>
    <w:rsid w:val="001715FD"/>
    <w:rsid w:val="00171CCE"/>
    <w:rsid w:val="001724CD"/>
    <w:rsid w:val="00172E47"/>
    <w:rsid w:val="00173799"/>
    <w:rsid w:val="0017382D"/>
    <w:rsid w:val="00173977"/>
    <w:rsid w:val="00173C11"/>
    <w:rsid w:val="00174573"/>
    <w:rsid w:val="001746A8"/>
    <w:rsid w:val="00174EE9"/>
    <w:rsid w:val="0017717A"/>
    <w:rsid w:val="0017765C"/>
    <w:rsid w:val="001805C1"/>
    <w:rsid w:val="00181118"/>
    <w:rsid w:val="001815C2"/>
    <w:rsid w:val="00181972"/>
    <w:rsid w:val="0018215A"/>
    <w:rsid w:val="00182CC1"/>
    <w:rsid w:val="00183548"/>
    <w:rsid w:val="00183A23"/>
    <w:rsid w:val="0018421E"/>
    <w:rsid w:val="00184B54"/>
    <w:rsid w:val="00184B96"/>
    <w:rsid w:val="00184E41"/>
    <w:rsid w:val="00185118"/>
    <w:rsid w:val="00185135"/>
    <w:rsid w:val="0018571A"/>
    <w:rsid w:val="001859A9"/>
    <w:rsid w:val="00187038"/>
    <w:rsid w:val="0018741B"/>
    <w:rsid w:val="00187D07"/>
    <w:rsid w:val="00187FC7"/>
    <w:rsid w:val="00190935"/>
    <w:rsid w:val="00190E36"/>
    <w:rsid w:val="0019251E"/>
    <w:rsid w:val="00192A1B"/>
    <w:rsid w:val="00192AF5"/>
    <w:rsid w:val="00192CCA"/>
    <w:rsid w:val="0019347A"/>
    <w:rsid w:val="00193A26"/>
    <w:rsid w:val="001943AC"/>
    <w:rsid w:val="001949FD"/>
    <w:rsid w:val="00194B5B"/>
    <w:rsid w:val="00194E76"/>
    <w:rsid w:val="00194FD8"/>
    <w:rsid w:val="00195016"/>
    <w:rsid w:val="00195216"/>
    <w:rsid w:val="001952D2"/>
    <w:rsid w:val="001958F4"/>
    <w:rsid w:val="00195E61"/>
    <w:rsid w:val="001961AC"/>
    <w:rsid w:val="00196477"/>
    <w:rsid w:val="001968D1"/>
    <w:rsid w:val="00196935"/>
    <w:rsid w:val="00196BE5"/>
    <w:rsid w:val="001973A4"/>
    <w:rsid w:val="0019751B"/>
    <w:rsid w:val="0019776D"/>
    <w:rsid w:val="001977D5"/>
    <w:rsid w:val="00197A15"/>
    <w:rsid w:val="00197FBA"/>
    <w:rsid w:val="001A0027"/>
    <w:rsid w:val="001A07CF"/>
    <w:rsid w:val="001A0A03"/>
    <w:rsid w:val="001A2296"/>
    <w:rsid w:val="001A25AB"/>
    <w:rsid w:val="001A2F66"/>
    <w:rsid w:val="001A3BC4"/>
    <w:rsid w:val="001A475C"/>
    <w:rsid w:val="001A4A7D"/>
    <w:rsid w:val="001A4A92"/>
    <w:rsid w:val="001A51F4"/>
    <w:rsid w:val="001A53C5"/>
    <w:rsid w:val="001A547C"/>
    <w:rsid w:val="001A549A"/>
    <w:rsid w:val="001A566D"/>
    <w:rsid w:val="001A5863"/>
    <w:rsid w:val="001A5FC8"/>
    <w:rsid w:val="001A6546"/>
    <w:rsid w:val="001A6778"/>
    <w:rsid w:val="001A7087"/>
    <w:rsid w:val="001A7A5A"/>
    <w:rsid w:val="001A7C6B"/>
    <w:rsid w:val="001A7E12"/>
    <w:rsid w:val="001A7E71"/>
    <w:rsid w:val="001B02E6"/>
    <w:rsid w:val="001B0B5F"/>
    <w:rsid w:val="001B0E06"/>
    <w:rsid w:val="001B17CE"/>
    <w:rsid w:val="001B1A49"/>
    <w:rsid w:val="001B1EBF"/>
    <w:rsid w:val="001B22A8"/>
    <w:rsid w:val="001B28AC"/>
    <w:rsid w:val="001B2A2F"/>
    <w:rsid w:val="001B2E3F"/>
    <w:rsid w:val="001B3682"/>
    <w:rsid w:val="001B39B6"/>
    <w:rsid w:val="001B3B75"/>
    <w:rsid w:val="001B49EB"/>
    <w:rsid w:val="001B5877"/>
    <w:rsid w:val="001B5E10"/>
    <w:rsid w:val="001B688C"/>
    <w:rsid w:val="001B6CE6"/>
    <w:rsid w:val="001B7542"/>
    <w:rsid w:val="001B7B58"/>
    <w:rsid w:val="001C02A4"/>
    <w:rsid w:val="001C0C89"/>
    <w:rsid w:val="001C1631"/>
    <w:rsid w:val="001C174D"/>
    <w:rsid w:val="001C19B4"/>
    <w:rsid w:val="001C2D6C"/>
    <w:rsid w:val="001C347B"/>
    <w:rsid w:val="001C3C6C"/>
    <w:rsid w:val="001C603F"/>
    <w:rsid w:val="001C6318"/>
    <w:rsid w:val="001C637B"/>
    <w:rsid w:val="001C68CD"/>
    <w:rsid w:val="001C6940"/>
    <w:rsid w:val="001C6A94"/>
    <w:rsid w:val="001C6B53"/>
    <w:rsid w:val="001C6C41"/>
    <w:rsid w:val="001C6CBE"/>
    <w:rsid w:val="001C6CBF"/>
    <w:rsid w:val="001C7269"/>
    <w:rsid w:val="001C74A8"/>
    <w:rsid w:val="001C770D"/>
    <w:rsid w:val="001D0349"/>
    <w:rsid w:val="001D0398"/>
    <w:rsid w:val="001D0835"/>
    <w:rsid w:val="001D119E"/>
    <w:rsid w:val="001D18F1"/>
    <w:rsid w:val="001D26D7"/>
    <w:rsid w:val="001D2789"/>
    <w:rsid w:val="001D3079"/>
    <w:rsid w:val="001D33BA"/>
    <w:rsid w:val="001D3695"/>
    <w:rsid w:val="001D3700"/>
    <w:rsid w:val="001D467C"/>
    <w:rsid w:val="001D4710"/>
    <w:rsid w:val="001D4D26"/>
    <w:rsid w:val="001D5280"/>
    <w:rsid w:val="001D5488"/>
    <w:rsid w:val="001D59BA"/>
    <w:rsid w:val="001D5D31"/>
    <w:rsid w:val="001D6057"/>
    <w:rsid w:val="001D65BD"/>
    <w:rsid w:val="001D6911"/>
    <w:rsid w:val="001D6BA8"/>
    <w:rsid w:val="001D6FC3"/>
    <w:rsid w:val="001D71FB"/>
    <w:rsid w:val="001D7439"/>
    <w:rsid w:val="001D77F3"/>
    <w:rsid w:val="001D7D21"/>
    <w:rsid w:val="001D7E69"/>
    <w:rsid w:val="001E0279"/>
    <w:rsid w:val="001E030A"/>
    <w:rsid w:val="001E030D"/>
    <w:rsid w:val="001E0B2E"/>
    <w:rsid w:val="001E0C25"/>
    <w:rsid w:val="001E123A"/>
    <w:rsid w:val="001E1452"/>
    <w:rsid w:val="001E1464"/>
    <w:rsid w:val="001E175F"/>
    <w:rsid w:val="001E2884"/>
    <w:rsid w:val="001E2999"/>
    <w:rsid w:val="001E29A1"/>
    <w:rsid w:val="001E3085"/>
    <w:rsid w:val="001E3188"/>
    <w:rsid w:val="001E340A"/>
    <w:rsid w:val="001E3832"/>
    <w:rsid w:val="001E3D89"/>
    <w:rsid w:val="001E4258"/>
    <w:rsid w:val="001E4FD4"/>
    <w:rsid w:val="001E5806"/>
    <w:rsid w:val="001E5A04"/>
    <w:rsid w:val="001E5C13"/>
    <w:rsid w:val="001E6163"/>
    <w:rsid w:val="001E684F"/>
    <w:rsid w:val="001E68C1"/>
    <w:rsid w:val="001E6F1E"/>
    <w:rsid w:val="001E6FAC"/>
    <w:rsid w:val="001E7140"/>
    <w:rsid w:val="001E7A82"/>
    <w:rsid w:val="001F0107"/>
    <w:rsid w:val="001F07B5"/>
    <w:rsid w:val="001F0A8F"/>
    <w:rsid w:val="001F0C5A"/>
    <w:rsid w:val="001F0CD9"/>
    <w:rsid w:val="001F120F"/>
    <w:rsid w:val="001F1BF6"/>
    <w:rsid w:val="001F1CAB"/>
    <w:rsid w:val="001F22ED"/>
    <w:rsid w:val="001F334D"/>
    <w:rsid w:val="001F35F2"/>
    <w:rsid w:val="001F40A1"/>
    <w:rsid w:val="001F4D8E"/>
    <w:rsid w:val="001F509E"/>
    <w:rsid w:val="001F5661"/>
    <w:rsid w:val="001F581E"/>
    <w:rsid w:val="001F6987"/>
    <w:rsid w:val="001F6A15"/>
    <w:rsid w:val="001F6C8E"/>
    <w:rsid w:val="001F71D1"/>
    <w:rsid w:val="001F7573"/>
    <w:rsid w:val="001F7ADF"/>
    <w:rsid w:val="0020024B"/>
    <w:rsid w:val="00201E58"/>
    <w:rsid w:val="00201FBD"/>
    <w:rsid w:val="00202267"/>
    <w:rsid w:val="002026CF"/>
    <w:rsid w:val="0020284C"/>
    <w:rsid w:val="00202DCF"/>
    <w:rsid w:val="002036D1"/>
    <w:rsid w:val="00203F71"/>
    <w:rsid w:val="00204A0A"/>
    <w:rsid w:val="00204C02"/>
    <w:rsid w:val="00204CCD"/>
    <w:rsid w:val="00205870"/>
    <w:rsid w:val="002058A2"/>
    <w:rsid w:val="00205ADC"/>
    <w:rsid w:val="00205FF5"/>
    <w:rsid w:val="002061D9"/>
    <w:rsid w:val="0020662E"/>
    <w:rsid w:val="00207DBE"/>
    <w:rsid w:val="00210573"/>
    <w:rsid w:val="00210FA4"/>
    <w:rsid w:val="002111F9"/>
    <w:rsid w:val="002113BB"/>
    <w:rsid w:val="002115D3"/>
    <w:rsid w:val="00211A55"/>
    <w:rsid w:val="002121A9"/>
    <w:rsid w:val="002123F6"/>
    <w:rsid w:val="002126E1"/>
    <w:rsid w:val="002130B8"/>
    <w:rsid w:val="002139BC"/>
    <w:rsid w:val="00213AB9"/>
    <w:rsid w:val="00213F96"/>
    <w:rsid w:val="002140BD"/>
    <w:rsid w:val="00214290"/>
    <w:rsid w:val="0021468B"/>
    <w:rsid w:val="00214BEB"/>
    <w:rsid w:val="00214CC2"/>
    <w:rsid w:val="002154B4"/>
    <w:rsid w:val="00215B49"/>
    <w:rsid w:val="00215DBA"/>
    <w:rsid w:val="00215EEE"/>
    <w:rsid w:val="0021627B"/>
    <w:rsid w:val="00216966"/>
    <w:rsid w:val="002177FF"/>
    <w:rsid w:val="00217DB0"/>
    <w:rsid w:val="0022002C"/>
    <w:rsid w:val="00220214"/>
    <w:rsid w:val="002202C0"/>
    <w:rsid w:val="002208D6"/>
    <w:rsid w:val="00220A5C"/>
    <w:rsid w:val="00221517"/>
    <w:rsid w:val="00221AF5"/>
    <w:rsid w:val="00221BFF"/>
    <w:rsid w:val="00222100"/>
    <w:rsid w:val="0022226F"/>
    <w:rsid w:val="00222B64"/>
    <w:rsid w:val="00222C8E"/>
    <w:rsid w:val="002233F5"/>
    <w:rsid w:val="00223427"/>
    <w:rsid w:val="00223B22"/>
    <w:rsid w:val="00223F57"/>
    <w:rsid w:val="00223FDB"/>
    <w:rsid w:val="00224190"/>
    <w:rsid w:val="002244B7"/>
    <w:rsid w:val="00224659"/>
    <w:rsid w:val="0022588A"/>
    <w:rsid w:val="0022588F"/>
    <w:rsid w:val="00225B3E"/>
    <w:rsid w:val="00225E50"/>
    <w:rsid w:val="00226274"/>
    <w:rsid w:val="00226AF7"/>
    <w:rsid w:val="00226E02"/>
    <w:rsid w:val="00227730"/>
    <w:rsid w:val="002306E4"/>
    <w:rsid w:val="002306FF"/>
    <w:rsid w:val="00230957"/>
    <w:rsid w:val="00231498"/>
    <w:rsid w:val="00232357"/>
    <w:rsid w:val="00232420"/>
    <w:rsid w:val="00232671"/>
    <w:rsid w:val="0023282B"/>
    <w:rsid w:val="00232A44"/>
    <w:rsid w:val="00232CD7"/>
    <w:rsid w:val="002332C0"/>
    <w:rsid w:val="00233374"/>
    <w:rsid w:val="0023347E"/>
    <w:rsid w:val="002340F0"/>
    <w:rsid w:val="00234869"/>
    <w:rsid w:val="002362B2"/>
    <w:rsid w:val="002362C7"/>
    <w:rsid w:val="002362EE"/>
    <w:rsid w:val="00236466"/>
    <w:rsid w:val="0023674A"/>
    <w:rsid w:val="00236FEB"/>
    <w:rsid w:val="00237291"/>
    <w:rsid w:val="00237BD4"/>
    <w:rsid w:val="00240B6E"/>
    <w:rsid w:val="0024106E"/>
    <w:rsid w:val="00241746"/>
    <w:rsid w:val="00241A30"/>
    <w:rsid w:val="00241A69"/>
    <w:rsid w:val="00241B09"/>
    <w:rsid w:val="00241BD0"/>
    <w:rsid w:val="00241D2B"/>
    <w:rsid w:val="002424FF"/>
    <w:rsid w:val="002426B3"/>
    <w:rsid w:val="00242A79"/>
    <w:rsid w:val="002431D8"/>
    <w:rsid w:val="0024365F"/>
    <w:rsid w:val="0024367E"/>
    <w:rsid w:val="002436FD"/>
    <w:rsid w:val="002439AE"/>
    <w:rsid w:val="00243C88"/>
    <w:rsid w:val="002442FA"/>
    <w:rsid w:val="0024432D"/>
    <w:rsid w:val="002447ED"/>
    <w:rsid w:val="00244805"/>
    <w:rsid w:val="00244F74"/>
    <w:rsid w:val="00245A7C"/>
    <w:rsid w:val="00245E5B"/>
    <w:rsid w:val="002462BB"/>
    <w:rsid w:val="00246433"/>
    <w:rsid w:val="00246829"/>
    <w:rsid w:val="00246BD5"/>
    <w:rsid w:val="00246D68"/>
    <w:rsid w:val="0024706B"/>
    <w:rsid w:val="00247741"/>
    <w:rsid w:val="002478AD"/>
    <w:rsid w:val="002502FF"/>
    <w:rsid w:val="00250EA9"/>
    <w:rsid w:val="00251FDD"/>
    <w:rsid w:val="00252006"/>
    <w:rsid w:val="00252C11"/>
    <w:rsid w:val="00253473"/>
    <w:rsid w:val="00253B29"/>
    <w:rsid w:val="00254C99"/>
    <w:rsid w:val="0025504B"/>
    <w:rsid w:val="002550D5"/>
    <w:rsid w:val="00256010"/>
    <w:rsid w:val="00256763"/>
    <w:rsid w:val="00256A80"/>
    <w:rsid w:val="00256B65"/>
    <w:rsid w:val="00257668"/>
    <w:rsid w:val="002577FA"/>
    <w:rsid w:val="00257DF5"/>
    <w:rsid w:val="00257ED9"/>
    <w:rsid w:val="00260318"/>
    <w:rsid w:val="002604F7"/>
    <w:rsid w:val="00260869"/>
    <w:rsid w:val="002610F2"/>
    <w:rsid w:val="00261579"/>
    <w:rsid w:val="00262044"/>
    <w:rsid w:val="00262349"/>
    <w:rsid w:val="0026270A"/>
    <w:rsid w:val="00263332"/>
    <w:rsid w:val="002634CE"/>
    <w:rsid w:val="002639B9"/>
    <w:rsid w:val="002639D7"/>
    <w:rsid w:val="00263F4A"/>
    <w:rsid w:val="00264790"/>
    <w:rsid w:val="00264823"/>
    <w:rsid w:val="00264C06"/>
    <w:rsid w:val="00264CF0"/>
    <w:rsid w:val="002650E6"/>
    <w:rsid w:val="00265869"/>
    <w:rsid w:val="00265C43"/>
    <w:rsid w:val="00265CD1"/>
    <w:rsid w:val="00265F4B"/>
    <w:rsid w:val="0026650D"/>
    <w:rsid w:val="0026667B"/>
    <w:rsid w:val="002674A5"/>
    <w:rsid w:val="00267A7D"/>
    <w:rsid w:val="0027029B"/>
    <w:rsid w:val="0027078A"/>
    <w:rsid w:val="002707FA"/>
    <w:rsid w:val="002708C5"/>
    <w:rsid w:val="00270CAE"/>
    <w:rsid w:val="00270FBE"/>
    <w:rsid w:val="002712D2"/>
    <w:rsid w:val="002715E8"/>
    <w:rsid w:val="002718FC"/>
    <w:rsid w:val="00271FA0"/>
    <w:rsid w:val="0027237E"/>
    <w:rsid w:val="00272823"/>
    <w:rsid w:val="00272F30"/>
    <w:rsid w:val="0027359E"/>
    <w:rsid w:val="00273C7E"/>
    <w:rsid w:val="00273E0A"/>
    <w:rsid w:val="00274190"/>
    <w:rsid w:val="002741A2"/>
    <w:rsid w:val="00274999"/>
    <w:rsid w:val="00274CAC"/>
    <w:rsid w:val="00275741"/>
    <w:rsid w:val="0027578D"/>
    <w:rsid w:val="00275F89"/>
    <w:rsid w:val="00276485"/>
    <w:rsid w:val="00276ADC"/>
    <w:rsid w:val="00276AF4"/>
    <w:rsid w:val="00276D13"/>
    <w:rsid w:val="00276DF2"/>
    <w:rsid w:val="00277CAC"/>
    <w:rsid w:val="00277E36"/>
    <w:rsid w:val="0028005C"/>
    <w:rsid w:val="00280A42"/>
    <w:rsid w:val="00280E57"/>
    <w:rsid w:val="00281163"/>
    <w:rsid w:val="0028123E"/>
    <w:rsid w:val="0028166B"/>
    <w:rsid w:val="00281925"/>
    <w:rsid w:val="0028298A"/>
    <w:rsid w:val="00283261"/>
    <w:rsid w:val="0028391C"/>
    <w:rsid w:val="00283FE5"/>
    <w:rsid w:val="00283FEB"/>
    <w:rsid w:val="0028407F"/>
    <w:rsid w:val="00284242"/>
    <w:rsid w:val="002846DB"/>
    <w:rsid w:val="00284B71"/>
    <w:rsid w:val="00284ED9"/>
    <w:rsid w:val="00285165"/>
    <w:rsid w:val="00285868"/>
    <w:rsid w:val="00285A1A"/>
    <w:rsid w:val="00286B71"/>
    <w:rsid w:val="00286CEB"/>
    <w:rsid w:val="0028704C"/>
    <w:rsid w:val="00287C1F"/>
    <w:rsid w:val="00287DD1"/>
    <w:rsid w:val="00287F15"/>
    <w:rsid w:val="002904AF"/>
    <w:rsid w:val="002911B1"/>
    <w:rsid w:val="002923A3"/>
    <w:rsid w:val="00292E50"/>
    <w:rsid w:val="00293179"/>
    <w:rsid w:val="0029403E"/>
    <w:rsid w:val="00294722"/>
    <w:rsid w:val="00294976"/>
    <w:rsid w:val="002958E5"/>
    <w:rsid w:val="002961D3"/>
    <w:rsid w:val="00296A32"/>
    <w:rsid w:val="00296C54"/>
    <w:rsid w:val="002971EB"/>
    <w:rsid w:val="00297217"/>
    <w:rsid w:val="00297694"/>
    <w:rsid w:val="002976F8"/>
    <w:rsid w:val="002A0CC4"/>
    <w:rsid w:val="002A1952"/>
    <w:rsid w:val="002A1A35"/>
    <w:rsid w:val="002A1E67"/>
    <w:rsid w:val="002A254E"/>
    <w:rsid w:val="002A29AD"/>
    <w:rsid w:val="002A36A6"/>
    <w:rsid w:val="002A385E"/>
    <w:rsid w:val="002A3C93"/>
    <w:rsid w:val="002A40D7"/>
    <w:rsid w:val="002A45FE"/>
    <w:rsid w:val="002A5111"/>
    <w:rsid w:val="002A577C"/>
    <w:rsid w:val="002A6801"/>
    <w:rsid w:val="002A68BC"/>
    <w:rsid w:val="002A789D"/>
    <w:rsid w:val="002B02BB"/>
    <w:rsid w:val="002B03E6"/>
    <w:rsid w:val="002B0A7D"/>
    <w:rsid w:val="002B0BA3"/>
    <w:rsid w:val="002B3365"/>
    <w:rsid w:val="002B3C08"/>
    <w:rsid w:val="002B404F"/>
    <w:rsid w:val="002B4062"/>
    <w:rsid w:val="002B45C3"/>
    <w:rsid w:val="002B47C5"/>
    <w:rsid w:val="002B4C2C"/>
    <w:rsid w:val="002B50EA"/>
    <w:rsid w:val="002B541F"/>
    <w:rsid w:val="002B5812"/>
    <w:rsid w:val="002B67D2"/>
    <w:rsid w:val="002B6C3E"/>
    <w:rsid w:val="002B71D3"/>
    <w:rsid w:val="002B736C"/>
    <w:rsid w:val="002B7986"/>
    <w:rsid w:val="002B79D2"/>
    <w:rsid w:val="002B7CA0"/>
    <w:rsid w:val="002C03BB"/>
    <w:rsid w:val="002C059E"/>
    <w:rsid w:val="002C0864"/>
    <w:rsid w:val="002C0AA7"/>
    <w:rsid w:val="002C0BEE"/>
    <w:rsid w:val="002C10F9"/>
    <w:rsid w:val="002C1694"/>
    <w:rsid w:val="002C26DD"/>
    <w:rsid w:val="002C2937"/>
    <w:rsid w:val="002C2EB6"/>
    <w:rsid w:val="002C3629"/>
    <w:rsid w:val="002C3991"/>
    <w:rsid w:val="002C3AA9"/>
    <w:rsid w:val="002C3B34"/>
    <w:rsid w:val="002C3EBE"/>
    <w:rsid w:val="002C42A1"/>
    <w:rsid w:val="002C4535"/>
    <w:rsid w:val="002C4AED"/>
    <w:rsid w:val="002C4C14"/>
    <w:rsid w:val="002C60C9"/>
    <w:rsid w:val="002C6868"/>
    <w:rsid w:val="002C694C"/>
    <w:rsid w:val="002C6CD5"/>
    <w:rsid w:val="002C6DDA"/>
    <w:rsid w:val="002C7D6F"/>
    <w:rsid w:val="002D022A"/>
    <w:rsid w:val="002D1579"/>
    <w:rsid w:val="002D16BB"/>
    <w:rsid w:val="002D1DC5"/>
    <w:rsid w:val="002D2518"/>
    <w:rsid w:val="002D33E5"/>
    <w:rsid w:val="002D35F1"/>
    <w:rsid w:val="002D3882"/>
    <w:rsid w:val="002D38C0"/>
    <w:rsid w:val="002D3953"/>
    <w:rsid w:val="002D41E9"/>
    <w:rsid w:val="002D4EC2"/>
    <w:rsid w:val="002D52CB"/>
    <w:rsid w:val="002D5321"/>
    <w:rsid w:val="002D549F"/>
    <w:rsid w:val="002D560A"/>
    <w:rsid w:val="002D582E"/>
    <w:rsid w:val="002D5D7F"/>
    <w:rsid w:val="002D61D0"/>
    <w:rsid w:val="002D6B58"/>
    <w:rsid w:val="002D70D2"/>
    <w:rsid w:val="002D7B50"/>
    <w:rsid w:val="002D7F2D"/>
    <w:rsid w:val="002E0216"/>
    <w:rsid w:val="002E023F"/>
    <w:rsid w:val="002E0C69"/>
    <w:rsid w:val="002E0DD6"/>
    <w:rsid w:val="002E0EF3"/>
    <w:rsid w:val="002E194F"/>
    <w:rsid w:val="002E1A96"/>
    <w:rsid w:val="002E1AD4"/>
    <w:rsid w:val="002E31AD"/>
    <w:rsid w:val="002E3227"/>
    <w:rsid w:val="002E3233"/>
    <w:rsid w:val="002E3E6E"/>
    <w:rsid w:val="002E4C7C"/>
    <w:rsid w:val="002E510F"/>
    <w:rsid w:val="002E58FB"/>
    <w:rsid w:val="002E5C58"/>
    <w:rsid w:val="002E6078"/>
    <w:rsid w:val="002E61DB"/>
    <w:rsid w:val="002E6B1B"/>
    <w:rsid w:val="002F033F"/>
    <w:rsid w:val="002F13A8"/>
    <w:rsid w:val="002F1A0D"/>
    <w:rsid w:val="002F1ADE"/>
    <w:rsid w:val="002F2462"/>
    <w:rsid w:val="002F2BF3"/>
    <w:rsid w:val="002F2FD3"/>
    <w:rsid w:val="002F3403"/>
    <w:rsid w:val="002F3963"/>
    <w:rsid w:val="002F4729"/>
    <w:rsid w:val="002F4938"/>
    <w:rsid w:val="002F4A4E"/>
    <w:rsid w:val="002F4D53"/>
    <w:rsid w:val="002F4F10"/>
    <w:rsid w:val="002F613E"/>
    <w:rsid w:val="002F679B"/>
    <w:rsid w:val="002F68C3"/>
    <w:rsid w:val="002F6D8A"/>
    <w:rsid w:val="002F6E81"/>
    <w:rsid w:val="002F794B"/>
    <w:rsid w:val="002F7C0E"/>
    <w:rsid w:val="002F7E32"/>
    <w:rsid w:val="003000BA"/>
    <w:rsid w:val="00300938"/>
    <w:rsid w:val="0030110F"/>
    <w:rsid w:val="00301162"/>
    <w:rsid w:val="00301457"/>
    <w:rsid w:val="00301458"/>
    <w:rsid w:val="00301AEA"/>
    <w:rsid w:val="0030216C"/>
    <w:rsid w:val="003028A5"/>
    <w:rsid w:val="00302DAB"/>
    <w:rsid w:val="00302E23"/>
    <w:rsid w:val="00302F8E"/>
    <w:rsid w:val="003037D2"/>
    <w:rsid w:val="00303F8A"/>
    <w:rsid w:val="0030498E"/>
    <w:rsid w:val="00305217"/>
    <w:rsid w:val="003058D7"/>
    <w:rsid w:val="00305952"/>
    <w:rsid w:val="00305BB6"/>
    <w:rsid w:val="0030613B"/>
    <w:rsid w:val="00306269"/>
    <w:rsid w:val="00306EF5"/>
    <w:rsid w:val="00310529"/>
    <w:rsid w:val="0031063D"/>
    <w:rsid w:val="003106DB"/>
    <w:rsid w:val="00310D36"/>
    <w:rsid w:val="00310D7C"/>
    <w:rsid w:val="00310DEC"/>
    <w:rsid w:val="00310E2B"/>
    <w:rsid w:val="00311308"/>
    <w:rsid w:val="0031154D"/>
    <w:rsid w:val="00311A39"/>
    <w:rsid w:val="00312DA6"/>
    <w:rsid w:val="003134E6"/>
    <w:rsid w:val="0031369A"/>
    <w:rsid w:val="00313946"/>
    <w:rsid w:val="00313F73"/>
    <w:rsid w:val="003142B8"/>
    <w:rsid w:val="0031436E"/>
    <w:rsid w:val="0031438A"/>
    <w:rsid w:val="00314E10"/>
    <w:rsid w:val="00314EB2"/>
    <w:rsid w:val="00314ED4"/>
    <w:rsid w:val="00315186"/>
    <w:rsid w:val="0031548D"/>
    <w:rsid w:val="00315B95"/>
    <w:rsid w:val="00315DC5"/>
    <w:rsid w:val="003160EF"/>
    <w:rsid w:val="00316305"/>
    <w:rsid w:val="003167EF"/>
    <w:rsid w:val="00316A0F"/>
    <w:rsid w:val="00316EFD"/>
    <w:rsid w:val="00317531"/>
    <w:rsid w:val="00317782"/>
    <w:rsid w:val="003177AF"/>
    <w:rsid w:val="003177BE"/>
    <w:rsid w:val="003178F8"/>
    <w:rsid w:val="00317B02"/>
    <w:rsid w:val="00320456"/>
    <w:rsid w:val="00320E24"/>
    <w:rsid w:val="0032135E"/>
    <w:rsid w:val="00321505"/>
    <w:rsid w:val="00322642"/>
    <w:rsid w:val="00323867"/>
    <w:rsid w:val="0032391A"/>
    <w:rsid w:val="003257AD"/>
    <w:rsid w:val="00325DC7"/>
    <w:rsid w:val="00325DCD"/>
    <w:rsid w:val="003266D1"/>
    <w:rsid w:val="00326888"/>
    <w:rsid w:val="003268E7"/>
    <w:rsid w:val="00326D10"/>
    <w:rsid w:val="00327249"/>
    <w:rsid w:val="00327541"/>
    <w:rsid w:val="00330721"/>
    <w:rsid w:val="0033092F"/>
    <w:rsid w:val="00331185"/>
    <w:rsid w:val="0033259A"/>
    <w:rsid w:val="00332AD1"/>
    <w:rsid w:val="0033324E"/>
    <w:rsid w:val="003341EA"/>
    <w:rsid w:val="0033503F"/>
    <w:rsid w:val="00335071"/>
    <w:rsid w:val="003355A2"/>
    <w:rsid w:val="00335763"/>
    <w:rsid w:val="00335D73"/>
    <w:rsid w:val="00335E42"/>
    <w:rsid w:val="0033620C"/>
    <w:rsid w:val="00336775"/>
    <w:rsid w:val="00336D40"/>
    <w:rsid w:val="00336E9D"/>
    <w:rsid w:val="00336F07"/>
    <w:rsid w:val="00337517"/>
    <w:rsid w:val="00337B81"/>
    <w:rsid w:val="00337EC9"/>
    <w:rsid w:val="00337F8D"/>
    <w:rsid w:val="00340117"/>
    <w:rsid w:val="0034058F"/>
    <w:rsid w:val="00340E5E"/>
    <w:rsid w:val="00340EB7"/>
    <w:rsid w:val="00341567"/>
    <w:rsid w:val="00342A12"/>
    <w:rsid w:val="00342A93"/>
    <w:rsid w:val="00343391"/>
    <w:rsid w:val="00343402"/>
    <w:rsid w:val="0034368C"/>
    <w:rsid w:val="00343CA5"/>
    <w:rsid w:val="00343ED4"/>
    <w:rsid w:val="00344245"/>
    <w:rsid w:val="00344B88"/>
    <w:rsid w:val="00345802"/>
    <w:rsid w:val="003459AD"/>
    <w:rsid w:val="003469C0"/>
    <w:rsid w:val="00346BFC"/>
    <w:rsid w:val="0034727C"/>
    <w:rsid w:val="003472D8"/>
    <w:rsid w:val="00347567"/>
    <w:rsid w:val="0034768A"/>
    <w:rsid w:val="0034780D"/>
    <w:rsid w:val="00347D8A"/>
    <w:rsid w:val="00347EA2"/>
    <w:rsid w:val="003506F0"/>
    <w:rsid w:val="00350A87"/>
    <w:rsid w:val="00350D05"/>
    <w:rsid w:val="00350E6B"/>
    <w:rsid w:val="00350F58"/>
    <w:rsid w:val="00351259"/>
    <w:rsid w:val="00351A76"/>
    <w:rsid w:val="00352676"/>
    <w:rsid w:val="00352BC6"/>
    <w:rsid w:val="00353542"/>
    <w:rsid w:val="003549F8"/>
    <w:rsid w:val="0035500E"/>
    <w:rsid w:val="00355107"/>
    <w:rsid w:val="00355568"/>
    <w:rsid w:val="00355D51"/>
    <w:rsid w:val="00356656"/>
    <w:rsid w:val="00356DC6"/>
    <w:rsid w:val="003574B9"/>
    <w:rsid w:val="0035785E"/>
    <w:rsid w:val="00357C20"/>
    <w:rsid w:val="00357F73"/>
    <w:rsid w:val="00360266"/>
    <w:rsid w:val="003606BA"/>
    <w:rsid w:val="00360829"/>
    <w:rsid w:val="003609B0"/>
    <w:rsid w:val="00360AFB"/>
    <w:rsid w:val="003613B1"/>
    <w:rsid w:val="00361485"/>
    <w:rsid w:val="003617B3"/>
    <w:rsid w:val="003618BB"/>
    <w:rsid w:val="00361F61"/>
    <w:rsid w:val="0036276E"/>
    <w:rsid w:val="00362BF4"/>
    <w:rsid w:val="00363950"/>
    <w:rsid w:val="00363BB6"/>
    <w:rsid w:val="00363BE5"/>
    <w:rsid w:val="00363D26"/>
    <w:rsid w:val="003643B6"/>
    <w:rsid w:val="00364BE3"/>
    <w:rsid w:val="00364C29"/>
    <w:rsid w:val="00364C58"/>
    <w:rsid w:val="003650F4"/>
    <w:rsid w:val="00365625"/>
    <w:rsid w:val="003659D0"/>
    <w:rsid w:val="00365AA4"/>
    <w:rsid w:val="003660EF"/>
    <w:rsid w:val="00366BDE"/>
    <w:rsid w:val="00367FD3"/>
    <w:rsid w:val="0037050A"/>
    <w:rsid w:val="00370C28"/>
    <w:rsid w:val="00370C8D"/>
    <w:rsid w:val="00370CE3"/>
    <w:rsid w:val="00371451"/>
    <w:rsid w:val="00371895"/>
    <w:rsid w:val="00372242"/>
    <w:rsid w:val="00372289"/>
    <w:rsid w:val="00372465"/>
    <w:rsid w:val="00373008"/>
    <w:rsid w:val="00373D8C"/>
    <w:rsid w:val="00374BAC"/>
    <w:rsid w:val="00376732"/>
    <w:rsid w:val="00376B32"/>
    <w:rsid w:val="00376B7E"/>
    <w:rsid w:val="00376BB4"/>
    <w:rsid w:val="00380701"/>
    <w:rsid w:val="00380751"/>
    <w:rsid w:val="0038117E"/>
    <w:rsid w:val="00381673"/>
    <w:rsid w:val="00381753"/>
    <w:rsid w:val="00381B25"/>
    <w:rsid w:val="003821BB"/>
    <w:rsid w:val="003821F7"/>
    <w:rsid w:val="003826CD"/>
    <w:rsid w:val="00382C95"/>
    <w:rsid w:val="0038329C"/>
    <w:rsid w:val="0038335D"/>
    <w:rsid w:val="00383494"/>
    <w:rsid w:val="003846CC"/>
    <w:rsid w:val="00385B14"/>
    <w:rsid w:val="00385FCF"/>
    <w:rsid w:val="003865B8"/>
    <w:rsid w:val="0038767E"/>
    <w:rsid w:val="00387719"/>
    <w:rsid w:val="003878E1"/>
    <w:rsid w:val="00390359"/>
    <w:rsid w:val="003904C7"/>
    <w:rsid w:val="00391092"/>
    <w:rsid w:val="003913B9"/>
    <w:rsid w:val="00391F77"/>
    <w:rsid w:val="0039228F"/>
    <w:rsid w:val="003924D3"/>
    <w:rsid w:val="00392588"/>
    <w:rsid w:val="00392A1A"/>
    <w:rsid w:val="00392DB3"/>
    <w:rsid w:val="003930BF"/>
    <w:rsid w:val="00393472"/>
    <w:rsid w:val="003938C3"/>
    <w:rsid w:val="00393A38"/>
    <w:rsid w:val="00393C26"/>
    <w:rsid w:val="00393D86"/>
    <w:rsid w:val="00394AC7"/>
    <w:rsid w:val="00395121"/>
    <w:rsid w:val="003959C9"/>
    <w:rsid w:val="00395C26"/>
    <w:rsid w:val="00396436"/>
    <w:rsid w:val="00396EB1"/>
    <w:rsid w:val="00396F09"/>
    <w:rsid w:val="00397017"/>
    <w:rsid w:val="003972A2"/>
    <w:rsid w:val="003974B8"/>
    <w:rsid w:val="00397A5F"/>
    <w:rsid w:val="00397B42"/>
    <w:rsid w:val="003A0406"/>
    <w:rsid w:val="003A046B"/>
    <w:rsid w:val="003A0858"/>
    <w:rsid w:val="003A0A77"/>
    <w:rsid w:val="003A0FA9"/>
    <w:rsid w:val="003A1E83"/>
    <w:rsid w:val="003A447A"/>
    <w:rsid w:val="003A4749"/>
    <w:rsid w:val="003A4A88"/>
    <w:rsid w:val="003A4C72"/>
    <w:rsid w:val="003A4E09"/>
    <w:rsid w:val="003A4EEB"/>
    <w:rsid w:val="003A50FA"/>
    <w:rsid w:val="003A5241"/>
    <w:rsid w:val="003A5757"/>
    <w:rsid w:val="003A5B25"/>
    <w:rsid w:val="003A5CCC"/>
    <w:rsid w:val="003A6439"/>
    <w:rsid w:val="003A6F8E"/>
    <w:rsid w:val="003A702E"/>
    <w:rsid w:val="003A73DF"/>
    <w:rsid w:val="003B08DF"/>
    <w:rsid w:val="003B0A7C"/>
    <w:rsid w:val="003B0C71"/>
    <w:rsid w:val="003B100C"/>
    <w:rsid w:val="003B1622"/>
    <w:rsid w:val="003B1678"/>
    <w:rsid w:val="003B2603"/>
    <w:rsid w:val="003B2647"/>
    <w:rsid w:val="003B2E8E"/>
    <w:rsid w:val="003B309C"/>
    <w:rsid w:val="003B3610"/>
    <w:rsid w:val="003B42BE"/>
    <w:rsid w:val="003B43B0"/>
    <w:rsid w:val="003B4843"/>
    <w:rsid w:val="003B4AB9"/>
    <w:rsid w:val="003B5429"/>
    <w:rsid w:val="003B595C"/>
    <w:rsid w:val="003B5B14"/>
    <w:rsid w:val="003B6531"/>
    <w:rsid w:val="003B6A71"/>
    <w:rsid w:val="003B6D79"/>
    <w:rsid w:val="003B72CE"/>
    <w:rsid w:val="003B7524"/>
    <w:rsid w:val="003B7937"/>
    <w:rsid w:val="003B7970"/>
    <w:rsid w:val="003B7BF2"/>
    <w:rsid w:val="003B7F80"/>
    <w:rsid w:val="003C03CF"/>
    <w:rsid w:val="003C0B64"/>
    <w:rsid w:val="003C0FE5"/>
    <w:rsid w:val="003C17C1"/>
    <w:rsid w:val="003C1BF9"/>
    <w:rsid w:val="003C23EA"/>
    <w:rsid w:val="003C2D42"/>
    <w:rsid w:val="003C3066"/>
    <w:rsid w:val="003C3199"/>
    <w:rsid w:val="003C388A"/>
    <w:rsid w:val="003C397A"/>
    <w:rsid w:val="003C3AC0"/>
    <w:rsid w:val="003C3C9C"/>
    <w:rsid w:val="003C468E"/>
    <w:rsid w:val="003C46DA"/>
    <w:rsid w:val="003C5B39"/>
    <w:rsid w:val="003C60A0"/>
    <w:rsid w:val="003C60EB"/>
    <w:rsid w:val="003C6200"/>
    <w:rsid w:val="003C65CC"/>
    <w:rsid w:val="003C74D2"/>
    <w:rsid w:val="003C7926"/>
    <w:rsid w:val="003C79FC"/>
    <w:rsid w:val="003D02C3"/>
    <w:rsid w:val="003D0818"/>
    <w:rsid w:val="003D089C"/>
    <w:rsid w:val="003D08F1"/>
    <w:rsid w:val="003D0CBA"/>
    <w:rsid w:val="003D166B"/>
    <w:rsid w:val="003D1D48"/>
    <w:rsid w:val="003D1DA4"/>
    <w:rsid w:val="003D1EDC"/>
    <w:rsid w:val="003D287E"/>
    <w:rsid w:val="003D2928"/>
    <w:rsid w:val="003D3114"/>
    <w:rsid w:val="003D4052"/>
    <w:rsid w:val="003D49DB"/>
    <w:rsid w:val="003D59E4"/>
    <w:rsid w:val="003D5E2D"/>
    <w:rsid w:val="003D62B3"/>
    <w:rsid w:val="003D68DC"/>
    <w:rsid w:val="003D69B3"/>
    <w:rsid w:val="003D74A6"/>
    <w:rsid w:val="003E0516"/>
    <w:rsid w:val="003E22D5"/>
    <w:rsid w:val="003E2681"/>
    <w:rsid w:val="003E2AF6"/>
    <w:rsid w:val="003E31A1"/>
    <w:rsid w:val="003E335F"/>
    <w:rsid w:val="003E42FF"/>
    <w:rsid w:val="003E486C"/>
    <w:rsid w:val="003E4B7F"/>
    <w:rsid w:val="003E506D"/>
    <w:rsid w:val="003E52BE"/>
    <w:rsid w:val="003E5811"/>
    <w:rsid w:val="003E5C03"/>
    <w:rsid w:val="003E601C"/>
    <w:rsid w:val="003E6114"/>
    <w:rsid w:val="003E62DF"/>
    <w:rsid w:val="003E65C5"/>
    <w:rsid w:val="003E674C"/>
    <w:rsid w:val="003E6BDF"/>
    <w:rsid w:val="003E6C33"/>
    <w:rsid w:val="003E74A0"/>
    <w:rsid w:val="003E74FD"/>
    <w:rsid w:val="003F0E93"/>
    <w:rsid w:val="003F10AB"/>
    <w:rsid w:val="003F18B3"/>
    <w:rsid w:val="003F20C4"/>
    <w:rsid w:val="003F25FE"/>
    <w:rsid w:val="003F33FB"/>
    <w:rsid w:val="003F3C70"/>
    <w:rsid w:val="003F3EA5"/>
    <w:rsid w:val="003F572F"/>
    <w:rsid w:val="003F5DD1"/>
    <w:rsid w:val="003F6079"/>
    <w:rsid w:val="003F6149"/>
    <w:rsid w:val="003F6854"/>
    <w:rsid w:val="003F68C9"/>
    <w:rsid w:val="003F7430"/>
    <w:rsid w:val="003F7F51"/>
    <w:rsid w:val="004000E8"/>
    <w:rsid w:val="00400D39"/>
    <w:rsid w:val="004011E9"/>
    <w:rsid w:val="0040146F"/>
    <w:rsid w:val="00401E2A"/>
    <w:rsid w:val="00401EAA"/>
    <w:rsid w:val="004027E7"/>
    <w:rsid w:val="00402E6D"/>
    <w:rsid w:val="0040318A"/>
    <w:rsid w:val="0040320F"/>
    <w:rsid w:val="00403570"/>
    <w:rsid w:val="0040389F"/>
    <w:rsid w:val="00403CD4"/>
    <w:rsid w:val="004042D9"/>
    <w:rsid w:val="00404416"/>
    <w:rsid w:val="00404784"/>
    <w:rsid w:val="00404CEB"/>
    <w:rsid w:val="0040573D"/>
    <w:rsid w:val="004057FB"/>
    <w:rsid w:val="00406979"/>
    <w:rsid w:val="00406AEB"/>
    <w:rsid w:val="00406DA5"/>
    <w:rsid w:val="00406EF8"/>
    <w:rsid w:val="004100C8"/>
    <w:rsid w:val="0041045F"/>
    <w:rsid w:val="00410804"/>
    <w:rsid w:val="00410BD3"/>
    <w:rsid w:val="00410C97"/>
    <w:rsid w:val="00410E49"/>
    <w:rsid w:val="004110FA"/>
    <w:rsid w:val="00411492"/>
    <w:rsid w:val="004114F3"/>
    <w:rsid w:val="0041174F"/>
    <w:rsid w:val="0041198F"/>
    <w:rsid w:val="00412B20"/>
    <w:rsid w:val="00412C14"/>
    <w:rsid w:val="00412D5B"/>
    <w:rsid w:val="00412E21"/>
    <w:rsid w:val="00413AE5"/>
    <w:rsid w:val="00413E6B"/>
    <w:rsid w:val="004142E6"/>
    <w:rsid w:val="00414356"/>
    <w:rsid w:val="00414643"/>
    <w:rsid w:val="0041488D"/>
    <w:rsid w:val="00414FCB"/>
    <w:rsid w:val="00414FD9"/>
    <w:rsid w:val="0041513D"/>
    <w:rsid w:val="004153FB"/>
    <w:rsid w:val="0041555B"/>
    <w:rsid w:val="00415C5B"/>
    <w:rsid w:val="00415CFA"/>
    <w:rsid w:val="00415D23"/>
    <w:rsid w:val="004160CF"/>
    <w:rsid w:val="00416252"/>
    <w:rsid w:val="004165F6"/>
    <w:rsid w:val="00416EF8"/>
    <w:rsid w:val="0041701D"/>
    <w:rsid w:val="004170AB"/>
    <w:rsid w:val="0041720E"/>
    <w:rsid w:val="004173AD"/>
    <w:rsid w:val="004176DC"/>
    <w:rsid w:val="00417CAA"/>
    <w:rsid w:val="0042102E"/>
    <w:rsid w:val="004214F9"/>
    <w:rsid w:val="004216B1"/>
    <w:rsid w:val="00421D6F"/>
    <w:rsid w:val="004220A3"/>
    <w:rsid w:val="004225AC"/>
    <w:rsid w:val="00422A90"/>
    <w:rsid w:val="004232D9"/>
    <w:rsid w:val="004232E4"/>
    <w:rsid w:val="004236D8"/>
    <w:rsid w:val="00423ABF"/>
    <w:rsid w:val="004249E5"/>
    <w:rsid w:val="00424C74"/>
    <w:rsid w:val="00424E21"/>
    <w:rsid w:val="004251EE"/>
    <w:rsid w:val="004255E7"/>
    <w:rsid w:val="00425859"/>
    <w:rsid w:val="00426AD0"/>
    <w:rsid w:val="00427610"/>
    <w:rsid w:val="00427B22"/>
    <w:rsid w:val="00427BC4"/>
    <w:rsid w:val="00427C03"/>
    <w:rsid w:val="004300FB"/>
    <w:rsid w:val="0043068F"/>
    <w:rsid w:val="0043117B"/>
    <w:rsid w:val="004313D4"/>
    <w:rsid w:val="00431ACF"/>
    <w:rsid w:val="00432353"/>
    <w:rsid w:val="00432AB2"/>
    <w:rsid w:val="00433002"/>
    <w:rsid w:val="00434624"/>
    <w:rsid w:val="004346D1"/>
    <w:rsid w:val="00434EC0"/>
    <w:rsid w:val="0043560B"/>
    <w:rsid w:val="004357DF"/>
    <w:rsid w:val="004360B8"/>
    <w:rsid w:val="0043614E"/>
    <w:rsid w:val="0043664E"/>
    <w:rsid w:val="00436D2F"/>
    <w:rsid w:val="00436D5A"/>
    <w:rsid w:val="00437148"/>
    <w:rsid w:val="00437AFF"/>
    <w:rsid w:val="004418ED"/>
    <w:rsid w:val="00441B5B"/>
    <w:rsid w:val="004424AD"/>
    <w:rsid w:val="00443265"/>
    <w:rsid w:val="0044427E"/>
    <w:rsid w:val="00444693"/>
    <w:rsid w:val="004448E3"/>
    <w:rsid w:val="00444DBC"/>
    <w:rsid w:val="00445A3D"/>
    <w:rsid w:val="00445DFC"/>
    <w:rsid w:val="00446D24"/>
    <w:rsid w:val="00446E92"/>
    <w:rsid w:val="00447317"/>
    <w:rsid w:val="00447BB3"/>
    <w:rsid w:val="00450303"/>
    <w:rsid w:val="0045097D"/>
    <w:rsid w:val="00450D51"/>
    <w:rsid w:val="00450D75"/>
    <w:rsid w:val="00450EDF"/>
    <w:rsid w:val="00451229"/>
    <w:rsid w:val="00451C41"/>
    <w:rsid w:val="00451C87"/>
    <w:rsid w:val="00452CBF"/>
    <w:rsid w:val="00453188"/>
    <w:rsid w:val="00453323"/>
    <w:rsid w:val="004546B5"/>
    <w:rsid w:val="004547FD"/>
    <w:rsid w:val="00455176"/>
    <w:rsid w:val="00455387"/>
    <w:rsid w:val="0045590B"/>
    <w:rsid w:val="00455953"/>
    <w:rsid w:val="004566C5"/>
    <w:rsid w:val="00456714"/>
    <w:rsid w:val="00457FB0"/>
    <w:rsid w:val="00457FEE"/>
    <w:rsid w:val="00460555"/>
    <w:rsid w:val="004609E6"/>
    <w:rsid w:val="00460ADD"/>
    <w:rsid w:val="004619DF"/>
    <w:rsid w:val="00461B79"/>
    <w:rsid w:val="004620BE"/>
    <w:rsid w:val="0046210C"/>
    <w:rsid w:val="0046236B"/>
    <w:rsid w:val="0046245C"/>
    <w:rsid w:val="0046290B"/>
    <w:rsid w:val="004638E3"/>
    <w:rsid w:val="00463992"/>
    <w:rsid w:val="00463D39"/>
    <w:rsid w:val="00464819"/>
    <w:rsid w:val="004648DA"/>
    <w:rsid w:val="00464DBD"/>
    <w:rsid w:val="00465817"/>
    <w:rsid w:val="00465AB5"/>
    <w:rsid w:val="00466F33"/>
    <w:rsid w:val="00467631"/>
    <w:rsid w:val="0047027A"/>
    <w:rsid w:val="00470A49"/>
    <w:rsid w:val="00470DA7"/>
    <w:rsid w:val="004712E0"/>
    <w:rsid w:val="00471527"/>
    <w:rsid w:val="00471DEA"/>
    <w:rsid w:val="00471E87"/>
    <w:rsid w:val="004731A2"/>
    <w:rsid w:val="00473329"/>
    <w:rsid w:val="00474502"/>
    <w:rsid w:val="00475201"/>
    <w:rsid w:val="00475799"/>
    <w:rsid w:val="00475C78"/>
    <w:rsid w:val="0047601F"/>
    <w:rsid w:val="00476BC4"/>
    <w:rsid w:val="00477AF8"/>
    <w:rsid w:val="0048008D"/>
    <w:rsid w:val="004805F4"/>
    <w:rsid w:val="00480990"/>
    <w:rsid w:val="00480A2C"/>
    <w:rsid w:val="004813C4"/>
    <w:rsid w:val="00481536"/>
    <w:rsid w:val="00481A09"/>
    <w:rsid w:val="00482228"/>
    <w:rsid w:val="00482AD0"/>
    <w:rsid w:val="00482BD2"/>
    <w:rsid w:val="00483070"/>
    <w:rsid w:val="00483577"/>
    <w:rsid w:val="00483C38"/>
    <w:rsid w:val="00483D40"/>
    <w:rsid w:val="00483EAB"/>
    <w:rsid w:val="00483ED0"/>
    <w:rsid w:val="00483ED9"/>
    <w:rsid w:val="0048445A"/>
    <w:rsid w:val="0048446D"/>
    <w:rsid w:val="00484B22"/>
    <w:rsid w:val="0048552B"/>
    <w:rsid w:val="004855FF"/>
    <w:rsid w:val="00485A80"/>
    <w:rsid w:val="00485D9D"/>
    <w:rsid w:val="00486735"/>
    <w:rsid w:val="004867F1"/>
    <w:rsid w:val="00486A88"/>
    <w:rsid w:val="00486ADC"/>
    <w:rsid w:val="00486AE8"/>
    <w:rsid w:val="004870BA"/>
    <w:rsid w:val="00487401"/>
    <w:rsid w:val="004876B8"/>
    <w:rsid w:val="0048792F"/>
    <w:rsid w:val="00487ED2"/>
    <w:rsid w:val="004903EF"/>
    <w:rsid w:val="00490F2E"/>
    <w:rsid w:val="00491152"/>
    <w:rsid w:val="0049298B"/>
    <w:rsid w:val="00492E64"/>
    <w:rsid w:val="004931C6"/>
    <w:rsid w:val="00493307"/>
    <w:rsid w:val="00493415"/>
    <w:rsid w:val="004935C5"/>
    <w:rsid w:val="004935EE"/>
    <w:rsid w:val="0049481A"/>
    <w:rsid w:val="00494A02"/>
    <w:rsid w:val="00494A55"/>
    <w:rsid w:val="00494F28"/>
    <w:rsid w:val="00494F95"/>
    <w:rsid w:val="0049537D"/>
    <w:rsid w:val="004956FE"/>
    <w:rsid w:val="00496900"/>
    <w:rsid w:val="00496911"/>
    <w:rsid w:val="00496B6B"/>
    <w:rsid w:val="004A022D"/>
    <w:rsid w:val="004A035C"/>
    <w:rsid w:val="004A0860"/>
    <w:rsid w:val="004A0E5B"/>
    <w:rsid w:val="004A16C2"/>
    <w:rsid w:val="004A186C"/>
    <w:rsid w:val="004A1988"/>
    <w:rsid w:val="004A1A23"/>
    <w:rsid w:val="004A1F22"/>
    <w:rsid w:val="004A230F"/>
    <w:rsid w:val="004A2997"/>
    <w:rsid w:val="004A4201"/>
    <w:rsid w:val="004A5541"/>
    <w:rsid w:val="004A55A1"/>
    <w:rsid w:val="004A5693"/>
    <w:rsid w:val="004A5C67"/>
    <w:rsid w:val="004A5F16"/>
    <w:rsid w:val="004A5F26"/>
    <w:rsid w:val="004A60CC"/>
    <w:rsid w:val="004A6D8C"/>
    <w:rsid w:val="004A7132"/>
    <w:rsid w:val="004A7638"/>
    <w:rsid w:val="004B0733"/>
    <w:rsid w:val="004B07BE"/>
    <w:rsid w:val="004B0C13"/>
    <w:rsid w:val="004B0E84"/>
    <w:rsid w:val="004B0F0B"/>
    <w:rsid w:val="004B0F63"/>
    <w:rsid w:val="004B13A7"/>
    <w:rsid w:val="004B1590"/>
    <w:rsid w:val="004B1CCA"/>
    <w:rsid w:val="004B4823"/>
    <w:rsid w:val="004B4EB9"/>
    <w:rsid w:val="004B5105"/>
    <w:rsid w:val="004B6506"/>
    <w:rsid w:val="004B694A"/>
    <w:rsid w:val="004B6B02"/>
    <w:rsid w:val="004B7509"/>
    <w:rsid w:val="004B7E17"/>
    <w:rsid w:val="004B7F4D"/>
    <w:rsid w:val="004B7F7B"/>
    <w:rsid w:val="004C0154"/>
    <w:rsid w:val="004C0880"/>
    <w:rsid w:val="004C11A1"/>
    <w:rsid w:val="004C1279"/>
    <w:rsid w:val="004C13BB"/>
    <w:rsid w:val="004C1D52"/>
    <w:rsid w:val="004C233B"/>
    <w:rsid w:val="004C2380"/>
    <w:rsid w:val="004C2A0B"/>
    <w:rsid w:val="004C2A37"/>
    <w:rsid w:val="004C3462"/>
    <w:rsid w:val="004C3719"/>
    <w:rsid w:val="004C3DB7"/>
    <w:rsid w:val="004C4237"/>
    <w:rsid w:val="004C4739"/>
    <w:rsid w:val="004C4F6D"/>
    <w:rsid w:val="004C5519"/>
    <w:rsid w:val="004C59DC"/>
    <w:rsid w:val="004C5E58"/>
    <w:rsid w:val="004C6163"/>
    <w:rsid w:val="004C6915"/>
    <w:rsid w:val="004C6C93"/>
    <w:rsid w:val="004C6D51"/>
    <w:rsid w:val="004C7458"/>
    <w:rsid w:val="004C794F"/>
    <w:rsid w:val="004C7A34"/>
    <w:rsid w:val="004D00DB"/>
    <w:rsid w:val="004D035D"/>
    <w:rsid w:val="004D054E"/>
    <w:rsid w:val="004D0CB1"/>
    <w:rsid w:val="004D0FB0"/>
    <w:rsid w:val="004D2273"/>
    <w:rsid w:val="004D22C6"/>
    <w:rsid w:val="004D2627"/>
    <w:rsid w:val="004D30E2"/>
    <w:rsid w:val="004D322D"/>
    <w:rsid w:val="004D36E1"/>
    <w:rsid w:val="004D401C"/>
    <w:rsid w:val="004D40E2"/>
    <w:rsid w:val="004D4287"/>
    <w:rsid w:val="004D4550"/>
    <w:rsid w:val="004D4F4A"/>
    <w:rsid w:val="004D55D6"/>
    <w:rsid w:val="004D5D8D"/>
    <w:rsid w:val="004D5E44"/>
    <w:rsid w:val="004D628C"/>
    <w:rsid w:val="004D6C5B"/>
    <w:rsid w:val="004D6F8D"/>
    <w:rsid w:val="004D7445"/>
    <w:rsid w:val="004D7560"/>
    <w:rsid w:val="004D7A6D"/>
    <w:rsid w:val="004D7DC7"/>
    <w:rsid w:val="004E06EA"/>
    <w:rsid w:val="004E1424"/>
    <w:rsid w:val="004E17B3"/>
    <w:rsid w:val="004E1A22"/>
    <w:rsid w:val="004E2DC0"/>
    <w:rsid w:val="004E3B69"/>
    <w:rsid w:val="004E3C94"/>
    <w:rsid w:val="004E4869"/>
    <w:rsid w:val="004E4D45"/>
    <w:rsid w:val="004E4EE2"/>
    <w:rsid w:val="004E538C"/>
    <w:rsid w:val="004E56FB"/>
    <w:rsid w:val="004E628A"/>
    <w:rsid w:val="004E7181"/>
    <w:rsid w:val="004E71CA"/>
    <w:rsid w:val="004E7207"/>
    <w:rsid w:val="004E7C90"/>
    <w:rsid w:val="004F02EC"/>
    <w:rsid w:val="004F0364"/>
    <w:rsid w:val="004F04FE"/>
    <w:rsid w:val="004F0D42"/>
    <w:rsid w:val="004F0E29"/>
    <w:rsid w:val="004F17FB"/>
    <w:rsid w:val="004F27E4"/>
    <w:rsid w:val="004F29D8"/>
    <w:rsid w:val="004F2BA3"/>
    <w:rsid w:val="004F2FAD"/>
    <w:rsid w:val="004F3A5A"/>
    <w:rsid w:val="004F412E"/>
    <w:rsid w:val="004F5A15"/>
    <w:rsid w:val="004F5A2A"/>
    <w:rsid w:val="004F5C6E"/>
    <w:rsid w:val="004F5D48"/>
    <w:rsid w:val="004F6226"/>
    <w:rsid w:val="004F641A"/>
    <w:rsid w:val="004F6782"/>
    <w:rsid w:val="004F67CF"/>
    <w:rsid w:val="004F71BD"/>
    <w:rsid w:val="004F7490"/>
    <w:rsid w:val="004F75C8"/>
    <w:rsid w:val="005001FD"/>
    <w:rsid w:val="00500452"/>
    <w:rsid w:val="005009F9"/>
    <w:rsid w:val="00500B21"/>
    <w:rsid w:val="00500C45"/>
    <w:rsid w:val="00500EA0"/>
    <w:rsid w:val="005013BF"/>
    <w:rsid w:val="005014D2"/>
    <w:rsid w:val="0050199C"/>
    <w:rsid w:val="0050272D"/>
    <w:rsid w:val="0050280E"/>
    <w:rsid w:val="00502B14"/>
    <w:rsid w:val="00502D16"/>
    <w:rsid w:val="0050419B"/>
    <w:rsid w:val="00504872"/>
    <w:rsid w:val="005051C9"/>
    <w:rsid w:val="0050537A"/>
    <w:rsid w:val="005059B4"/>
    <w:rsid w:val="005065B9"/>
    <w:rsid w:val="0050678A"/>
    <w:rsid w:val="00506A01"/>
    <w:rsid w:val="00506BC2"/>
    <w:rsid w:val="00507024"/>
    <w:rsid w:val="00507569"/>
    <w:rsid w:val="0051022C"/>
    <w:rsid w:val="00510674"/>
    <w:rsid w:val="0051095C"/>
    <w:rsid w:val="005115F4"/>
    <w:rsid w:val="00511C06"/>
    <w:rsid w:val="00511D6D"/>
    <w:rsid w:val="00511D80"/>
    <w:rsid w:val="005123DC"/>
    <w:rsid w:val="0051260C"/>
    <w:rsid w:val="005127DC"/>
    <w:rsid w:val="0051286F"/>
    <w:rsid w:val="00512BF5"/>
    <w:rsid w:val="00512F15"/>
    <w:rsid w:val="0051309B"/>
    <w:rsid w:val="0051321C"/>
    <w:rsid w:val="005134B0"/>
    <w:rsid w:val="0051391B"/>
    <w:rsid w:val="00513D10"/>
    <w:rsid w:val="00514141"/>
    <w:rsid w:val="00514B06"/>
    <w:rsid w:val="00515251"/>
    <w:rsid w:val="00515D16"/>
    <w:rsid w:val="00515EA7"/>
    <w:rsid w:val="00515F6B"/>
    <w:rsid w:val="005161BB"/>
    <w:rsid w:val="005174FE"/>
    <w:rsid w:val="00517929"/>
    <w:rsid w:val="00520738"/>
    <w:rsid w:val="00520C3B"/>
    <w:rsid w:val="0052181A"/>
    <w:rsid w:val="005225D6"/>
    <w:rsid w:val="00522942"/>
    <w:rsid w:val="005229C1"/>
    <w:rsid w:val="0052322E"/>
    <w:rsid w:val="00523414"/>
    <w:rsid w:val="00523452"/>
    <w:rsid w:val="00524821"/>
    <w:rsid w:val="0052527D"/>
    <w:rsid w:val="005252D0"/>
    <w:rsid w:val="00526311"/>
    <w:rsid w:val="00526609"/>
    <w:rsid w:val="00526A36"/>
    <w:rsid w:val="00526DA4"/>
    <w:rsid w:val="00527286"/>
    <w:rsid w:val="0052731B"/>
    <w:rsid w:val="0052749F"/>
    <w:rsid w:val="0053082B"/>
    <w:rsid w:val="00530A63"/>
    <w:rsid w:val="00531508"/>
    <w:rsid w:val="00531828"/>
    <w:rsid w:val="00531FF9"/>
    <w:rsid w:val="0053203D"/>
    <w:rsid w:val="0053321F"/>
    <w:rsid w:val="005336BE"/>
    <w:rsid w:val="00533806"/>
    <w:rsid w:val="005339CE"/>
    <w:rsid w:val="00533A15"/>
    <w:rsid w:val="00533B1F"/>
    <w:rsid w:val="00533C0E"/>
    <w:rsid w:val="00533D46"/>
    <w:rsid w:val="005342F3"/>
    <w:rsid w:val="005343F2"/>
    <w:rsid w:val="0053472D"/>
    <w:rsid w:val="005358FF"/>
    <w:rsid w:val="00535C5F"/>
    <w:rsid w:val="00535FC3"/>
    <w:rsid w:val="005360D3"/>
    <w:rsid w:val="00536720"/>
    <w:rsid w:val="005373CD"/>
    <w:rsid w:val="005375E5"/>
    <w:rsid w:val="00537899"/>
    <w:rsid w:val="00537E2E"/>
    <w:rsid w:val="00540DC1"/>
    <w:rsid w:val="00540EDB"/>
    <w:rsid w:val="00541042"/>
    <w:rsid w:val="00541650"/>
    <w:rsid w:val="0054174C"/>
    <w:rsid w:val="005417AE"/>
    <w:rsid w:val="00541EB9"/>
    <w:rsid w:val="005424F7"/>
    <w:rsid w:val="005425DA"/>
    <w:rsid w:val="00542891"/>
    <w:rsid w:val="00542ADA"/>
    <w:rsid w:val="00542DC5"/>
    <w:rsid w:val="00543984"/>
    <w:rsid w:val="005443EA"/>
    <w:rsid w:val="00544849"/>
    <w:rsid w:val="005453F7"/>
    <w:rsid w:val="005460C2"/>
    <w:rsid w:val="005469C3"/>
    <w:rsid w:val="00546CD5"/>
    <w:rsid w:val="00546E7E"/>
    <w:rsid w:val="00547E4C"/>
    <w:rsid w:val="005502A8"/>
    <w:rsid w:val="0055059A"/>
    <w:rsid w:val="0055090D"/>
    <w:rsid w:val="00550F80"/>
    <w:rsid w:val="00550FF3"/>
    <w:rsid w:val="00551282"/>
    <w:rsid w:val="00551520"/>
    <w:rsid w:val="00551878"/>
    <w:rsid w:val="00551AB0"/>
    <w:rsid w:val="00551C14"/>
    <w:rsid w:val="00551DE8"/>
    <w:rsid w:val="00552160"/>
    <w:rsid w:val="005523CF"/>
    <w:rsid w:val="0055266F"/>
    <w:rsid w:val="0055274E"/>
    <w:rsid w:val="00552C89"/>
    <w:rsid w:val="00552D6C"/>
    <w:rsid w:val="0055335E"/>
    <w:rsid w:val="005536BC"/>
    <w:rsid w:val="00553BB6"/>
    <w:rsid w:val="00553C9C"/>
    <w:rsid w:val="005542F8"/>
    <w:rsid w:val="005548E9"/>
    <w:rsid w:val="00554E53"/>
    <w:rsid w:val="00554FDC"/>
    <w:rsid w:val="0055613E"/>
    <w:rsid w:val="005563F5"/>
    <w:rsid w:val="005564BE"/>
    <w:rsid w:val="00556641"/>
    <w:rsid w:val="00556AD6"/>
    <w:rsid w:val="005571F2"/>
    <w:rsid w:val="0055785B"/>
    <w:rsid w:val="00557C15"/>
    <w:rsid w:val="00557FCA"/>
    <w:rsid w:val="00561030"/>
    <w:rsid w:val="0056199C"/>
    <w:rsid w:val="00561C3E"/>
    <w:rsid w:val="0056242C"/>
    <w:rsid w:val="00562EB1"/>
    <w:rsid w:val="00563AE7"/>
    <w:rsid w:val="005642EB"/>
    <w:rsid w:val="005643E5"/>
    <w:rsid w:val="005647B2"/>
    <w:rsid w:val="005651E9"/>
    <w:rsid w:val="00565710"/>
    <w:rsid w:val="00565A50"/>
    <w:rsid w:val="00565E1D"/>
    <w:rsid w:val="00566E65"/>
    <w:rsid w:val="00567215"/>
    <w:rsid w:val="0056763F"/>
    <w:rsid w:val="00567F85"/>
    <w:rsid w:val="0057051F"/>
    <w:rsid w:val="00570A37"/>
    <w:rsid w:val="00570F0E"/>
    <w:rsid w:val="0057192A"/>
    <w:rsid w:val="00571AC9"/>
    <w:rsid w:val="00571EE9"/>
    <w:rsid w:val="0057227A"/>
    <w:rsid w:val="0057228C"/>
    <w:rsid w:val="00572920"/>
    <w:rsid w:val="0057311C"/>
    <w:rsid w:val="00573615"/>
    <w:rsid w:val="00573C68"/>
    <w:rsid w:val="00573E77"/>
    <w:rsid w:val="00573FA4"/>
    <w:rsid w:val="00574085"/>
    <w:rsid w:val="00574D8C"/>
    <w:rsid w:val="00575612"/>
    <w:rsid w:val="0057639F"/>
    <w:rsid w:val="00576AF4"/>
    <w:rsid w:val="00576E4C"/>
    <w:rsid w:val="00576FEA"/>
    <w:rsid w:val="005772C7"/>
    <w:rsid w:val="00577B88"/>
    <w:rsid w:val="00577CD0"/>
    <w:rsid w:val="00577E83"/>
    <w:rsid w:val="0058002B"/>
    <w:rsid w:val="00580214"/>
    <w:rsid w:val="00580343"/>
    <w:rsid w:val="005806D2"/>
    <w:rsid w:val="00580F29"/>
    <w:rsid w:val="00581302"/>
    <w:rsid w:val="0058139A"/>
    <w:rsid w:val="00581626"/>
    <w:rsid w:val="005818AE"/>
    <w:rsid w:val="00581C56"/>
    <w:rsid w:val="00581E43"/>
    <w:rsid w:val="005821B6"/>
    <w:rsid w:val="005826BD"/>
    <w:rsid w:val="00582A5F"/>
    <w:rsid w:val="00582F94"/>
    <w:rsid w:val="005843EC"/>
    <w:rsid w:val="0058557B"/>
    <w:rsid w:val="0058567E"/>
    <w:rsid w:val="00585752"/>
    <w:rsid w:val="00585804"/>
    <w:rsid w:val="00585CC7"/>
    <w:rsid w:val="00585DB6"/>
    <w:rsid w:val="00585DBC"/>
    <w:rsid w:val="0058738B"/>
    <w:rsid w:val="00587589"/>
    <w:rsid w:val="00590347"/>
    <w:rsid w:val="00590ACE"/>
    <w:rsid w:val="00590F9C"/>
    <w:rsid w:val="005913A1"/>
    <w:rsid w:val="00591941"/>
    <w:rsid w:val="00592923"/>
    <w:rsid w:val="00592EB9"/>
    <w:rsid w:val="005932EF"/>
    <w:rsid w:val="00593BA9"/>
    <w:rsid w:val="00593F10"/>
    <w:rsid w:val="00594817"/>
    <w:rsid w:val="005951CA"/>
    <w:rsid w:val="00595812"/>
    <w:rsid w:val="0059595F"/>
    <w:rsid w:val="00596E2B"/>
    <w:rsid w:val="00597227"/>
    <w:rsid w:val="005976B9"/>
    <w:rsid w:val="005978F1"/>
    <w:rsid w:val="00597921"/>
    <w:rsid w:val="005A0CD1"/>
    <w:rsid w:val="005A16A7"/>
    <w:rsid w:val="005A1FCA"/>
    <w:rsid w:val="005A21C6"/>
    <w:rsid w:val="005A295A"/>
    <w:rsid w:val="005A29E6"/>
    <w:rsid w:val="005A30FF"/>
    <w:rsid w:val="005A3348"/>
    <w:rsid w:val="005A3A80"/>
    <w:rsid w:val="005A3D9D"/>
    <w:rsid w:val="005A3DAC"/>
    <w:rsid w:val="005A4879"/>
    <w:rsid w:val="005A50D7"/>
    <w:rsid w:val="005A5723"/>
    <w:rsid w:val="005A60D1"/>
    <w:rsid w:val="005A69F7"/>
    <w:rsid w:val="005A6AC1"/>
    <w:rsid w:val="005A6C69"/>
    <w:rsid w:val="005A6D44"/>
    <w:rsid w:val="005A6E34"/>
    <w:rsid w:val="005A6FF7"/>
    <w:rsid w:val="005A7165"/>
    <w:rsid w:val="005A74C5"/>
    <w:rsid w:val="005A74C8"/>
    <w:rsid w:val="005B0354"/>
    <w:rsid w:val="005B0476"/>
    <w:rsid w:val="005B06B9"/>
    <w:rsid w:val="005B0B45"/>
    <w:rsid w:val="005B0F4A"/>
    <w:rsid w:val="005B11A3"/>
    <w:rsid w:val="005B13FD"/>
    <w:rsid w:val="005B1496"/>
    <w:rsid w:val="005B1940"/>
    <w:rsid w:val="005B1B27"/>
    <w:rsid w:val="005B1B5E"/>
    <w:rsid w:val="005B1DDB"/>
    <w:rsid w:val="005B2025"/>
    <w:rsid w:val="005B29AA"/>
    <w:rsid w:val="005B2A63"/>
    <w:rsid w:val="005B4140"/>
    <w:rsid w:val="005B4392"/>
    <w:rsid w:val="005B4E5D"/>
    <w:rsid w:val="005B4EF9"/>
    <w:rsid w:val="005B4F43"/>
    <w:rsid w:val="005B5160"/>
    <w:rsid w:val="005B5600"/>
    <w:rsid w:val="005B5F56"/>
    <w:rsid w:val="005B62B9"/>
    <w:rsid w:val="005B711D"/>
    <w:rsid w:val="005B7633"/>
    <w:rsid w:val="005B7A0C"/>
    <w:rsid w:val="005B7AA4"/>
    <w:rsid w:val="005C02A4"/>
    <w:rsid w:val="005C1100"/>
    <w:rsid w:val="005C1607"/>
    <w:rsid w:val="005C1EF1"/>
    <w:rsid w:val="005C218A"/>
    <w:rsid w:val="005C26E6"/>
    <w:rsid w:val="005C2E53"/>
    <w:rsid w:val="005C4204"/>
    <w:rsid w:val="005C47BA"/>
    <w:rsid w:val="005C4D74"/>
    <w:rsid w:val="005C57A7"/>
    <w:rsid w:val="005C5B12"/>
    <w:rsid w:val="005C63FD"/>
    <w:rsid w:val="005C687A"/>
    <w:rsid w:val="005C6E45"/>
    <w:rsid w:val="005C6F6A"/>
    <w:rsid w:val="005C79DC"/>
    <w:rsid w:val="005D0A22"/>
    <w:rsid w:val="005D0A4A"/>
    <w:rsid w:val="005D140D"/>
    <w:rsid w:val="005D1831"/>
    <w:rsid w:val="005D18F7"/>
    <w:rsid w:val="005D1939"/>
    <w:rsid w:val="005D2033"/>
    <w:rsid w:val="005D2C2B"/>
    <w:rsid w:val="005D2C78"/>
    <w:rsid w:val="005D2FAD"/>
    <w:rsid w:val="005D3055"/>
    <w:rsid w:val="005D31E5"/>
    <w:rsid w:val="005D4074"/>
    <w:rsid w:val="005D4146"/>
    <w:rsid w:val="005D591F"/>
    <w:rsid w:val="005D5AFB"/>
    <w:rsid w:val="005D5E2A"/>
    <w:rsid w:val="005D6366"/>
    <w:rsid w:val="005D650E"/>
    <w:rsid w:val="005D6553"/>
    <w:rsid w:val="005D6BBF"/>
    <w:rsid w:val="005D7051"/>
    <w:rsid w:val="005D7A76"/>
    <w:rsid w:val="005D7AD0"/>
    <w:rsid w:val="005E0BF0"/>
    <w:rsid w:val="005E0D6A"/>
    <w:rsid w:val="005E0FEE"/>
    <w:rsid w:val="005E1100"/>
    <w:rsid w:val="005E187A"/>
    <w:rsid w:val="005E18C4"/>
    <w:rsid w:val="005E1B4D"/>
    <w:rsid w:val="005E20E2"/>
    <w:rsid w:val="005E21C8"/>
    <w:rsid w:val="005E21FF"/>
    <w:rsid w:val="005E2442"/>
    <w:rsid w:val="005E2791"/>
    <w:rsid w:val="005E2863"/>
    <w:rsid w:val="005E2F49"/>
    <w:rsid w:val="005E3312"/>
    <w:rsid w:val="005E3454"/>
    <w:rsid w:val="005E3983"/>
    <w:rsid w:val="005E3D1A"/>
    <w:rsid w:val="005E4C0F"/>
    <w:rsid w:val="005E5351"/>
    <w:rsid w:val="005E57A3"/>
    <w:rsid w:val="005E611C"/>
    <w:rsid w:val="005E683E"/>
    <w:rsid w:val="005E6878"/>
    <w:rsid w:val="005E7C65"/>
    <w:rsid w:val="005F0558"/>
    <w:rsid w:val="005F0A06"/>
    <w:rsid w:val="005F0AB7"/>
    <w:rsid w:val="005F0D56"/>
    <w:rsid w:val="005F14FB"/>
    <w:rsid w:val="005F1F38"/>
    <w:rsid w:val="005F2107"/>
    <w:rsid w:val="005F2FF3"/>
    <w:rsid w:val="005F313D"/>
    <w:rsid w:val="005F3452"/>
    <w:rsid w:val="005F3B55"/>
    <w:rsid w:val="005F4555"/>
    <w:rsid w:val="005F5549"/>
    <w:rsid w:val="005F5609"/>
    <w:rsid w:val="005F57BE"/>
    <w:rsid w:val="005F597A"/>
    <w:rsid w:val="005F5A6E"/>
    <w:rsid w:val="005F6469"/>
    <w:rsid w:val="005F6717"/>
    <w:rsid w:val="005F675E"/>
    <w:rsid w:val="005F6E7E"/>
    <w:rsid w:val="005F70EC"/>
    <w:rsid w:val="005F7E6B"/>
    <w:rsid w:val="00600DD4"/>
    <w:rsid w:val="00600E66"/>
    <w:rsid w:val="00601432"/>
    <w:rsid w:val="006014D0"/>
    <w:rsid w:val="00601F9B"/>
    <w:rsid w:val="006022C9"/>
    <w:rsid w:val="00602650"/>
    <w:rsid w:val="0060274C"/>
    <w:rsid w:val="00602790"/>
    <w:rsid w:val="00602FCD"/>
    <w:rsid w:val="006032AF"/>
    <w:rsid w:val="006038B7"/>
    <w:rsid w:val="00603F2A"/>
    <w:rsid w:val="00603FC2"/>
    <w:rsid w:val="00604884"/>
    <w:rsid w:val="00604E1C"/>
    <w:rsid w:val="00605531"/>
    <w:rsid w:val="0060559A"/>
    <w:rsid w:val="00605C19"/>
    <w:rsid w:val="00606697"/>
    <w:rsid w:val="00606C6B"/>
    <w:rsid w:val="00606C87"/>
    <w:rsid w:val="006070F9"/>
    <w:rsid w:val="00607273"/>
    <w:rsid w:val="00607977"/>
    <w:rsid w:val="0061036D"/>
    <w:rsid w:val="00610B02"/>
    <w:rsid w:val="00610CFD"/>
    <w:rsid w:val="0061127B"/>
    <w:rsid w:val="00611328"/>
    <w:rsid w:val="00611AD5"/>
    <w:rsid w:val="00612044"/>
    <w:rsid w:val="00612982"/>
    <w:rsid w:val="0061316D"/>
    <w:rsid w:val="006133D8"/>
    <w:rsid w:val="00613553"/>
    <w:rsid w:val="00613738"/>
    <w:rsid w:val="00613C5D"/>
    <w:rsid w:val="00613D90"/>
    <w:rsid w:val="00614BB0"/>
    <w:rsid w:val="00614F17"/>
    <w:rsid w:val="00614FB3"/>
    <w:rsid w:val="006151EA"/>
    <w:rsid w:val="0061533C"/>
    <w:rsid w:val="00615E5A"/>
    <w:rsid w:val="00615F1D"/>
    <w:rsid w:val="00615FA6"/>
    <w:rsid w:val="00616119"/>
    <w:rsid w:val="0061644A"/>
    <w:rsid w:val="006166DB"/>
    <w:rsid w:val="00616F27"/>
    <w:rsid w:val="006172D8"/>
    <w:rsid w:val="00617363"/>
    <w:rsid w:val="00620225"/>
    <w:rsid w:val="00620684"/>
    <w:rsid w:val="00620A64"/>
    <w:rsid w:val="00620E98"/>
    <w:rsid w:val="00621B1D"/>
    <w:rsid w:val="00621BC5"/>
    <w:rsid w:val="0062204E"/>
    <w:rsid w:val="006220A2"/>
    <w:rsid w:val="00622F9C"/>
    <w:rsid w:val="00623324"/>
    <w:rsid w:val="00623848"/>
    <w:rsid w:val="00623B27"/>
    <w:rsid w:val="00624618"/>
    <w:rsid w:val="0062506C"/>
    <w:rsid w:val="0062517A"/>
    <w:rsid w:val="0062517C"/>
    <w:rsid w:val="00625AC2"/>
    <w:rsid w:val="00625F11"/>
    <w:rsid w:val="00626377"/>
    <w:rsid w:val="006265A3"/>
    <w:rsid w:val="00626922"/>
    <w:rsid w:val="00626D2E"/>
    <w:rsid w:val="00627200"/>
    <w:rsid w:val="0062743D"/>
    <w:rsid w:val="00627BCD"/>
    <w:rsid w:val="006306FB"/>
    <w:rsid w:val="00630A56"/>
    <w:rsid w:val="00630D0E"/>
    <w:rsid w:val="00631509"/>
    <w:rsid w:val="0063175F"/>
    <w:rsid w:val="0063185C"/>
    <w:rsid w:val="0063230D"/>
    <w:rsid w:val="006327D0"/>
    <w:rsid w:val="006329C6"/>
    <w:rsid w:val="00632C11"/>
    <w:rsid w:val="006333D3"/>
    <w:rsid w:val="00633577"/>
    <w:rsid w:val="006336FC"/>
    <w:rsid w:val="006341A4"/>
    <w:rsid w:val="0063420D"/>
    <w:rsid w:val="00634ADE"/>
    <w:rsid w:val="00635F52"/>
    <w:rsid w:val="006364CC"/>
    <w:rsid w:val="00636C94"/>
    <w:rsid w:val="0063728D"/>
    <w:rsid w:val="006377CB"/>
    <w:rsid w:val="0063795C"/>
    <w:rsid w:val="00637CB4"/>
    <w:rsid w:val="00640722"/>
    <w:rsid w:val="00640FA7"/>
    <w:rsid w:val="006415F1"/>
    <w:rsid w:val="00642158"/>
    <w:rsid w:val="00642A3C"/>
    <w:rsid w:val="00642EF0"/>
    <w:rsid w:val="0064305E"/>
    <w:rsid w:val="006431C3"/>
    <w:rsid w:val="006432D0"/>
    <w:rsid w:val="006447EA"/>
    <w:rsid w:val="00644857"/>
    <w:rsid w:val="0064485B"/>
    <w:rsid w:val="006453EB"/>
    <w:rsid w:val="00645451"/>
    <w:rsid w:val="00645693"/>
    <w:rsid w:val="00645863"/>
    <w:rsid w:val="00645FB8"/>
    <w:rsid w:val="00646107"/>
    <w:rsid w:val="006467B1"/>
    <w:rsid w:val="006467C6"/>
    <w:rsid w:val="006474E3"/>
    <w:rsid w:val="0064779B"/>
    <w:rsid w:val="006503BE"/>
    <w:rsid w:val="00650778"/>
    <w:rsid w:val="00650B31"/>
    <w:rsid w:val="006515FD"/>
    <w:rsid w:val="0065182C"/>
    <w:rsid w:val="0065185C"/>
    <w:rsid w:val="00651AB5"/>
    <w:rsid w:val="006528EA"/>
    <w:rsid w:val="00653076"/>
    <w:rsid w:val="00653315"/>
    <w:rsid w:val="006535CE"/>
    <w:rsid w:val="006538A0"/>
    <w:rsid w:val="006542D4"/>
    <w:rsid w:val="00654603"/>
    <w:rsid w:val="00654CF6"/>
    <w:rsid w:val="00655FB4"/>
    <w:rsid w:val="006566C7"/>
    <w:rsid w:val="00657722"/>
    <w:rsid w:val="00657FA3"/>
    <w:rsid w:val="00660270"/>
    <w:rsid w:val="006605DF"/>
    <w:rsid w:val="00660ABE"/>
    <w:rsid w:val="00660BCC"/>
    <w:rsid w:val="00661186"/>
    <w:rsid w:val="00661350"/>
    <w:rsid w:val="00661CC6"/>
    <w:rsid w:val="00661D5E"/>
    <w:rsid w:val="00661F11"/>
    <w:rsid w:val="00662A42"/>
    <w:rsid w:val="006630FF"/>
    <w:rsid w:val="006638CD"/>
    <w:rsid w:val="00664A44"/>
    <w:rsid w:val="00665463"/>
    <w:rsid w:val="00666204"/>
    <w:rsid w:val="006662DA"/>
    <w:rsid w:val="00666395"/>
    <w:rsid w:val="006664E1"/>
    <w:rsid w:val="00667C00"/>
    <w:rsid w:val="00667CEA"/>
    <w:rsid w:val="0067001A"/>
    <w:rsid w:val="006705B1"/>
    <w:rsid w:val="006707E7"/>
    <w:rsid w:val="006708B0"/>
    <w:rsid w:val="00671B85"/>
    <w:rsid w:val="006733D1"/>
    <w:rsid w:val="00673A26"/>
    <w:rsid w:val="00674049"/>
    <w:rsid w:val="006743ED"/>
    <w:rsid w:val="00674CD1"/>
    <w:rsid w:val="00675EE5"/>
    <w:rsid w:val="0067632B"/>
    <w:rsid w:val="00676504"/>
    <w:rsid w:val="00676A99"/>
    <w:rsid w:val="00676C85"/>
    <w:rsid w:val="0067706C"/>
    <w:rsid w:val="00677190"/>
    <w:rsid w:val="0067791D"/>
    <w:rsid w:val="00677C12"/>
    <w:rsid w:val="00677C70"/>
    <w:rsid w:val="006802C0"/>
    <w:rsid w:val="006804EE"/>
    <w:rsid w:val="0068072A"/>
    <w:rsid w:val="00680899"/>
    <w:rsid w:val="00680D3D"/>
    <w:rsid w:val="00681171"/>
    <w:rsid w:val="00682FE7"/>
    <w:rsid w:val="006832AC"/>
    <w:rsid w:val="00683385"/>
    <w:rsid w:val="00683479"/>
    <w:rsid w:val="006835BA"/>
    <w:rsid w:val="006835CF"/>
    <w:rsid w:val="00683A10"/>
    <w:rsid w:val="006840B7"/>
    <w:rsid w:val="0068425B"/>
    <w:rsid w:val="0068456B"/>
    <w:rsid w:val="006850B9"/>
    <w:rsid w:val="0068587B"/>
    <w:rsid w:val="00685922"/>
    <w:rsid w:val="00686402"/>
    <w:rsid w:val="00686519"/>
    <w:rsid w:val="00686D02"/>
    <w:rsid w:val="00687747"/>
    <w:rsid w:val="00687842"/>
    <w:rsid w:val="0069019C"/>
    <w:rsid w:val="00690221"/>
    <w:rsid w:val="00690341"/>
    <w:rsid w:val="006910DE"/>
    <w:rsid w:val="006913AB"/>
    <w:rsid w:val="00691749"/>
    <w:rsid w:val="00691895"/>
    <w:rsid w:val="00691A30"/>
    <w:rsid w:val="006924DB"/>
    <w:rsid w:val="00692B33"/>
    <w:rsid w:val="00692D0A"/>
    <w:rsid w:val="00692D5B"/>
    <w:rsid w:val="00693D9A"/>
    <w:rsid w:val="006941BF"/>
    <w:rsid w:val="0069479C"/>
    <w:rsid w:val="00694B54"/>
    <w:rsid w:val="00695509"/>
    <w:rsid w:val="0069557B"/>
    <w:rsid w:val="00695A90"/>
    <w:rsid w:val="0069654F"/>
    <w:rsid w:val="006967CA"/>
    <w:rsid w:val="006968D5"/>
    <w:rsid w:val="00696EF4"/>
    <w:rsid w:val="006A05AD"/>
    <w:rsid w:val="006A0801"/>
    <w:rsid w:val="006A08DC"/>
    <w:rsid w:val="006A0DE9"/>
    <w:rsid w:val="006A0F72"/>
    <w:rsid w:val="006A1490"/>
    <w:rsid w:val="006A1738"/>
    <w:rsid w:val="006A179A"/>
    <w:rsid w:val="006A17AA"/>
    <w:rsid w:val="006A1FC3"/>
    <w:rsid w:val="006A1FFB"/>
    <w:rsid w:val="006A237B"/>
    <w:rsid w:val="006A2CD1"/>
    <w:rsid w:val="006A379A"/>
    <w:rsid w:val="006A41C6"/>
    <w:rsid w:val="006A41E8"/>
    <w:rsid w:val="006A451A"/>
    <w:rsid w:val="006A5487"/>
    <w:rsid w:val="006A58F5"/>
    <w:rsid w:val="006A5BBA"/>
    <w:rsid w:val="006A5E1F"/>
    <w:rsid w:val="006A74DF"/>
    <w:rsid w:val="006A75F3"/>
    <w:rsid w:val="006A77D2"/>
    <w:rsid w:val="006A7AD7"/>
    <w:rsid w:val="006A7DB3"/>
    <w:rsid w:val="006A7E92"/>
    <w:rsid w:val="006B027D"/>
    <w:rsid w:val="006B0ACA"/>
    <w:rsid w:val="006B12B9"/>
    <w:rsid w:val="006B171B"/>
    <w:rsid w:val="006B1A6A"/>
    <w:rsid w:val="006B1A88"/>
    <w:rsid w:val="006B2714"/>
    <w:rsid w:val="006B2AF8"/>
    <w:rsid w:val="006B4065"/>
    <w:rsid w:val="006B43BC"/>
    <w:rsid w:val="006B5623"/>
    <w:rsid w:val="006B593E"/>
    <w:rsid w:val="006B5BA3"/>
    <w:rsid w:val="006B5DAC"/>
    <w:rsid w:val="006B69D2"/>
    <w:rsid w:val="006B75FA"/>
    <w:rsid w:val="006B7815"/>
    <w:rsid w:val="006B7E88"/>
    <w:rsid w:val="006B7EC3"/>
    <w:rsid w:val="006C096C"/>
    <w:rsid w:val="006C1A0C"/>
    <w:rsid w:val="006C2353"/>
    <w:rsid w:val="006C2A84"/>
    <w:rsid w:val="006C3251"/>
    <w:rsid w:val="006C3E40"/>
    <w:rsid w:val="006C44A7"/>
    <w:rsid w:val="006C4FF7"/>
    <w:rsid w:val="006C5446"/>
    <w:rsid w:val="006C5800"/>
    <w:rsid w:val="006C6EE4"/>
    <w:rsid w:val="006C714E"/>
    <w:rsid w:val="006C7214"/>
    <w:rsid w:val="006C7C15"/>
    <w:rsid w:val="006C7CA1"/>
    <w:rsid w:val="006C7CE7"/>
    <w:rsid w:val="006D008E"/>
    <w:rsid w:val="006D18F1"/>
    <w:rsid w:val="006D2383"/>
    <w:rsid w:val="006D26DD"/>
    <w:rsid w:val="006D37F2"/>
    <w:rsid w:val="006D3B6B"/>
    <w:rsid w:val="006D3DBD"/>
    <w:rsid w:val="006D45DF"/>
    <w:rsid w:val="006D4905"/>
    <w:rsid w:val="006D5347"/>
    <w:rsid w:val="006D5A27"/>
    <w:rsid w:val="006D5C8B"/>
    <w:rsid w:val="006D7027"/>
    <w:rsid w:val="006D77ED"/>
    <w:rsid w:val="006D7ED9"/>
    <w:rsid w:val="006E0110"/>
    <w:rsid w:val="006E048B"/>
    <w:rsid w:val="006E04E2"/>
    <w:rsid w:val="006E0A1C"/>
    <w:rsid w:val="006E1099"/>
    <w:rsid w:val="006E167D"/>
    <w:rsid w:val="006E25B2"/>
    <w:rsid w:val="006E27E7"/>
    <w:rsid w:val="006E4583"/>
    <w:rsid w:val="006E4B0E"/>
    <w:rsid w:val="006E5244"/>
    <w:rsid w:val="006E57B0"/>
    <w:rsid w:val="006E5D9A"/>
    <w:rsid w:val="006E654D"/>
    <w:rsid w:val="006E68D2"/>
    <w:rsid w:val="006E713A"/>
    <w:rsid w:val="006E737D"/>
    <w:rsid w:val="006E774F"/>
    <w:rsid w:val="006F0243"/>
    <w:rsid w:val="006F09A6"/>
    <w:rsid w:val="006F0B13"/>
    <w:rsid w:val="006F0FF6"/>
    <w:rsid w:val="006F1777"/>
    <w:rsid w:val="006F208A"/>
    <w:rsid w:val="006F22F3"/>
    <w:rsid w:val="006F26D6"/>
    <w:rsid w:val="006F2EEF"/>
    <w:rsid w:val="006F2FD8"/>
    <w:rsid w:val="006F31C8"/>
    <w:rsid w:val="006F37B5"/>
    <w:rsid w:val="006F386C"/>
    <w:rsid w:val="006F3BF8"/>
    <w:rsid w:val="006F3C3A"/>
    <w:rsid w:val="006F4D78"/>
    <w:rsid w:val="006F5492"/>
    <w:rsid w:val="006F55F5"/>
    <w:rsid w:val="006F599D"/>
    <w:rsid w:val="006F5C71"/>
    <w:rsid w:val="006F5F0B"/>
    <w:rsid w:val="006F6CF3"/>
    <w:rsid w:val="006F704F"/>
    <w:rsid w:val="006F7107"/>
    <w:rsid w:val="006F7263"/>
    <w:rsid w:val="006F7886"/>
    <w:rsid w:val="006F7D67"/>
    <w:rsid w:val="00701E0E"/>
    <w:rsid w:val="00702B34"/>
    <w:rsid w:val="00702F21"/>
    <w:rsid w:val="007031C6"/>
    <w:rsid w:val="007048C8"/>
    <w:rsid w:val="007054C4"/>
    <w:rsid w:val="00705BFA"/>
    <w:rsid w:val="007066F1"/>
    <w:rsid w:val="00706AF5"/>
    <w:rsid w:val="00706BC2"/>
    <w:rsid w:val="00706C18"/>
    <w:rsid w:val="00706F26"/>
    <w:rsid w:val="00706F90"/>
    <w:rsid w:val="0070714A"/>
    <w:rsid w:val="0071041B"/>
    <w:rsid w:val="0071063D"/>
    <w:rsid w:val="00710657"/>
    <w:rsid w:val="00711565"/>
    <w:rsid w:val="00711922"/>
    <w:rsid w:val="00711C3E"/>
    <w:rsid w:val="007120E5"/>
    <w:rsid w:val="00712197"/>
    <w:rsid w:val="007123F1"/>
    <w:rsid w:val="0071388E"/>
    <w:rsid w:val="00714970"/>
    <w:rsid w:val="00714D26"/>
    <w:rsid w:val="0071518B"/>
    <w:rsid w:val="00715863"/>
    <w:rsid w:val="00715E04"/>
    <w:rsid w:val="00716336"/>
    <w:rsid w:val="0071688D"/>
    <w:rsid w:val="00716985"/>
    <w:rsid w:val="00716DBE"/>
    <w:rsid w:val="00717214"/>
    <w:rsid w:val="00717233"/>
    <w:rsid w:val="007174A9"/>
    <w:rsid w:val="007179F2"/>
    <w:rsid w:val="00717BC8"/>
    <w:rsid w:val="00717E5C"/>
    <w:rsid w:val="00720306"/>
    <w:rsid w:val="007205D1"/>
    <w:rsid w:val="00720676"/>
    <w:rsid w:val="007208C7"/>
    <w:rsid w:val="00720B0F"/>
    <w:rsid w:val="00720CF8"/>
    <w:rsid w:val="007213B9"/>
    <w:rsid w:val="0072157F"/>
    <w:rsid w:val="00721A6E"/>
    <w:rsid w:val="00721B1C"/>
    <w:rsid w:val="00722961"/>
    <w:rsid w:val="00722AAD"/>
    <w:rsid w:val="00722B76"/>
    <w:rsid w:val="00722DC8"/>
    <w:rsid w:val="00723A6D"/>
    <w:rsid w:val="00723D03"/>
    <w:rsid w:val="00723F81"/>
    <w:rsid w:val="00724350"/>
    <w:rsid w:val="007243B5"/>
    <w:rsid w:val="00725502"/>
    <w:rsid w:val="007256AC"/>
    <w:rsid w:val="00725763"/>
    <w:rsid w:val="00725777"/>
    <w:rsid w:val="00725E15"/>
    <w:rsid w:val="007265A9"/>
    <w:rsid w:val="00726C08"/>
    <w:rsid w:val="00726CD5"/>
    <w:rsid w:val="00726E96"/>
    <w:rsid w:val="00726F45"/>
    <w:rsid w:val="007302CD"/>
    <w:rsid w:val="007303BF"/>
    <w:rsid w:val="0073049D"/>
    <w:rsid w:val="007304FC"/>
    <w:rsid w:val="00730891"/>
    <w:rsid w:val="00730C3C"/>
    <w:rsid w:val="00730D9D"/>
    <w:rsid w:val="00730E68"/>
    <w:rsid w:val="0073161B"/>
    <w:rsid w:val="0073164D"/>
    <w:rsid w:val="0073210C"/>
    <w:rsid w:val="00732431"/>
    <w:rsid w:val="007329C0"/>
    <w:rsid w:val="00733480"/>
    <w:rsid w:val="00734713"/>
    <w:rsid w:val="00734C31"/>
    <w:rsid w:val="00734CCE"/>
    <w:rsid w:val="00734ECC"/>
    <w:rsid w:val="007357FE"/>
    <w:rsid w:val="007359DF"/>
    <w:rsid w:val="00735A53"/>
    <w:rsid w:val="0073647F"/>
    <w:rsid w:val="00736BE2"/>
    <w:rsid w:val="00736C89"/>
    <w:rsid w:val="007370F6"/>
    <w:rsid w:val="00737A47"/>
    <w:rsid w:val="007407BE"/>
    <w:rsid w:val="00740BB1"/>
    <w:rsid w:val="00740FAF"/>
    <w:rsid w:val="0074157B"/>
    <w:rsid w:val="00741800"/>
    <w:rsid w:val="00741D20"/>
    <w:rsid w:val="00742082"/>
    <w:rsid w:val="0074232B"/>
    <w:rsid w:val="007423E7"/>
    <w:rsid w:val="00742763"/>
    <w:rsid w:val="00742773"/>
    <w:rsid w:val="00742EC6"/>
    <w:rsid w:val="00743120"/>
    <w:rsid w:val="00743589"/>
    <w:rsid w:val="00743D35"/>
    <w:rsid w:val="00743E33"/>
    <w:rsid w:val="007445EC"/>
    <w:rsid w:val="0074466D"/>
    <w:rsid w:val="00744725"/>
    <w:rsid w:val="00744AB0"/>
    <w:rsid w:val="007450AD"/>
    <w:rsid w:val="0074529E"/>
    <w:rsid w:val="007453E2"/>
    <w:rsid w:val="00745611"/>
    <w:rsid w:val="007476B6"/>
    <w:rsid w:val="00747AFC"/>
    <w:rsid w:val="00747FE0"/>
    <w:rsid w:val="007503F6"/>
    <w:rsid w:val="00750DEE"/>
    <w:rsid w:val="00751CA4"/>
    <w:rsid w:val="00751D4B"/>
    <w:rsid w:val="00751ED0"/>
    <w:rsid w:val="00752242"/>
    <w:rsid w:val="00752604"/>
    <w:rsid w:val="00752798"/>
    <w:rsid w:val="00752E66"/>
    <w:rsid w:val="0075322D"/>
    <w:rsid w:val="00753264"/>
    <w:rsid w:val="0075352D"/>
    <w:rsid w:val="007537BA"/>
    <w:rsid w:val="00754B50"/>
    <w:rsid w:val="00754D9F"/>
    <w:rsid w:val="00755A2A"/>
    <w:rsid w:val="00755CA9"/>
    <w:rsid w:val="0075660C"/>
    <w:rsid w:val="00757B02"/>
    <w:rsid w:val="00757B10"/>
    <w:rsid w:val="00757B8D"/>
    <w:rsid w:val="007619A7"/>
    <w:rsid w:val="00762344"/>
    <w:rsid w:val="00762442"/>
    <w:rsid w:val="00762B75"/>
    <w:rsid w:val="0076371C"/>
    <w:rsid w:val="00763914"/>
    <w:rsid w:val="007639E2"/>
    <w:rsid w:val="00764EF4"/>
    <w:rsid w:val="00764F49"/>
    <w:rsid w:val="007655B7"/>
    <w:rsid w:val="0076577A"/>
    <w:rsid w:val="00766225"/>
    <w:rsid w:val="00766288"/>
    <w:rsid w:val="007668A8"/>
    <w:rsid w:val="00766EE7"/>
    <w:rsid w:val="007671D5"/>
    <w:rsid w:val="007674D3"/>
    <w:rsid w:val="00767730"/>
    <w:rsid w:val="00767C0E"/>
    <w:rsid w:val="00767CA0"/>
    <w:rsid w:val="00770176"/>
    <w:rsid w:val="00770429"/>
    <w:rsid w:val="00770D67"/>
    <w:rsid w:val="0077141E"/>
    <w:rsid w:val="00771F84"/>
    <w:rsid w:val="00771FB9"/>
    <w:rsid w:val="007721C5"/>
    <w:rsid w:val="00772B39"/>
    <w:rsid w:val="00772BCF"/>
    <w:rsid w:val="00772EF6"/>
    <w:rsid w:val="00773775"/>
    <w:rsid w:val="00773D3E"/>
    <w:rsid w:val="00773E62"/>
    <w:rsid w:val="00773FE9"/>
    <w:rsid w:val="007743F0"/>
    <w:rsid w:val="007750C6"/>
    <w:rsid w:val="0077566E"/>
    <w:rsid w:val="007757A6"/>
    <w:rsid w:val="00775A60"/>
    <w:rsid w:val="00776D11"/>
    <w:rsid w:val="00776DBB"/>
    <w:rsid w:val="00777324"/>
    <w:rsid w:val="00777548"/>
    <w:rsid w:val="0077760B"/>
    <w:rsid w:val="00777712"/>
    <w:rsid w:val="007803D6"/>
    <w:rsid w:val="00780704"/>
    <w:rsid w:val="007808AE"/>
    <w:rsid w:val="0078146F"/>
    <w:rsid w:val="0078151E"/>
    <w:rsid w:val="007821C1"/>
    <w:rsid w:val="00782E65"/>
    <w:rsid w:val="007833B7"/>
    <w:rsid w:val="007838BA"/>
    <w:rsid w:val="00783AB3"/>
    <w:rsid w:val="0078480A"/>
    <w:rsid w:val="00784DA6"/>
    <w:rsid w:val="007853B1"/>
    <w:rsid w:val="00785DA0"/>
    <w:rsid w:val="00785EAB"/>
    <w:rsid w:val="00786048"/>
    <w:rsid w:val="007867F1"/>
    <w:rsid w:val="00786A05"/>
    <w:rsid w:val="00786BE2"/>
    <w:rsid w:val="0078730E"/>
    <w:rsid w:val="007875CE"/>
    <w:rsid w:val="007903CE"/>
    <w:rsid w:val="007904BF"/>
    <w:rsid w:val="0079076A"/>
    <w:rsid w:val="00791538"/>
    <w:rsid w:val="00791F4B"/>
    <w:rsid w:val="0079207B"/>
    <w:rsid w:val="007921E7"/>
    <w:rsid w:val="00792786"/>
    <w:rsid w:val="00792922"/>
    <w:rsid w:val="0079337A"/>
    <w:rsid w:val="0079384C"/>
    <w:rsid w:val="00793F9D"/>
    <w:rsid w:val="00794AA2"/>
    <w:rsid w:val="007954DB"/>
    <w:rsid w:val="0079613B"/>
    <w:rsid w:val="00796DB4"/>
    <w:rsid w:val="00796F01"/>
    <w:rsid w:val="00797D09"/>
    <w:rsid w:val="007A0389"/>
    <w:rsid w:val="007A07EB"/>
    <w:rsid w:val="007A0D57"/>
    <w:rsid w:val="007A0F22"/>
    <w:rsid w:val="007A1027"/>
    <w:rsid w:val="007A2ED3"/>
    <w:rsid w:val="007A383A"/>
    <w:rsid w:val="007A3ED9"/>
    <w:rsid w:val="007A3F5F"/>
    <w:rsid w:val="007A4DBB"/>
    <w:rsid w:val="007A58AF"/>
    <w:rsid w:val="007A5FA4"/>
    <w:rsid w:val="007A6312"/>
    <w:rsid w:val="007A71D8"/>
    <w:rsid w:val="007A732B"/>
    <w:rsid w:val="007A78D0"/>
    <w:rsid w:val="007A7A8C"/>
    <w:rsid w:val="007A7EE3"/>
    <w:rsid w:val="007B1073"/>
    <w:rsid w:val="007B151C"/>
    <w:rsid w:val="007B1B4D"/>
    <w:rsid w:val="007B2296"/>
    <w:rsid w:val="007B2949"/>
    <w:rsid w:val="007B2A53"/>
    <w:rsid w:val="007B2C78"/>
    <w:rsid w:val="007B2DD5"/>
    <w:rsid w:val="007B2FD3"/>
    <w:rsid w:val="007B432F"/>
    <w:rsid w:val="007B4887"/>
    <w:rsid w:val="007B4970"/>
    <w:rsid w:val="007B498C"/>
    <w:rsid w:val="007B4A26"/>
    <w:rsid w:val="007B4B38"/>
    <w:rsid w:val="007B4D5E"/>
    <w:rsid w:val="007B4E2C"/>
    <w:rsid w:val="007B4F57"/>
    <w:rsid w:val="007B5856"/>
    <w:rsid w:val="007B5CCD"/>
    <w:rsid w:val="007B60B9"/>
    <w:rsid w:val="007B6424"/>
    <w:rsid w:val="007B64AF"/>
    <w:rsid w:val="007B6E78"/>
    <w:rsid w:val="007B7359"/>
    <w:rsid w:val="007B7609"/>
    <w:rsid w:val="007B7C74"/>
    <w:rsid w:val="007C08B8"/>
    <w:rsid w:val="007C0C10"/>
    <w:rsid w:val="007C0D6F"/>
    <w:rsid w:val="007C260D"/>
    <w:rsid w:val="007C26F4"/>
    <w:rsid w:val="007C28F3"/>
    <w:rsid w:val="007C2D39"/>
    <w:rsid w:val="007C31EE"/>
    <w:rsid w:val="007C3600"/>
    <w:rsid w:val="007C373C"/>
    <w:rsid w:val="007C592C"/>
    <w:rsid w:val="007C5BF1"/>
    <w:rsid w:val="007C5CC9"/>
    <w:rsid w:val="007C5D85"/>
    <w:rsid w:val="007C615B"/>
    <w:rsid w:val="007C6ADB"/>
    <w:rsid w:val="007C6BB7"/>
    <w:rsid w:val="007C6C79"/>
    <w:rsid w:val="007C728A"/>
    <w:rsid w:val="007C75ED"/>
    <w:rsid w:val="007D08E8"/>
    <w:rsid w:val="007D0AA6"/>
    <w:rsid w:val="007D10B7"/>
    <w:rsid w:val="007D16BD"/>
    <w:rsid w:val="007D1727"/>
    <w:rsid w:val="007D17A4"/>
    <w:rsid w:val="007D192D"/>
    <w:rsid w:val="007D1B68"/>
    <w:rsid w:val="007D1C5E"/>
    <w:rsid w:val="007D226B"/>
    <w:rsid w:val="007D24F7"/>
    <w:rsid w:val="007D3161"/>
    <w:rsid w:val="007D39F7"/>
    <w:rsid w:val="007D4308"/>
    <w:rsid w:val="007D445D"/>
    <w:rsid w:val="007D46F9"/>
    <w:rsid w:val="007D4C9E"/>
    <w:rsid w:val="007D4EF1"/>
    <w:rsid w:val="007D5A7A"/>
    <w:rsid w:val="007D5D15"/>
    <w:rsid w:val="007D64A8"/>
    <w:rsid w:val="007D6606"/>
    <w:rsid w:val="007D6653"/>
    <w:rsid w:val="007D6FC3"/>
    <w:rsid w:val="007D6FF8"/>
    <w:rsid w:val="007D75B5"/>
    <w:rsid w:val="007D764D"/>
    <w:rsid w:val="007D7799"/>
    <w:rsid w:val="007D7ABC"/>
    <w:rsid w:val="007D7B75"/>
    <w:rsid w:val="007D7D6A"/>
    <w:rsid w:val="007D7E0F"/>
    <w:rsid w:val="007D7E96"/>
    <w:rsid w:val="007D7FF8"/>
    <w:rsid w:val="007E001D"/>
    <w:rsid w:val="007E009F"/>
    <w:rsid w:val="007E03A4"/>
    <w:rsid w:val="007E062B"/>
    <w:rsid w:val="007E0D7C"/>
    <w:rsid w:val="007E0FAB"/>
    <w:rsid w:val="007E11E9"/>
    <w:rsid w:val="007E1287"/>
    <w:rsid w:val="007E2A25"/>
    <w:rsid w:val="007E2BC2"/>
    <w:rsid w:val="007E2E53"/>
    <w:rsid w:val="007E311A"/>
    <w:rsid w:val="007E3128"/>
    <w:rsid w:val="007E31DF"/>
    <w:rsid w:val="007E35BD"/>
    <w:rsid w:val="007E3767"/>
    <w:rsid w:val="007E3F05"/>
    <w:rsid w:val="007E44B5"/>
    <w:rsid w:val="007E52EA"/>
    <w:rsid w:val="007E7364"/>
    <w:rsid w:val="007E78BE"/>
    <w:rsid w:val="007E799D"/>
    <w:rsid w:val="007F12D0"/>
    <w:rsid w:val="007F1DFA"/>
    <w:rsid w:val="007F2570"/>
    <w:rsid w:val="007F267D"/>
    <w:rsid w:val="007F29B5"/>
    <w:rsid w:val="007F2F85"/>
    <w:rsid w:val="007F2FA8"/>
    <w:rsid w:val="007F4384"/>
    <w:rsid w:val="007F4ACA"/>
    <w:rsid w:val="007F4EA8"/>
    <w:rsid w:val="007F4F6D"/>
    <w:rsid w:val="007F5439"/>
    <w:rsid w:val="007F56F4"/>
    <w:rsid w:val="007F5767"/>
    <w:rsid w:val="007F595E"/>
    <w:rsid w:val="007F5B43"/>
    <w:rsid w:val="007F608E"/>
    <w:rsid w:val="007F689B"/>
    <w:rsid w:val="007F71BA"/>
    <w:rsid w:val="007F7371"/>
    <w:rsid w:val="007F7612"/>
    <w:rsid w:val="007F7615"/>
    <w:rsid w:val="007F7ABE"/>
    <w:rsid w:val="008002EB"/>
    <w:rsid w:val="00800730"/>
    <w:rsid w:val="00800F16"/>
    <w:rsid w:val="00801840"/>
    <w:rsid w:val="00801E1F"/>
    <w:rsid w:val="00801E55"/>
    <w:rsid w:val="00803033"/>
    <w:rsid w:val="008034AC"/>
    <w:rsid w:val="008040A2"/>
    <w:rsid w:val="00804790"/>
    <w:rsid w:val="008047B6"/>
    <w:rsid w:val="00805C80"/>
    <w:rsid w:val="00805DA4"/>
    <w:rsid w:val="00805EC0"/>
    <w:rsid w:val="0080602C"/>
    <w:rsid w:val="008072E4"/>
    <w:rsid w:val="00807A69"/>
    <w:rsid w:val="00807D94"/>
    <w:rsid w:val="008100B8"/>
    <w:rsid w:val="0081087A"/>
    <w:rsid w:val="00810BCB"/>
    <w:rsid w:val="008111DF"/>
    <w:rsid w:val="008115BC"/>
    <w:rsid w:val="0081172B"/>
    <w:rsid w:val="00811892"/>
    <w:rsid w:val="008118CA"/>
    <w:rsid w:val="00812263"/>
    <w:rsid w:val="00812754"/>
    <w:rsid w:val="008129A1"/>
    <w:rsid w:val="008129AE"/>
    <w:rsid w:val="00812C1D"/>
    <w:rsid w:val="0081319B"/>
    <w:rsid w:val="008135D6"/>
    <w:rsid w:val="00813C56"/>
    <w:rsid w:val="008144EF"/>
    <w:rsid w:val="008156FA"/>
    <w:rsid w:val="00816837"/>
    <w:rsid w:val="00816CB7"/>
    <w:rsid w:val="00817312"/>
    <w:rsid w:val="0081738C"/>
    <w:rsid w:val="00817494"/>
    <w:rsid w:val="00817B49"/>
    <w:rsid w:val="00820705"/>
    <w:rsid w:val="00820AB8"/>
    <w:rsid w:val="00821162"/>
    <w:rsid w:val="00821402"/>
    <w:rsid w:val="00822A44"/>
    <w:rsid w:val="00822AE9"/>
    <w:rsid w:val="00823088"/>
    <w:rsid w:val="008230BB"/>
    <w:rsid w:val="008232B9"/>
    <w:rsid w:val="0082368D"/>
    <w:rsid w:val="00823A1A"/>
    <w:rsid w:val="0082462F"/>
    <w:rsid w:val="008252BC"/>
    <w:rsid w:val="008262D9"/>
    <w:rsid w:val="00826925"/>
    <w:rsid w:val="00826ABC"/>
    <w:rsid w:val="00826B98"/>
    <w:rsid w:val="00826C63"/>
    <w:rsid w:val="00826F82"/>
    <w:rsid w:val="0082753F"/>
    <w:rsid w:val="00827635"/>
    <w:rsid w:val="0082792F"/>
    <w:rsid w:val="008301AF"/>
    <w:rsid w:val="00830C03"/>
    <w:rsid w:val="00830CA5"/>
    <w:rsid w:val="0083112C"/>
    <w:rsid w:val="00831713"/>
    <w:rsid w:val="00832093"/>
    <w:rsid w:val="008327F1"/>
    <w:rsid w:val="00832916"/>
    <w:rsid w:val="0083300C"/>
    <w:rsid w:val="0083359E"/>
    <w:rsid w:val="0083584A"/>
    <w:rsid w:val="008360E3"/>
    <w:rsid w:val="00836346"/>
    <w:rsid w:val="00836376"/>
    <w:rsid w:val="0083708F"/>
    <w:rsid w:val="00840969"/>
    <w:rsid w:val="00840C47"/>
    <w:rsid w:val="0084172F"/>
    <w:rsid w:val="00841C3D"/>
    <w:rsid w:val="00842225"/>
    <w:rsid w:val="00842495"/>
    <w:rsid w:val="0084280A"/>
    <w:rsid w:val="008428BB"/>
    <w:rsid w:val="00842B7A"/>
    <w:rsid w:val="00843072"/>
    <w:rsid w:val="0084307F"/>
    <w:rsid w:val="00843401"/>
    <w:rsid w:val="00843F09"/>
    <w:rsid w:val="00843F93"/>
    <w:rsid w:val="00844BC3"/>
    <w:rsid w:val="00845081"/>
    <w:rsid w:val="00845B82"/>
    <w:rsid w:val="00845CF4"/>
    <w:rsid w:val="00846031"/>
    <w:rsid w:val="008465F8"/>
    <w:rsid w:val="00846F6E"/>
    <w:rsid w:val="00847403"/>
    <w:rsid w:val="008474F5"/>
    <w:rsid w:val="008477B8"/>
    <w:rsid w:val="00847FB1"/>
    <w:rsid w:val="008505DD"/>
    <w:rsid w:val="00850C86"/>
    <w:rsid w:val="00850EE6"/>
    <w:rsid w:val="00850F17"/>
    <w:rsid w:val="0085168B"/>
    <w:rsid w:val="00851CC2"/>
    <w:rsid w:val="00851F68"/>
    <w:rsid w:val="00851FC6"/>
    <w:rsid w:val="008535C4"/>
    <w:rsid w:val="0085381C"/>
    <w:rsid w:val="00853A89"/>
    <w:rsid w:val="00854136"/>
    <w:rsid w:val="00854654"/>
    <w:rsid w:val="00854A42"/>
    <w:rsid w:val="00855A93"/>
    <w:rsid w:val="00855F8C"/>
    <w:rsid w:val="00856F13"/>
    <w:rsid w:val="00857E2B"/>
    <w:rsid w:val="008600D2"/>
    <w:rsid w:val="00860651"/>
    <w:rsid w:val="00862830"/>
    <w:rsid w:val="008631D4"/>
    <w:rsid w:val="008634DD"/>
    <w:rsid w:val="008640B9"/>
    <w:rsid w:val="008640BB"/>
    <w:rsid w:val="008641F8"/>
    <w:rsid w:val="00864369"/>
    <w:rsid w:val="00864880"/>
    <w:rsid w:val="00864C1C"/>
    <w:rsid w:val="00864D4A"/>
    <w:rsid w:val="00865B56"/>
    <w:rsid w:val="00866722"/>
    <w:rsid w:val="00866D65"/>
    <w:rsid w:val="00867613"/>
    <w:rsid w:val="0086794E"/>
    <w:rsid w:val="00870089"/>
    <w:rsid w:val="00870144"/>
    <w:rsid w:val="00870BA8"/>
    <w:rsid w:val="00871209"/>
    <w:rsid w:val="00871BAA"/>
    <w:rsid w:val="00871CAE"/>
    <w:rsid w:val="00871D33"/>
    <w:rsid w:val="00872028"/>
    <w:rsid w:val="00873016"/>
    <w:rsid w:val="008731E9"/>
    <w:rsid w:val="00873347"/>
    <w:rsid w:val="0087372D"/>
    <w:rsid w:val="00873827"/>
    <w:rsid w:val="008738CE"/>
    <w:rsid w:val="00874041"/>
    <w:rsid w:val="008742DD"/>
    <w:rsid w:val="008742F9"/>
    <w:rsid w:val="00874A8D"/>
    <w:rsid w:val="008759F1"/>
    <w:rsid w:val="00875AF4"/>
    <w:rsid w:val="00875DBA"/>
    <w:rsid w:val="0087603C"/>
    <w:rsid w:val="00876680"/>
    <w:rsid w:val="00876D68"/>
    <w:rsid w:val="00876F0E"/>
    <w:rsid w:val="00877385"/>
    <w:rsid w:val="00877E01"/>
    <w:rsid w:val="00880389"/>
    <w:rsid w:val="00880B73"/>
    <w:rsid w:val="00881946"/>
    <w:rsid w:val="00881AE1"/>
    <w:rsid w:val="00881BCE"/>
    <w:rsid w:val="00883751"/>
    <w:rsid w:val="008840DB"/>
    <w:rsid w:val="00884906"/>
    <w:rsid w:val="00884DB9"/>
    <w:rsid w:val="008850A5"/>
    <w:rsid w:val="00885B83"/>
    <w:rsid w:val="00885E92"/>
    <w:rsid w:val="00885FB7"/>
    <w:rsid w:val="008862DD"/>
    <w:rsid w:val="008864F0"/>
    <w:rsid w:val="008868DB"/>
    <w:rsid w:val="00890067"/>
    <w:rsid w:val="00890593"/>
    <w:rsid w:val="00890E2A"/>
    <w:rsid w:val="008912A3"/>
    <w:rsid w:val="008912B3"/>
    <w:rsid w:val="008919D5"/>
    <w:rsid w:val="008919E8"/>
    <w:rsid w:val="00892413"/>
    <w:rsid w:val="0089269F"/>
    <w:rsid w:val="00892873"/>
    <w:rsid w:val="00892877"/>
    <w:rsid w:val="00893030"/>
    <w:rsid w:val="008933C4"/>
    <w:rsid w:val="008937BF"/>
    <w:rsid w:val="00893C0B"/>
    <w:rsid w:val="00894A83"/>
    <w:rsid w:val="008957EB"/>
    <w:rsid w:val="00895D4F"/>
    <w:rsid w:val="0089680A"/>
    <w:rsid w:val="00896ADB"/>
    <w:rsid w:val="00896CC9"/>
    <w:rsid w:val="00897438"/>
    <w:rsid w:val="00897799"/>
    <w:rsid w:val="00897B8B"/>
    <w:rsid w:val="00897F3F"/>
    <w:rsid w:val="008A01D4"/>
    <w:rsid w:val="008A094A"/>
    <w:rsid w:val="008A10D1"/>
    <w:rsid w:val="008A115E"/>
    <w:rsid w:val="008A1669"/>
    <w:rsid w:val="008A1B93"/>
    <w:rsid w:val="008A2288"/>
    <w:rsid w:val="008A2B8A"/>
    <w:rsid w:val="008A312B"/>
    <w:rsid w:val="008A3B61"/>
    <w:rsid w:val="008A4209"/>
    <w:rsid w:val="008A46A3"/>
    <w:rsid w:val="008A528B"/>
    <w:rsid w:val="008A543E"/>
    <w:rsid w:val="008A5601"/>
    <w:rsid w:val="008A60F5"/>
    <w:rsid w:val="008A6294"/>
    <w:rsid w:val="008A64A5"/>
    <w:rsid w:val="008A68D5"/>
    <w:rsid w:val="008A6B45"/>
    <w:rsid w:val="008A6D0F"/>
    <w:rsid w:val="008A6FC8"/>
    <w:rsid w:val="008A71B8"/>
    <w:rsid w:val="008A7247"/>
    <w:rsid w:val="008A728E"/>
    <w:rsid w:val="008A76DE"/>
    <w:rsid w:val="008A7F85"/>
    <w:rsid w:val="008B1246"/>
    <w:rsid w:val="008B12D2"/>
    <w:rsid w:val="008B15FD"/>
    <w:rsid w:val="008B1A84"/>
    <w:rsid w:val="008B1D2D"/>
    <w:rsid w:val="008B2327"/>
    <w:rsid w:val="008B3186"/>
    <w:rsid w:val="008B35A8"/>
    <w:rsid w:val="008B3A70"/>
    <w:rsid w:val="008B3D5D"/>
    <w:rsid w:val="008B3E46"/>
    <w:rsid w:val="008B403A"/>
    <w:rsid w:val="008B42B3"/>
    <w:rsid w:val="008B45CB"/>
    <w:rsid w:val="008B45CC"/>
    <w:rsid w:val="008B4A00"/>
    <w:rsid w:val="008B4B53"/>
    <w:rsid w:val="008B4F8D"/>
    <w:rsid w:val="008B53EF"/>
    <w:rsid w:val="008B58A9"/>
    <w:rsid w:val="008B5D0C"/>
    <w:rsid w:val="008B67ED"/>
    <w:rsid w:val="008B6993"/>
    <w:rsid w:val="008B6D58"/>
    <w:rsid w:val="008B6F0E"/>
    <w:rsid w:val="008B6F22"/>
    <w:rsid w:val="008B705C"/>
    <w:rsid w:val="008B7115"/>
    <w:rsid w:val="008B7164"/>
    <w:rsid w:val="008B754E"/>
    <w:rsid w:val="008C1680"/>
    <w:rsid w:val="008C2202"/>
    <w:rsid w:val="008C261F"/>
    <w:rsid w:val="008C293F"/>
    <w:rsid w:val="008C2951"/>
    <w:rsid w:val="008C2CF7"/>
    <w:rsid w:val="008C363E"/>
    <w:rsid w:val="008C3E04"/>
    <w:rsid w:val="008C3E45"/>
    <w:rsid w:val="008C40FA"/>
    <w:rsid w:val="008C4605"/>
    <w:rsid w:val="008C4D8F"/>
    <w:rsid w:val="008C5754"/>
    <w:rsid w:val="008C6240"/>
    <w:rsid w:val="008C65A2"/>
    <w:rsid w:val="008C6C8F"/>
    <w:rsid w:val="008C6D3E"/>
    <w:rsid w:val="008C6EB4"/>
    <w:rsid w:val="008C74FE"/>
    <w:rsid w:val="008C7A9E"/>
    <w:rsid w:val="008D056D"/>
    <w:rsid w:val="008D0C04"/>
    <w:rsid w:val="008D1052"/>
    <w:rsid w:val="008D1CA9"/>
    <w:rsid w:val="008D2120"/>
    <w:rsid w:val="008D253F"/>
    <w:rsid w:val="008D3810"/>
    <w:rsid w:val="008D3BAA"/>
    <w:rsid w:val="008D3EEE"/>
    <w:rsid w:val="008D42A9"/>
    <w:rsid w:val="008D483F"/>
    <w:rsid w:val="008D48AD"/>
    <w:rsid w:val="008D4D6E"/>
    <w:rsid w:val="008D5349"/>
    <w:rsid w:val="008D53B9"/>
    <w:rsid w:val="008D53BA"/>
    <w:rsid w:val="008D54CF"/>
    <w:rsid w:val="008D5618"/>
    <w:rsid w:val="008D5FDC"/>
    <w:rsid w:val="008D6020"/>
    <w:rsid w:val="008D6330"/>
    <w:rsid w:val="008D64AE"/>
    <w:rsid w:val="008D7583"/>
    <w:rsid w:val="008D7870"/>
    <w:rsid w:val="008D7DF2"/>
    <w:rsid w:val="008E056E"/>
    <w:rsid w:val="008E081C"/>
    <w:rsid w:val="008E0E1D"/>
    <w:rsid w:val="008E13ED"/>
    <w:rsid w:val="008E1B07"/>
    <w:rsid w:val="008E202B"/>
    <w:rsid w:val="008E20F4"/>
    <w:rsid w:val="008E24C0"/>
    <w:rsid w:val="008E2947"/>
    <w:rsid w:val="008E2DB1"/>
    <w:rsid w:val="008E307C"/>
    <w:rsid w:val="008E3A18"/>
    <w:rsid w:val="008E3C23"/>
    <w:rsid w:val="008E3CC2"/>
    <w:rsid w:val="008E650A"/>
    <w:rsid w:val="008E68A3"/>
    <w:rsid w:val="008E7062"/>
    <w:rsid w:val="008E7F73"/>
    <w:rsid w:val="008E7FC6"/>
    <w:rsid w:val="008F062C"/>
    <w:rsid w:val="008F0CDA"/>
    <w:rsid w:val="008F0DF2"/>
    <w:rsid w:val="008F23A6"/>
    <w:rsid w:val="008F24C6"/>
    <w:rsid w:val="008F27AA"/>
    <w:rsid w:val="008F2F0A"/>
    <w:rsid w:val="008F2F4A"/>
    <w:rsid w:val="008F3427"/>
    <w:rsid w:val="008F3BFB"/>
    <w:rsid w:val="008F3CF5"/>
    <w:rsid w:val="008F3D38"/>
    <w:rsid w:val="008F43B1"/>
    <w:rsid w:val="008F4448"/>
    <w:rsid w:val="008F4B8A"/>
    <w:rsid w:val="008F4F35"/>
    <w:rsid w:val="008F582B"/>
    <w:rsid w:val="008F6B14"/>
    <w:rsid w:val="008F76CB"/>
    <w:rsid w:val="008F7947"/>
    <w:rsid w:val="008F7A4E"/>
    <w:rsid w:val="008F7F67"/>
    <w:rsid w:val="00900235"/>
    <w:rsid w:val="00900855"/>
    <w:rsid w:val="00900BA3"/>
    <w:rsid w:val="00900C6E"/>
    <w:rsid w:val="009013D1"/>
    <w:rsid w:val="009015B5"/>
    <w:rsid w:val="0090177D"/>
    <w:rsid w:val="009017D8"/>
    <w:rsid w:val="0090319B"/>
    <w:rsid w:val="00903650"/>
    <w:rsid w:val="00903759"/>
    <w:rsid w:val="00903D13"/>
    <w:rsid w:val="00903F58"/>
    <w:rsid w:val="00904E07"/>
    <w:rsid w:val="00905079"/>
    <w:rsid w:val="0090519C"/>
    <w:rsid w:val="00906DE3"/>
    <w:rsid w:val="00906E93"/>
    <w:rsid w:val="00907919"/>
    <w:rsid w:val="00907AF1"/>
    <w:rsid w:val="009102B8"/>
    <w:rsid w:val="0091035F"/>
    <w:rsid w:val="00910622"/>
    <w:rsid w:val="00910F56"/>
    <w:rsid w:val="00911A0B"/>
    <w:rsid w:val="00911D92"/>
    <w:rsid w:val="00912656"/>
    <w:rsid w:val="0091265B"/>
    <w:rsid w:val="00912D58"/>
    <w:rsid w:val="00912E7C"/>
    <w:rsid w:val="00912FBC"/>
    <w:rsid w:val="0091331B"/>
    <w:rsid w:val="00913FB6"/>
    <w:rsid w:val="0091434F"/>
    <w:rsid w:val="009145F9"/>
    <w:rsid w:val="009147B7"/>
    <w:rsid w:val="00915116"/>
    <w:rsid w:val="009154F3"/>
    <w:rsid w:val="00915F9C"/>
    <w:rsid w:val="00916133"/>
    <w:rsid w:val="00916543"/>
    <w:rsid w:val="00916D46"/>
    <w:rsid w:val="0091721A"/>
    <w:rsid w:val="00917955"/>
    <w:rsid w:val="00917A8D"/>
    <w:rsid w:val="00917CC8"/>
    <w:rsid w:val="009208C6"/>
    <w:rsid w:val="00920F64"/>
    <w:rsid w:val="0092112B"/>
    <w:rsid w:val="009213ED"/>
    <w:rsid w:val="00921485"/>
    <w:rsid w:val="0092160E"/>
    <w:rsid w:val="0092195D"/>
    <w:rsid w:val="0092219E"/>
    <w:rsid w:val="009226BB"/>
    <w:rsid w:val="00922887"/>
    <w:rsid w:val="00922A24"/>
    <w:rsid w:val="00922B5A"/>
    <w:rsid w:val="00924553"/>
    <w:rsid w:val="00926071"/>
    <w:rsid w:val="009262A3"/>
    <w:rsid w:val="00926658"/>
    <w:rsid w:val="00926754"/>
    <w:rsid w:val="0092681B"/>
    <w:rsid w:val="00926833"/>
    <w:rsid w:val="00926A10"/>
    <w:rsid w:val="00926AA3"/>
    <w:rsid w:val="00926DAB"/>
    <w:rsid w:val="00926EA7"/>
    <w:rsid w:val="0092796B"/>
    <w:rsid w:val="00927DDD"/>
    <w:rsid w:val="00930AA1"/>
    <w:rsid w:val="00930D36"/>
    <w:rsid w:val="00930DF9"/>
    <w:rsid w:val="009310FF"/>
    <w:rsid w:val="009316FA"/>
    <w:rsid w:val="009319DB"/>
    <w:rsid w:val="00931C6F"/>
    <w:rsid w:val="00931C77"/>
    <w:rsid w:val="00931E2E"/>
    <w:rsid w:val="00931F27"/>
    <w:rsid w:val="00932167"/>
    <w:rsid w:val="0093227A"/>
    <w:rsid w:val="00932421"/>
    <w:rsid w:val="00932683"/>
    <w:rsid w:val="00932E03"/>
    <w:rsid w:val="0093354A"/>
    <w:rsid w:val="00933A45"/>
    <w:rsid w:val="0093421D"/>
    <w:rsid w:val="009342A1"/>
    <w:rsid w:val="009342AE"/>
    <w:rsid w:val="0093487B"/>
    <w:rsid w:val="00934A49"/>
    <w:rsid w:val="009351E3"/>
    <w:rsid w:val="00935615"/>
    <w:rsid w:val="009357E6"/>
    <w:rsid w:val="00935935"/>
    <w:rsid w:val="00935CFD"/>
    <w:rsid w:val="00936524"/>
    <w:rsid w:val="0093658F"/>
    <w:rsid w:val="009370B0"/>
    <w:rsid w:val="009400B8"/>
    <w:rsid w:val="00940106"/>
    <w:rsid w:val="0094054B"/>
    <w:rsid w:val="00940697"/>
    <w:rsid w:val="00940774"/>
    <w:rsid w:val="0094127C"/>
    <w:rsid w:val="009418BE"/>
    <w:rsid w:val="00941A69"/>
    <w:rsid w:val="009421F5"/>
    <w:rsid w:val="0094221A"/>
    <w:rsid w:val="00942C2F"/>
    <w:rsid w:val="0094323F"/>
    <w:rsid w:val="009435BF"/>
    <w:rsid w:val="00945260"/>
    <w:rsid w:val="00945645"/>
    <w:rsid w:val="00945869"/>
    <w:rsid w:val="00945FB2"/>
    <w:rsid w:val="00946517"/>
    <w:rsid w:val="0094665B"/>
    <w:rsid w:val="009468AB"/>
    <w:rsid w:val="0094714A"/>
    <w:rsid w:val="009471AD"/>
    <w:rsid w:val="009471AE"/>
    <w:rsid w:val="009479E0"/>
    <w:rsid w:val="00947A32"/>
    <w:rsid w:val="00947C71"/>
    <w:rsid w:val="009501BF"/>
    <w:rsid w:val="0095043F"/>
    <w:rsid w:val="00950B45"/>
    <w:rsid w:val="00950B48"/>
    <w:rsid w:val="00950D1D"/>
    <w:rsid w:val="0095126E"/>
    <w:rsid w:val="00951738"/>
    <w:rsid w:val="00951F4E"/>
    <w:rsid w:val="009523D9"/>
    <w:rsid w:val="009525BD"/>
    <w:rsid w:val="009527AD"/>
    <w:rsid w:val="00953588"/>
    <w:rsid w:val="00953AA0"/>
    <w:rsid w:val="00953D9F"/>
    <w:rsid w:val="00954707"/>
    <w:rsid w:val="00954CE6"/>
    <w:rsid w:val="00954DD6"/>
    <w:rsid w:val="009551DB"/>
    <w:rsid w:val="009551F5"/>
    <w:rsid w:val="00955260"/>
    <w:rsid w:val="00955337"/>
    <w:rsid w:val="0095559A"/>
    <w:rsid w:val="00955B5D"/>
    <w:rsid w:val="00955F9B"/>
    <w:rsid w:val="00956279"/>
    <w:rsid w:val="00956C54"/>
    <w:rsid w:val="009577E5"/>
    <w:rsid w:val="00957AAE"/>
    <w:rsid w:val="00957AEC"/>
    <w:rsid w:val="00957B96"/>
    <w:rsid w:val="00957C16"/>
    <w:rsid w:val="00957F52"/>
    <w:rsid w:val="00960316"/>
    <w:rsid w:val="009603EE"/>
    <w:rsid w:val="009607CC"/>
    <w:rsid w:val="00960B9A"/>
    <w:rsid w:val="00960C09"/>
    <w:rsid w:val="009617FB"/>
    <w:rsid w:val="0096191C"/>
    <w:rsid w:val="00961E14"/>
    <w:rsid w:val="00961EDA"/>
    <w:rsid w:val="00962018"/>
    <w:rsid w:val="00962A10"/>
    <w:rsid w:val="00962B91"/>
    <w:rsid w:val="00962C45"/>
    <w:rsid w:val="0096333D"/>
    <w:rsid w:val="00963820"/>
    <w:rsid w:val="00963B6B"/>
    <w:rsid w:val="00963DEA"/>
    <w:rsid w:val="00963EAA"/>
    <w:rsid w:val="0096457E"/>
    <w:rsid w:val="00964AB8"/>
    <w:rsid w:val="00964F55"/>
    <w:rsid w:val="0096522A"/>
    <w:rsid w:val="00965642"/>
    <w:rsid w:val="00965FEE"/>
    <w:rsid w:val="00966E52"/>
    <w:rsid w:val="00967626"/>
    <w:rsid w:val="009679D3"/>
    <w:rsid w:val="00970156"/>
    <w:rsid w:val="00970701"/>
    <w:rsid w:val="00970710"/>
    <w:rsid w:val="0097078B"/>
    <w:rsid w:val="0097128F"/>
    <w:rsid w:val="009716DA"/>
    <w:rsid w:val="00971941"/>
    <w:rsid w:val="009725F2"/>
    <w:rsid w:val="009726D5"/>
    <w:rsid w:val="00972934"/>
    <w:rsid w:val="00972B4A"/>
    <w:rsid w:val="00972F04"/>
    <w:rsid w:val="009730A2"/>
    <w:rsid w:val="009734BA"/>
    <w:rsid w:val="00973B5C"/>
    <w:rsid w:val="00973BBD"/>
    <w:rsid w:val="00973DCD"/>
    <w:rsid w:val="00974237"/>
    <w:rsid w:val="00974337"/>
    <w:rsid w:val="00974BBB"/>
    <w:rsid w:val="009753F4"/>
    <w:rsid w:val="00975641"/>
    <w:rsid w:val="009758D4"/>
    <w:rsid w:val="00975C00"/>
    <w:rsid w:val="00975C57"/>
    <w:rsid w:val="00975D50"/>
    <w:rsid w:val="009763D7"/>
    <w:rsid w:val="00976453"/>
    <w:rsid w:val="00976DC5"/>
    <w:rsid w:val="00976FE5"/>
    <w:rsid w:val="00977032"/>
    <w:rsid w:val="0097715A"/>
    <w:rsid w:val="0097747C"/>
    <w:rsid w:val="0097776B"/>
    <w:rsid w:val="00977EDA"/>
    <w:rsid w:val="009806C2"/>
    <w:rsid w:val="0098084A"/>
    <w:rsid w:val="00980B77"/>
    <w:rsid w:val="00980DC0"/>
    <w:rsid w:val="00981111"/>
    <w:rsid w:val="009832C5"/>
    <w:rsid w:val="00983543"/>
    <w:rsid w:val="009839F6"/>
    <w:rsid w:val="00983C7C"/>
    <w:rsid w:val="009847DB"/>
    <w:rsid w:val="009857A8"/>
    <w:rsid w:val="00985ADD"/>
    <w:rsid w:val="009863D1"/>
    <w:rsid w:val="00987C74"/>
    <w:rsid w:val="00987D15"/>
    <w:rsid w:val="009908EB"/>
    <w:rsid w:val="00990A85"/>
    <w:rsid w:val="00990F2C"/>
    <w:rsid w:val="00990FC1"/>
    <w:rsid w:val="00991834"/>
    <w:rsid w:val="00991983"/>
    <w:rsid w:val="009919DA"/>
    <w:rsid w:val="009926A6"/>
    <w:rsid w:val="00992797"/>
    <w:rsid w:val="00992844"/>
    <w:rsid w:val="00993515"/>
    <w:rsid w:val="00993B62"/>
    <w:rsid w:val="009942AC"/>
    <w:rsid w:val="0099445F"/>
    <w:rsid w:val="00995278"/>
    <w:rsid w:val="00995290"/>
    <w:rsid w:val="00996114"/>
    <w:rsid w:val="009961A6"/>
    <w:rsid w:val="00996BB3"/>
    <w:rsid w:val="00997482"/>
    <w:rsid w:val="009A01B6"/>
    <w:rsid w:val="009A0615"/>
    <w:rsid w:val="009A067C"/>
    <w:rsid w:val="009A07F6"/>
    <w:rsid w:val="009A122F"/>
    <w:rsid w:val="009A1440"/>
    <w:rsid w:val="009A1D80"/>
    <w:rsid w:val="009A22A8"/>
    <w:rsid w:val="009A31ED"/>
    <w:rsid w:val="009A3BD6"/>
    <w:rsid w:val="009A3D90"/>
    <w:rsid w:val="009A40EA"/>
    <w:rsid w:val="009A454F"/>
    <w:rsid w:val="009A4598"/>
    <w:rsid w:val="009A49E9"/>
    <w:rsid w:val="009A58CA"/>
    <w:rsid w:val="009A5B39"/>
    <w:rsid w:val="009A5C56"/>
    <w:rsid w:val="009A623E"/>
    <w:rsid w:val="009A6B54"/>
    <w:rsid w:val="009A6D0A"/>
    <w:rsid w:val="009A6DD0"/>
    <w:rsid w:val="009A7A0B"/>
    <w:rsid w:val="009A7A55"/>
    <w:rsid w:val="009B0A81"/>
    <w:rsid w:val="009B0DB6"/>
    <w:rsid w:val="009B15C5"/>
    <w:rsid w:val="009B18E6"/>
    <w:rsid w:val="009B21AA"/>
    <w:rsid w:val="009B2685"/>
    <w:rsid w:val="009B2832"/>
    <w:rsid w:val="009B292B"/>
    <w:rsid w:val="009B34CE"/>
    <w:rsid w:val="009B3C7A"/>
    <w:rsid w:val="009B3FFE"/>
    <w:rsid w:val="009B4238"/>
    <w:rsid w:val="009B453C"/>
    <w:rsid w:val="009B5060"/>
    <w:rsid w:val="009B51D2"/>
    <w:rsid w:val="009B5224"/>
    <w:rsid w:val="009B562E"/>
    <w:rsid w:val="009B56DA"/>
    <w:rsid w:val="009B5865"/>
    <w:rsid w:val="009B647C"/>
    <w:rsid w:val="009B67E0"/>
    <w:rsid w:val="009B6D15"/>
    <w:rsid w:val="009B7A22"/>
    <w:rsid w:val="009C10C9"/>
    <w:rsid w:val="009C12FA"/>
    <w:rsid w:val="009C1413"/>
    <w:rsid w:val="009C1EA7"/>
    <w:rsid w:val="009C1FF5"/>
    <w:rsid w:val="009C229A"/>
    <w:rsid w:val="009C2764"/>
    <w:rsid w:val="009C35BA"/>
    <w:rsid w:val="009C3AD6"/>
    <w:rsid w:val="009C3B71"/>
    <w:rsid w:val="009C43FA"/>
    <w:rsid w:val="009C5F13"/>
    <w:rsid w:val="009C6074"/>
    <w:rsid w:val="009C79B0"/>
    <w:rsid w:val="009C7A48"/>
    <w:rsid w:val="009C7B72"/>
    <w:rsid w:val="009D006A"/>
    <w:rsid w:val="009D077E"/>
    <w:rsid w:val="009D090F"/>
    <w:rsid w:val="009D0B19"/>
    <w:rsid w:val="009D0C35"/>
    <w:rsid w:val="009D188A"/>
    <w:rsid w:val="009D19C9"/>
    <w:rsid w:val="009D1D44"/>
    <w:rsid w:val="009D1FA9"/>
    <w:rsid w:val="009D22A3"/>
    <w:rsid w:val="009D2ADF"/>
    <w:rsid w:val="009D2B1E"/>
    <w:rsid w:val="009D33FC"/>
    <w:rsid w:val="009D3516"/>
    <w:rsid w:val="009D380B"/>
    <w:rsid w:val="009D3FF3"/>
    <w:rsid w:val="009D4896"/>
    <w:rsid w:val="009D51F8"/>
    <w:rsid w:val="009D63EE"/>
    <w:rsid w:val="009D66F2"/>
    <w:rsid w:val="009D6B00"/>
    <w:rsid w:val="009D705C"/>
    <w:rsid w:val="009D7367"/>
    <w:rsid w:val="009D7991"/>
    <w:rsid w:val="009E05DD"/>
    <w:rsid w:val="009E124D"/>
    <w:rsid w:val="009E16DD"/>
    <w:rsid w:val="009E1925"/>
    <w:rsid w:val="009E2B4E"/>
    <w:rsid w:val="009E2DB6"/>
    <w:rsid w:val="009E30BB"/>
    <w:rsid w:val="009E37C5"/>
    <w:rsid w:val="009E3A0F"/>
    <w:rsid w:val="009E3F30"/>
    <w:rsid w:val="009E42E9"/>
    <w:rsid w:val="009E46B8"/>
    <w:rsid w:val="009E523A"/>
    <w:rsid w:val="009E52C7"/>
    <w:rsid w:val="009E56B9"/>
    <w:rsid w:val="009E5CCE"/>
    <w:rsid w:val="009E5D3F"/>
    <w:rsid w:val="009E61DD"/>
    <w:rsid w:val="009E6589"/>
    <w:rsid w:val="009E6D69"/>
    <w:rsid w:val="009E6FAD"/>
    <w:rsid w:val="009E73EF"/>
    <w:rsid w:val="009E7419"/>
    <w:rsid w:val="009E755A"/>
    <w:rsid w:val="009E7A1A"/>
    <w:rsid w:val="009E7A5C"/>
    <w:rsid w:val="009F0111"/>
    <w:rsid w:val="009F0782"/>
    <w:rsid w:val="009F1064"/>
    <w:rsid w:val="009F1890"/>
    <w:rsid w:val="009F1D40"/>
    <w:rsid w:val="009F33E0"/>
    <w:rsid w:val="009F3418"/>
    <w:rsid w:val="009F389C"/>
    <w:rsid w:val="009F38A1"/>
    <w:rsid w:val="009F3985"/>
    <w:rsid w:val="009F3CA5"/>
    <w:rsid w:val="009F3D72"/>
    <w:rsid w:val="009F3F8B"/>
    <w:rsid w:val="009F4104"/>
    <w:rsid w:val="009F436E"/>
    <w:rsid w:val="009F4437"/>
    <w:rsid w:val="009F5817"/>
    <w:rsid w:val="009F6983"/>
    <w:rsid w:val="009F756D"/>
    <w:rsid w:val="009F791D"/>
    <w:rsid w:val="009F7988"/>
    <w:rsid w:val="009F7EB6"/>
    <w:rsid w:val="00A0084D"/>
    <w:rsid w:val="00A00EDC"/>
    <w:rsid w:val="00A01152"/>
    <w:rsid w:val="00A01C18"/>
    <w:rsid w:val="00A026F2"/>
    <w:rsid w:val="00A02BE7"/>
    <w:rsid w:val="00A0333D"/>
    <w:rsid w:val="00A0349E"/>
    <w:rsid w:val="00A03B29"/>
    <w:rsid w:val="00A04BB6"/>
    <w:rsid w:val="00A05B4E"/>
    <w:rsid w:val="00A05D90"/>
    <w:rsid w:val="00A068E8"/>
    <w:rsid w:val="00A07016"/>
    <w:rsid w:val="00A0706B"/>
    <w:rsid w:val="00A071D9"/>
    <w:rsid w:val="00A10517"/>
    <w:rsid w:val="00A105A8"/>
    <w:rsid w:val="00A105C4"/>
    <w:rsid w:val="00A105E3"/>
    <w:rsid w:val="00A1083F"/>
    <w:rsid w:val="00A10B02"/>
    <w:rsid w:val="00A10E12"/>
    <w:rsid w:val="00A10E7B"/>
    <w:rsid w:val="00A112FF"/>
    <w:rsid w:val="00A113F0"/>
    <w:rsid w:val="00A11804"/>
    <w:rsid w:val="00A11813"/>
    <w:rsid w:val="00A118EE"/>
    <w:rsid w:val="00A12EED"/>
    <w:rsid w:val="00A13CFB"/>
    <w:rsid w:val="00A142E3"/>
    <w:rsid w:val="00A149FB"/>
    <w:rsid w:val="00A14E86"/>
    <w:rsid w:val="00A15278"/>
    <w:rsid w:val="00A15421"/>
    <w:rsid w:val="00A1559A"/>
    <w:rsid w:val="00A157E6"/>
    <w:rsid w:val="00A160DB"/>
    <w:rsid w:val="00A16158"/>
    <w:rsid w:val="00A163C9"/>
    <w:rsid w:val="00A16981"/>
    <w:rsid w:val="00A201A5"/>
    <w:rsid w:val="00A206B0"/>
    <w:rsid w:val="00A20E7D"/>
    <w:rsid w:val="00A21597"/>
    <w:rsid w:val="00A21C46"/>
    <w:rsid w:val="00A21E56"/>
    <w:rsid w:val="00A22570"/>
    <w:rsid w:val="00A234ED"/>
    <w:rsid w:val="00A2350A"/>
    <w:rsid w:val="00A2383B"/>
    <w:rsid w:val="00A242A9"/>
    <w:rsid w:val="00A24499"/>
    <w:rsid w:val="00A24E8E"/>
    <w:rsid w:val="00A2553F"/>
    <w:rsid w:val="00A25799"/>
    <w:rsid w:val="00A26148"/>
    <w:rsid w:val="00A262A0"/>
    <w:rsid w:val="00A263C3"/>
    <w:rsid w:val="00A26A3D"/>
    <w:rsid w:val="00A27D51"/>
    <w:rsid w:val="00A30139"/>
    <w:rsid w:val="00A30775"/>
    <w:rsid w:val="00A30B9B"/>
    <w:rsid w:val="00A31151"/>
    <w:rsid w:val="00A31271"/>
    <w:rsid w:val="00A31376"/>
    <w:rsid w:val="00A31CE7"/>
    <w:rsid w:val="00A32BA4"/>
    <w:rsid w:val="00A33132"/>
    <w:rsid w:val="00A33330"/>
    <w:rsid w:val="00A339CA"/>
    <w:rsid w:val="00A33A03"/>
    <w:rsid w:val="00A33D10"/>
    <w:rsid w:val="00A33DD4"/>
    <w:rsid w:val="00A33EF4"/>
    <w:rsid w:val="00A344D6"/>
    <w:rsid w:val="00A345BF"/>
    <w:rsid w:val="00A349FE"/>
    <w:rsid w:val="00A3532B"/>
    <w:rsid w:val="00A35E6A"/>
    <w:rsid w:val="00A365E1"/>
    <w:rsid w:val="00A365FE"/>
    <w:rsid w:val="00A3780B"/>
    <w:rsid w:val="00A37EC1"/>
    <w:rsid w:val="00A403E3"/>
    <w:rsid w:val="00A40A9F"/>
    <w:rsid w:val="00A40FCC"/>
    <w:rsid w:val="00A41170"/>
    <w:rsid w:val="00A41564"/>
    <w:rsid w:val="00A4196A"/>
    <w:rsid w:val="00A41F33"/>
    <w:rsid w:val="00A4215B"/>
    <w:rsid w:val="00A42537"/>
    <w:rsid w:val="00A4263A"/>
    <w:rsid w:val="00A42EAF"/>
    <w:rsid w:val="00A42FE2"/>
    <w:rsid w:val="00A4373C"/>
    <w:rsid w:val="00A43DAD"/>
    <w:rsid w:val="00A43DBB"/>
    <w:rsid w:val="00A43EF2"/>
    <w:rsid w:val="00A44030"/>
    <w:rsid w:val="00A44870"/>
    <w:rsid w:val="00A4603D"/>
    <w:rsid w:val="00A468AD"/>
    <w:rsid w:val="00A46F8B"/>
    <w:rsid w:val="00A4742A"/>
    <w:rsid w:val="00A47521"/>
    <w:rsid w:val="00A47EE9"/>
    <w:rsid w:val="00A502D1"/>
    <w:rsid w:val="00A5056F"/>
    <w:rsid w:val="00A50A9F"/>
    <w:rsid w:val="00A50AE5"/>
    <w:rsid w:val="00A50F7D"/>
    <w:rsid w:val="00A50FEF"/>
    <w:rsid w:val="00A51001"/>
    <w:rsid w:val="00A5100D"/>
    <w:rsid w:val="00A5255D"/>
    <w:rsid w:val="00A529A7"/>
    <w:rsid w:val="00A52BC7"/>
    <w:rsid w:val="00A52D89"/>
    <w:rsid w:val="00A53691"/>
    <w:rsid w:val="00A53A4A"/>
    <w:rsid w:val="00A53B85"/>
    <w:rsid w:val="00A54245"/>
    <w:rsid w:val="00A546B8"/>
    <w:rsid w:val="00A54711"/>
    <w:rsid w:val="00A54718"/>
    <w:rsid w:val="00A55AA2"/>
    <w:rsid w:val="00A55AE4"/>
    <w:rsid w:val="00A5611D"/>
    <w:rsid w:val="00A56CB5"/>
    <w:rsid w:val="00A57D56"/>
    <w:rsid w:val="00A57E79"/>
    <w:rsid w:val="00A60331"/>
    <w:rsid w:val="00A604EC"/>
    <w:rsid w:val="00A61CC9"/>
    <w:rsid w:val="00A61E07"/>
    <w:rsid w:val="00A62EBF"/>
    <w:rsid w:val="00A636BA"/>
    <w:rsid w:val="00A636F5"/>
    <w:rsid w:val="00A63715"/>
    <w:rsid w:val="00A63762"/>
    <w:rsid w:val="00A63C52"/>
    <w:rsid w:val="00A63E55"/>
    <w:rsid w:val="00A63F2E"/>
    <w:rsid w:val="00A644F7"/>
    <w:rsid w:val="00A64DDD"/>
    <w:rsid w:val="00A65C34"/>
    <w:rsid w:val="00A665E3"/>
    <w:rsid w:val="00A66865"/>
    <w:rsid w:val="00A66D68"/>
    <w:rsid w:val="00A66E0B"/>
    <w:rsid w:val="00A674B3"/>
    <w:rsid w:val="00A67945"/>
    <w:rsid w:val="00A67D5D"/>
    <w:rsid w:val="00A70193"/>
    <w:rsid w:val="00A70898"/>
    <w:rsid w:val="00A70B59"/>
    <w:rsid w:val="00A71370"/>
    <w:rsid w:val="00A713F3"/>
    <w:rsid w:val="00A71974"/>
    <w:rsid w:val="00A71A19"/>
    <w:rsid w:val="00A727D2"/>
    <w:rsid w:val="00A72AC9"/>
    <w:rsid w:val="00A731FD"/>
    <w:rsid w:val="00A737B8"/>
    <w:rsid w:val="00A73BCD"/>
    <w:rsid w:val="00A73F51"/>
    <w:rsid w:val="00A74263"/>
    <w:rsid w:val="00A74D4F"/>
    <w:rsid w:val="00A74DCE"/>
    <w:rsid w:val="00A75599"/>
    <w:rsid w:val="00A759CD"/>
    <w:rsid w:val="00A75A22"/>
    <w:rsid w:val="00A76248"/>
    <w:rsid w:val="00A76F10"/>
    <w:rsid w:val="00A7751F"/>
    <w:rsid w:val="00A80774"/>
    <w:rsid w:val="00A80836"/>
    <w:rsid w:val="00A80D10"/>
    <w:rsid w:val="00A815DF"/>
    <w:rsid w:val="00A81620"/>
    <w:rsid w:val="00A82862"/>
    <w:rsid w:val="00A82E1B"/>
    <w:rsid w:val="00A82FAA"/>
    <w:rsid w:val="00A83786"/>
    <w:rsid w:val="00A83F2A"/>
    <w:rsid w:val="00A83FC0"/>
    <w:rsid w:val="00A8453D"/>
    <w:rsid w:val="00A8525B"/>
    <w:rsid w:val="00A854F7"/>
    <w:rsid w:val="00A85694"/>
    <w:rsid w:val="00A856E8"/>
    <w:rsid w:val="00A857A0"/>
    <w:rsid w:val="00A857BC"/>
    <w:rsid w:val="00A85BE8"/>
    <w:rsid w:val="00A86C8F"/>
    <w:rsid w:val="00A87055"/>
    <w:rsid w:val="00A870DC"/>
    <w:rsid w:val="00A878BE"/>
    <w:rsid w:val="00A9117C"/>
    <w:rsid w:val="00A91CB3"/>
    <w:rsid w:val="00A91F18"/>
    <w:rsid w:val="00A920C4"/>
    <w:rsid w:val="00A921C7"/>
    <w:rsid w:val="00A932FC"/>
    <w:rsid w:val="00A94309"/>
    <w:rsid w:val="00A9442A"/>
    <w:rsid w:val="00A948B1"/>
    <w:rsid w:val="00A94F01"/>
    <w:rsid w:val="00A95572"/>
    <w:rsid w:val="00A95767"/>
    <w:rsid w:val="00A95917"/>
    <w:rsid w:val="00A959D5"/>
    <w:rsid w:val="00A95C1F"/>
    <w:rsid w:val="00A964CB"/>
    <w:rsid w:val="00A96B51"/>
    <w:rsid w:val="00A96CDD"/>
    <w:rsid w:val="00A97233"/>
    <w:rsid w:val="00A97467"/>
    <w:rsid w:val="00A97EA2"/>
    <w:rsid w:val="00AA0096"/>
    <w:rsid w:val="00AA0575"/>
    <w:rsid w:val="00AA09C0"/>
    <w:rsid w:val="00AA0E9F"/>
    <w:rsid w:val="00AA1E39"/>
    <w:rsid w:val="00AA1EFB"/>
    <w:rsid w:val="00AA2D29"/>
    <w:rsid w:val="00AA3A23"/>
    <w:rsid w:val="00AA3DE3"/>
    <w:rsid w:val="00AA4518"/>
    <w:rsid w:val="00AA5688"/>
    <w:rsid w:val="00AA59A4"/>
    <w:rsid w:val="00AA5B1D"/>
    <w:rsid w:val="00AA60AE"/>
    <w:rsid w:val="00AA6F34"/>
    <w:rsid w:val="00AA72BE"/>
    <w:rsid w:val="00AA77FF"/>
    <w:rsid w:val="00AB0971"/>
    <w:rsid w:val="00AB1129"/>
    <w:rsid w:val="00AB1486"/>
    <w:rsid w:val="00AB1B31"/>
    <w:rsid w:val="00AB2B17"/>
    <w:rsid w:val="00AB3270"/>
    <w:rsid w:val="00AB379F"/>
    <w:rsid w:val="00AB3C7A"/>
    <w:rsid w:val="00AB4003"/>
    <w:rsid w:val="00AB45BF"/>
    <w:rsid w:val="00AB4ACC"/>
    <w:rsid w:val="00AB4C73"/>
    <w:rsid w:val="00AB5018"/>
    <w:rsid w:val="00AB585F"/>
    <w:rsid w:val="00AB5ABB"/>
    <w:rsid w:val="00AB5ED0"/>
    <w:rsid w:val="00AB6A1F"/>
    <w:rsid w:val="00AB6BDA"/>
    <w:rsid w:val="00AB7505"/>
    <w:rsid w:val="00AC03BB"/>
    <w:rsid w:val="00AC13D1"/>
    <w:rsid w:val="00AC16A5"/>
    <w:rsid w:val="00AC1A0F"/>
    <w:rsid w:val="00AC2A9A"/>
    <w:rsid w:val="00AC2ADC"/>
    <w:rsid w:val="00AC2FA0"/>
    <w:rsid w:val="00AC3786"/>
    <w:rsid w:val="00AC430F"/>
    <w:rsid w:val="00AC4B0D"/>
    <w:rsid w:val="00AC4D52"/>
    <w:rsid w:val="00AC5CD2"/>
    <w:rsid w:val="00AC5ECB"/>
    <w:rsid w:val="00AC61B9"/>
    <w:rsid w:val="00AC6310"/>
    <w:rsid w:val="00AC6B7D"/>
    <w:rsid w:val="00AC6BE9"/>
    <w:rsid w:val="00AC6EB5"/>
    <w:rsid w:val="00AC7125"/>
    <w:rsid w:val="00AC7C0F"/>
    <w:rsid w:val="00AD0D3D"/>
    <w:rsid w:val="00AD1F43"/>
    <w:rsid w:val="00AD27E0"/>
    <w:rsid w:val="00AD399A"/>
    <w:rsid w:val="00AD3C84"/>
    <w:rsid w:val="00AD4835"/>
    <w:rsid w:val="00AD4B52"/>
    <w:rsid w:val="00AD4E63"/>
    <w:rsid w:val="00AD5A56"/>
    <w:rsid w:val="00AD6747"/>
    <w:rsid w:val="00AD73DF"/>
    <w:rsid w:val="00AE0E44"/>
    <w:rsid w:val="00AE108E"/>
    <w:rsid w:val="00AE13A3"/>
    <w:rsid w:val="00AE154A"/>
    <w:rsid w:val="00AE16DB"/>
    <w:rsid w:val="00AE1CE8"/>
    <w:rsid w:val="00AE1E75"/>
    <w:rsid w:val="00AE27A2"/>
    <w:rsid w:val="00AE2B2B"/>
    <w:rsid w:val="00AE2D9B"/>
    <w:rsid w:val="00AE368E"/>
    <w:rsid w:val="00AE38A8"/>
    <w:rsid w:val="00AE43D5"/>
    <w:rsid w:val="00AE46F1"/>
    <w:rsid w:val="00AE487D"/>
    <w:rsid w:val="00AE4ADF"/>
    <w:rsid w:val="00AE5593"/>
    <w:rsid w:val="00AE6641"/>
    <w:rsid w:val="00AE6688"/>
    <w:rsid w:val="00AE6CD2"/>
    <w:rsid w:val="00AE7A0E"/>
    <w:rsid w:val="00AE7A4D"/>
    <w:rsid w:val="00AF08B3"/>
    <w:rsid w:val="00AF0D4C"/>
    <w:rsid w:val="00AF13D6"/>
    <w:rsid w:val="00AF1FFC"/>
    <w:rsid w:val="00AF21FB"/>
    <w:rsid w:val="00AF22D2"/>
    <w:rsid w:val="00AF23B6"/>
    <w:rsid w:val="00AF2A86"/>
    <w:rsid w:val="00AF3294"/>
    <w:rsid w:val="00AF3600"/>
    <w:rsid w:val="00AF3764"/>
    <w:rsid w:val="00AF4007"/>
    <w:rsid w:val="00AF456A"/>
    <w:rsid w:val="00AF4F59"/>
    <w:rsid w:val="00AF5BF9"/>
    <w:rsid w:val="00AF5FBE"/>
    <w:rsid w:val="00AF64DF"/>
    <w:rsid w:val="00B006B5"/>
    <w:rsid w:val="00B00CB1"/>
    <w:rsid w:val="00B00EF1"/>
    <w:rsid w:val="00B00FCC"/>
    <w:rsid w:val="00B019C5"/>
    <w:rsid w:val="00B01AF3"/>
    <w:rsid w:val="00B01C3C"/>
    <w:rsid w:val="00B01E1C"/>
    <w:rsid w:val="00B02572"/>
    <w:rsid w:val="00B029AF"/>
    <w:rsid w:val="00B02F87"/>
    <w:rsid w:val="00B036AB"/>
    <w:rsid w:val="00B03BE3"/>
    <w:rsid w:val="00B03EA8"/>
    <w:rsid w:val="00B04234"/>
    <w:rsid w:val="00B043ED"/>
    <w:rsid w:val="00B04CC5"/>
    <w:rsid w:val="00B0527E"/>
    <w:rsid w:val="00B0556C"/>
    <w:rsid w:val="00B060AB"/>
    <w:rsid w:val="00B072EA"/>
    <w:rsid w:val="00B073E9"/>
    <w:rsid w:val="00B073EF"/>
    <w:rsid w:val="00B07444"/>
    <w:rsid w:val="00B07917"/>
    <w:rsid w:val="00B07AB1"/>
    <w:rsid w:val="00B100F5"/>
    <w:rsid w:val="00B103C1"/>
    <w:rsid w:val="00B10AA7"/>
    <w:rsid w:val="00B11016"/>
    <w:rsid w:val="00B110F7"/>
    <w:rsid w:val="00B11A05"/>
    <w:rsid w:val="00B11A87"/>
    <w:rsid w:val="00B120AF"/>
    <w:rsid w:val="00B12240"/>
    <w:rsid w:val="00B12A58"/>
    <w:rsid w:val="00B1311D"/>
    <w:rsid w:val="00B13435"/>
    <w:rsid w:val="00B13B0B"/>
    <w:rsid w:val="00B14803"/>
    <w:rsid w:val="00B148A7"/>
    <w:rsid w:val="00B14C92"/>
    <w:rsid w:val="00B15B73"/>
    <w:rsid w:val="00B162F4"/>
    <w:rsid w:val="00B16821"/>
    <w:rsid w:val="00B1685F"/>
    <w:rsid w:val="00B20194"/>
    <w:rsid w:val="00B201B6"/>
    <w:rsid w:val="00B20393"/>
    <w:rsid w:val="00B20DF0"/>
    <w:rsid w:val="00B21E9B"/>
    <w:rsid w:val="00B22970"/>
    <w:rsid w:val="00B22BE7"/>
    <w:rsid w:val="00B22D19"/>
    <w:rsid w:val="00B22E98"/>
    <w:rsid w:val="00B24380"/>
    <w:rsid w:val="00B256C1"/>
    <w:rsid w:val="00B259D3"/>
    <w:rsid w:val="00B2614B"/>
    <w:rsid w:val="00B27081"/>
    <w:rsid w:val="00B301B0"/>
    <w:rsid w:val="00B306A4"/>
    <w:rsid w:val="00B30A43"/>
    <w:rsid w:val="00B30B37"/>
    <w:rsid w:val="00B30C69"/>
    <w:rsid w:val="00B3115E"/>
    <w:rsid w:val="00B31294"/>
    <w:rsid w:val="00B314DE"/>
    <w:rsid w:val="00B315AC"/>
    <w:rsid w:val="00B31770"/>
    <w:rsid w:val="00B320EA"/>
    <w:rsid w:val="00B32249"/>
    <w:rsid w:val="00B328DC"/>
    <w:rsid w:val="00B32CAA"/>
    <w:rsid w:val="00B33187"/>
    <w:rsid w:val="00B33A13"/>
    <w:rsid w:val="00B34959"/>
    <w:rsid w:val="00B34B8F"/>
    <w:rsid w:val="00B34F00"/>
    <w:rsid w:val="00B35994"/>
    <w:rsid w:val="00B35AFC"/>
    <w:rsid w:val="00B3628D"/>
    <w:rsid w:val="00B3651B"/>
    <w:rsid w:val="00B36672"/>
    <w:rsid w:val="00B3694B"/>
    <w:rsid w:val="00B37E43"/>
    <w:rsid w:val="00B406C3"/>
    <w:rsid w:val="00B41282"/>
    <w:rsid w:val="00B41961"/>
    <w:rsid w:val="00B420EC"/>
    <w:rsid w:val="00B42957"/>
    <w:rsid w:val="00B42E99"/>
    <w:rsid w:val="00B435D3"/>
    <w:rsid w:val="00B43C13"/>
    <w:rsid w:val="00B43F66"/>
    <w:rsid w:val="00B45092"/>
    <w:rsid w:val="00B45192"/>
    <w:rsid w:val="00B45DA6"/>
    <w:rsid w:val="00B468B5"/>
    <w:rsid w:val="00B46C88"/>
    <w:rsid w:val="00B46CF9"/>
    <w:rsid w:val="00B46ECE"/>
    <w:rsid w:val="00B46F9E"/>
    <w:rsid w:val="00B47120"/>
    <w:rsid w:val="00B47791"/>
    <w:rsid w:val="00B47A8A"/>
    <w:rsid w:val="00B47B85"/>
    <w:rsid w:val="00B504C5"/>
    <w:rsid w:val="00B50B2D"/>
    <w:rsid w:val="00B518E8"/>
    <w:rsid w:val="00B51AE9"/>
    <w:rsid w:val="00B52457"/>
    <w:rsid w:val="00B525E8"/>
    <w:rsid w:val="00B5282F"/>
    <w:rsid w:val="00B52A69"/>
    <w:rsid w:val="00B53776"/>
    <w:rsid w:val="00B53CDC"/>
    <w:rsid w:val="00B53DA6"/>
    <w:rsid w:val="00B55273"/>
    <w:rsid w:val="00B57118"/>
    <w:rsid w:val="00B577C7"/>
    <w:rsid w:val="00B57D11"/>
    <w:rsid w:val="00B60809"/>
    <w:rsid w:val="00B60F8D"/>
    <w:rsid w:val="00B618EB"/>
    <w:rsid w:val="00B61A55"/>
    <w:rsid w:val="00B61B16"/>
    <w:rsid w:val="00B62330"/>
    <w:rsid w:val="00B6252C"/>
    <w:rsid w:val="00B62765"/>
    <w:rsid w:val="00B62CE8"/>
    <w:rsid w:val="00B63417"/>
    <w:rsid w:val="00B636E0"/>
    <w:rsid w:val="00B63AC7"/>
    <w:rsid w:val="00B63B3C"/>
    <w:rsid w:val="00B63D78"/>
    <w:rsid w:val="00B63E24"/>
    <w:rsid w:val="00B6437C"/>
    <w:rsid w:val="00B643C6"/>
    <w:rsid w:val="00B649B4"/>
    <w:rsid w:val="00B64A43"/>
    <w:rsid w:val="00B64E65"/>
    <w:rsid w:val="00B65011"/>
    <w:rsid w:val="00B65078"/>
    <w:rsid w:val="00B6509D"/>
    <w:rsid w:val="00B65E96"/>
    <w:rsid w:val="00B662A8"/>
    <w:rsid w:val="00B66559"/>
    <w:rsid w:val="00B66979"/>
    <w:rsid w:val="00B66BA8"/>
    <w:rsid w:val="00B66D31"/>
    <w:rsid w:val="00B66E2D"/>
    <w:rsid w:val="00B66F42"/>
    <w:rsid w:val="00B67351"/>
    <w:rsid w:val="00B70F3D"/>
    <w:rsid w:val="00B70F89"/>
    <w:rsid w:val="00B717E3"/>
    <w:rsid w:val="00B71F1B"/>
    <w:rsid w:val="00B72054"/>
    <w:rsid w:val="00B7212D"/>
    <w:rsid w:val="00B72D56"/>
    <w:rsid w:val="00B72ECA"/>
    <w:rsid w:val="00B73BD2"/>
    <w:rsid w:val="00B73F06"/>
    <w:rsid w:val="00B7545C"/>
    <w:rsid w:val="00B7547D"/>
    <w:rsid w:val="00B75484"/>
    <w:rsid w:val="00B75BC5"/>
    <w:rsid w:val="00B75FC2"/>
    <w:rsid w:val="00B76E2E"/>
    <w:rsid w:val="00B7730B"/>
    <w:rsid w:val="00B77EB0"/>
    <w:rsid w:val="00B80218"/>
    <w:rsid w:val="00B8026E"/>
    <w:rsid w:val="00B803D0"/>
    <w:rsid w:val="00B8044D"/>
    <w:rsid w:val="00B8089B"/>
    <w:rsid w:val="00B808D1"/>
    <w:rsid w:val="00B80FC7"/>
    <w:rsid w:val="00B81BCB"/>
    <w:rsid w:val="00B81F09"/>
    <w:rsid w:val="00B820D8"/>
    <w:rsid w:val="00B82583"/>
    <w:rsid w:val="00B828FF"/>
    <w:rsid w:val="00B82E7B"/>
    <w:rsid w:val="00B83396"/>
    <w:rsid w:val="00B84560"/>
    <w:rsid w:val="00B854A9"/>
    <w:rsid w:val="00B856AB"/>
    <w:rsid w:val="00B85F8C"/>
    <w:rsid w:val="00B86DF5"/>
    <w:rsid w:val="00B871C4"/>
    <w:rsid w:val="00B8722D"/>
    <w:rsid w:val="00B873F3"/>
    <w:rsid w:val="00B878CA"/>
    <w:rsid w:val="00B87D6F"/>
    <w:rsid w:val="00B906B2"/>
    <w:rsid w:val="00B909DA"/>
    <w:rsid w:val="00B90C89"/>
    <w:rsid w:val="00B910DA"/>
    <w:rsid w:val="00B9270B"/>
    <w:rsid w:val="00B927EA"/>
    <w:rsid w:val="00B92DAE"/>
    <w:rsid w:val="00B93060"/>
    <w:rsid w:val="00B93066"/>
    <w:rsid w:val="00B934B2"/>
    <w:rsid w:val="00B937C3"/>
    <w:rsid w:val="00B9452E"/>
    <w:rsid w:val="00B94A46"/>
    <w:rsid w:val="00B94B58"/>
    <w:rsid w:val="00B9538E"/>
    <w:rsid w:val="00B9564B"/>
    <w:rsid w:val="00B9594E"/>
    <w:rsid w:val="00B966AA"/>
    <w:rsid w:val="00B97098"/>
    <w:rsid w:val="00B974B3"/>
    <w:rsid w:val="00BA0058"/>
    <w:rsid w:val="00BA05BE"/>
    <w:rsid w:val="00BA0C5D"/>
    <w:rsid w:val="00BA1149"/>
    <w:rsid w:val="00BA14EB"/>
    <w:rsid w:val="00BA221A"/>
    <w:rsid w:val="00BA2325"/>
    <w:rsid w:val="00BA233E"/>
    <w:rsid w:val="00BA2859"/>
    <w:rsid w:val="00BA2DD0"/>
    <w:rsid w:val="00BA35C7"/>
    <w:rsid w:val="00BA41D8"/>
    <w:rsid w:val="00BA4393"/>
    <w:rsid w:val="00BA4DB4"/>
    <w:rsid w:val="00BA5464"/>
    <w:rsid w:val="00BA551F"/>
    <w:rsid w:val="00BA56A7"/>
    <w:rsid w:val="00BA5AA7"/>
    <w:rsid w:val="00BA60DC"/>
    <w:rsid w:val="00BA62DA"/>
    <w:rsid w:val="00BA647A"/>
    <w:rsid w:val="00BA6E92"/>
    <w:rsid w:val="00BA7234"/>
    <w:rsid w:val="00BA77F7"/>
    <w:rsid w:val="00BA7FEF"/>
    <w:rsid w:val="00BB0365"/>
    <w:rsid w:val="00BB065F"/>
    <w:rsid w:val="00BB08A5"/>
    <w:rsid w:val="00BB0FFD"/>
    <w:rsid w:val="00BB1254"/>
    <w:rsid w:val="00BB159E"/>
    <w:rsid w:val="00BB1830"/>
    <w:rsid w:val="00BB1C50"/>
    <w:rsid w:val="00BB255C"/>
    <w:rsid w:val="00BB2C7C"/>
    <w:rsid w:val="00BB3048"/>
    <w:rsid w:val="00BB31E5"/>
    <w:rsid w:val="00BB38B9"/>
    <w:rsid w:val="00BB40E4"/>
    <w:rsid w:val="00BB4F7D"/>
    <w:rsid w:val="00BB515C"/>
    <w:rsid w:val="00BB5330"/>
    <w:rsid w:val="00BB5FA5"/>
    <w:rsid w:val="00BB614D"/>
    <w:rsid w:val="00BB6C11"/>
    <w:rsid w:val="00BB6FA4"/>
    <w:rsid w:val="00BB79A0"/>
    <w:rsid w:val="00BB7C94"/>
    <w:rsid w:val="00BB7D0A"/>
    <w:rsid w:val="00BC003C"/>
    <w:rsid w:val="00BC036E"/>
    <w:rsid w:val="00BC09B8"/>
    <w:rsid w:val="00BC0A28"/>
    <w:rsid w:val="00BC151E"/>
    <w:rsid w:val="00BC1964"/>
    <w:rsid w:val="00BC1C84"/>
    <w:rsid w:val="00BC1CB4"/>
    <w:rsid w:val="00BC26C3"/>
    <w:rsid w:val="00BC319D"/>
    <w:rsid w:val="00BC3D7D"/>
    <w:rsid w:val="00BC4420"/>
    <w:rsid w:val="00BC4558"/>
    <w:rsid w:val="00BC4800"/>
    <w:rsid w:val="00BC4FFA"/>
    <w:rsid w:val="00BC57D9"/>
    <w:rsid w:val="00BC6235"/>
    <w:rsid w:val="00BC6BA2"/>
    <w:rsid w:val="00BC6C4B"/>
    <w:rsid w:val="00BC6E65"/>
    <w:rsid w:val="00BC782D"/>
    <w:rsid w:val="00BC7FF8"/>
    <w:rsid w:val="00BD0E28"/>
    <w:rsid w:val="00BD1762"/>
    <w:rsid w:val="00BD1F3D"/>
    <w:rsid w:val="00BD38F9"/>
    <w:rsid w:val="00BD3B2A"/>
    <w:rsid w:val="00BD3D86"/>
    <w:rsid w:val="00BD4222"/>
    <w:rsid w:val="00BD4420"/>
    <w:rsid w:val="00BD4697"/>
    <w:rsid w:val="00BD4965"/>
    <w:rsid w:val="00BD51F2"/>
    <w:rsid w:val="00BD569C"/>
    <w:rsid w:val="00BD57F0"/>
    <w:rsid w:val="00BD595B"/>
    <w:rsid w:val="00BD6603"/>
    <w:rsid w:val="00BD67C1"/>
    <w:rsid w:val="00BD6C29"/>
    <w:rsid w:val="00BD6FF5"/>
    <w:rsid w:val="00BD7AED"/>
    <w:rsid w:val="00BD7E52"/>
    <w:rsid w:val="00BD7E9D"/>
    <w:rsid w:val="00BE050B"/>
    <w:rsid w:val="00BE080F"/>
    <w:rsid w:val="00BE0B64"/>
    <w:rsid w:val="00BE0F2B"/>
    <w:rsid w:val="00BE155B"/>
    <w:rsid w:val="00BE1DA5"/>
    <w:rsid w:val="00BE2083"/>
    <w:rsid w:val="00BE2546"/>
    <w:rsid w:val="00BE3A16"/>
    <w:rsid w:val="00BE3B30"/>
    <w:rsid w:val="00BE3F4D"/>
    <w:rsid w:val="00BE41B3"/>
    <w:rsid w:val="00BE57F1"/>
    <w:rsid w:val="00BE662D"/>
    <w:rsid w:val="00BE7922"/>
    <w:rsid w:val="00BE7CA7"/>
    <w:rsid w:val="00BF0046"/>
    <w:rsid w:val="00BF016E"/>
    <w:rsid w:val="00BF080F"/>
    <w:rsid w:val="00BF135C"/>
    <w:rsid w:val="00BF1C4F"/>
    <w:rsid w:val="00BF2B2E"/>
    <w:rsid w:val="00BF2CA5"/>
    <w:rsid w:val="00BF2F94"/>
    <w:rsid w:val="00BF3515"/>
    <w:rsid w:val="00BF3567"/>
    <w:rsid w:val="00BF36B5"/>
    <w:rsid w:val="00BF38A7"/>
    <w:rsid w:val="00BF425F"/>
    <w:rsid w:val="00BF4487"/>
    <w:rsid w:val="00BF5406"/>
    <w:rsid w:val="00BF5630"/>
    <w:rsid w:val="00BF5795"/>
    <w:rsid w:val="00BF5AA7"/>
    <w:rsid w:val="00BF5FBF"/>
    <w:rsid w:val="00BF6476"/>
    <w:rsid w:val="00BF681C"/>
    <w:rsid w:val="00BF7253"/>
    <w:rsid w:val="00BF7CE9"/>
    <w:rsid w:val="00C0099A"/>
    <w:rsid w:val="00C00B65"/>
    <w:rsid w:val="00C00F45"/>
    <w:rsid w:val="00C01BEE"/>
    <w:rsid w:val="00C01C7B"/>
    <w:rsid w:val="00C01F23"/>
    <w:rsid w:val="00C025E0"/>
    <w:rsid w:val="00C03C94"/>
    <w:rsid w:val="00C04AF7"/>
    <w:rsid w:val="00C0554F"/>
    <w:rsid w:val="00C0592C"/>
    <w:rsid w:val="00C06090"/>
    <w:rsid w:val="00C060E4"/>
    <w:rsid w:val="00C06871"/>
    <w:rsid w:val="00C06A98"/>
    <w:rsid w:val="00C06F76"/>
    <w:rsid w:val="00C06FCD"/>
    <w:rsid w:val="00C07013"/>
    <w:rsid w:val="00C0713F"/>
    <w:rsid w:val="00C108B7"/>
    <w:rsid w:val="00C10C46"/>
    <w:rsid w:val="00C114C6"/>
    <w:rsid w:val="00C12073"/>
    <w:rsid w:val="00C123F5"/>
    <w:rsid w:val="00C127A2"/>
    <w:rsid w:val="00C12BB0"/>
    <w:rsid w:val="00C12E67"/>
    <w:rsid w:val="00C13C01"/>
    <w:rsid w:val="00C13E73"/>
    <w:rsid w:val="00C13EF4"/>
    <w:rsid w:val="00C13EF5"/>
    <w:rsid w:val="00C141E1"/>
    <w:rsid w:val="00C14313"/>
    <w:rsid w:val="00C14327"/>
    <w:rsid w:val="00C14768"/>
    <w:rsid w:val="00C14B3A"/>
    <w:rsid w:val="00C14EF5"/>
    <w:rsid w:val="00C150B0"/>
    <w:rsid w:val="00C15788"/>
    <w:rsid w:val="00C15B62"/>
    <w:rsid w:val="00C15C49"/>
    <w:rsid w:val="00C165E7"/>
    <w:rsid w:val="00C17000"/>
    <w:rsid w:val="00C17090"/>
    <w:rsid w:val="00C17612"/>
    <w:rsid w:val="00C2041F"/>
    <w:rsid w:val="00C20F94"/>
    <w:rsid w:val="00C21042"/>
    <w:rsid w:val="00C21206"/>
    <w:rsid w:val="00C2172B"/>
    <w:rsid w:val="00C21778"/>
    <w:rsid w:val="00C21BE5"/>
    <w:rsid w:val="00C22A28"/>
    <w:rsid w:val="00C22CCC"/>
    <w:rsid w:val="00C232C7"/>
    <w:rsid w:val="00C239DE"/>
    <w:rsid w:val="00C24261"/>
    <w:rsid w:val="00C2486F"/>
    <w:rsid w:val="00C248CC"/>
    <w:rsid w:val="00C2493E"/>
    <w:rsid w:val="00C254BC"/>
    <w:rsid w:val="00C2587D"/>
    <w:rsid w:val="00C26052"/>
    <w:rsid w:val="00C262BB"/>
    <w:rsid w:val="00C26496"/>
    <w:rsid w:val="00C26555"/>
    <w:rsid w:val="00C2706E"/>
    <w:rsid w:val="00C279BF"/>
    <w:rsid w:val="00C27ACC"/>
    <w:rsid w:val="00C27B62"/>
    <w:rsid w:val="00C27D1D"/>
    <w:rsid w:val="00C27E9D"/>
    <w:rsid w:val="00C27F0D"/>
    <w:rsid w:val="00C30345"/>
    <w:rsid w:val="00C30347"/>
    <w:rsid w:val="00C303E5"/>
    <w:rsid w:val="00C30793"/>
    <w:rsid w:val="00C30956"/>
    <w:rsid w:val="00C30964"/>
    <w:rsid w:val="00C312BC"/>
    <w:rsid w:val="00C3190D"/>
    <w:rsid w:val="00C31E14"/>
    <w:rsid w:val="00C31EB9"/>
    <w:rsid w:val="00C32A67"/>
    <w:rsid w:val="00C32ABD"/>
    <w:rsid w:val="00C32F4F"/>
    <w:rsid w:val="00C33663"/>
    <w:rsid w:val="00C34258"/>
    <w:rsid w:val="00C34748"/>
    <w:rsid w:val="00C34FA0"/>
    <w:rsid w:val="00C35183"/>
    <w:rsid w:val="00C35231"/>
    <w:rsid w:val="00C3533C"/>
    <w:rsid w:val="00C36418"/>
    <w:rsid w:val="00C3663D"/>
    <w:rsid w:val="00C3669E"/>
    <w:rsid w:val="00C36C00"/>
    <w:rsid w:val="00C36D37"/>
    <w:rsid w:val="00C374A7"/>
    <w:rsid w:val="00C4072D"/>
    <w:rsid w:val="00C40A4B"/>
    <w:rsid w:val="00C40DFF"/>
    <w:rsid w:val="00C40EAF"/>
    <w:rsid w:val="00C413B2"/>
    <w:rsid w:val="00C42241"/>
    <w:rsid w:val="00C4267B"/>
    <w:rsid w:val="00C42ACF"/>
    <w:rsid w:val="00C42EDC"/>
    <w:rsid w:val="00C433EB"/>
    <w:rsid w:val="00C4370C"/>
    <w:rsid w:val="00C43BEA"/>
    <w:rsid w:val="00C43FC6"/>
    <w:rsid w:val="00C44B54"/>
    <w:rsid w:val="00C44C30"/>
    <w:rsid w:val="00C44FAA"/>
    <w:rsid w:val="00C4538F"/>
    <w:rsid w:val="00C459DE"/>
    <w:rsid w:val="00C45FFA"/>
    <w:rsid w:val="00C4698E"/>
    <w:rsid w:val="00C469A6"/>
    <w:rsid w:val="00C476A3"/>
    <w:rsid w:val="00C47816"/>
    <w:rsid w:val="00C47B2C"/>
    <w:rsid w:val="00C51358"/>
    <w:rsid w:val="00C51E48"/>
    <w:rsid w:val="00C52962"/>
    <w:rsid w:val="00C52A19"/>
    <w:rsid w:val="00C52B34"/>
    <w:rsid w:val="00C53666"/>
    <w:rsid w:val="00C5393C"/>
    <w:rsid w:val="00C539DA"/>
    <w:rsid w:val="00C53BE8"/>
    <w:rsid w:val="00C54861"/>
    <w:rsid w:val="00C54D8A"/>
    <w:rsid w:val="00C5500C"/>
    <w:rsid w:val="00C559B8"/>
    <w:rsid w:val="00C55BFB"/>
    <w:rsid w:val="00C56A8A"/>
    <w:rsid w:val="00C56C3B"/>
    <w:rsid w:val="00C56C5D"/>
    <w:rsid w:val="00C56CA9"/>
    <w:rsid w:val="00C5727F"/>
    <w:rsid w:val="00C57A53"/>
    <w:rsid w:val="00C57C99"/>
    <w:rsid w:val="00C57E55"/>
    <w:rsid w:val="00C60282"/>
    <w:rsid w:val="00C6047C"/>
    <w:rsid w:val="00C604E2"/>
    <w:rsid w:val="00C6089F"/>
    <w:rsid w:val="00C60B9F"/>
    <w:rsid w:val="00C60E3D"/>
    <w:rsid w:val="00C61AEA"/>
    <w:rsid w:val="00C61D0A"/>
    <w:rsid w:val="00C61D9A"/>
    <w:rsid w:val="00C61F0B"/>
    <w:rsid w:val="00C61F6B"/>
    <w:rsid w:val="00C62251"/>
    <w:rsid w:val="00C626C2"/>
    <w:rsid w:val="00C62AB1"/>
    <w:rsid w:val="00C62CE0"/>
    <w:rsid w:val="00C62F41"/>
    <w:rsid w:val="00C6440C"/>
    <w:rsid w:val="00C64A52"/>
    <w:rsid w:val="00C651C9"/>
    <w:rsid w:val="00C65691"/>
    <w:rsid w:val="00C6588C"/>
    <w:rsid w:val="00C65A53"/>
    <w:rsid w:val="00C66189"/>
    <w:rsid w:val="00C66705"/>
    <w:rsid w:val="00C66E8D"/>
    <w:rsid w:val="00C67A8A"/>
    <w:rsid w:val="00C67ED0"/>
    <w:rsid w:val="00C700FA"/>
    <w:rsid w:val="00C7035C"/>
    <w:rsid w:val="00C70762"/>
    <w:rsid w:val="00C70BBE"/>
    <w:rsid w:val="00C713D2"/>
    <w:rsid w:val="00C7186E"/>
    <w:rsid w:val="00C71B78"/>
    <w:rsid w:val="00C71D47"/>
    <w:rsid w:val="00C7300E"/>
    <w:rsid w:val="00C73844"/>
    <w:rsid w:val="00C739F1"/>
    <w:rsid w:val="00C73A6C"/>
    <w:rsid w:val="00C74644"/>
    <w:rsid w:val="00C74907"/>
    <w:rsid w:val="00C74CBF"/>
    <w:rsid w:val="00C74E9D"/>
    <w:rsid w:val="00C75309"/>
    <w:rsid w:val="00C75402"/>
    <w:rsid w:val="00C7577B"/>
    <w:rsid w:val="00C761EF"/>
    <w:rsid w:val="00C7649C"/>
    <w:rsid w:val="00C76658"/>
    <w:rsid w:val="00C76789"/>
    <w:rsid w:val="00C76B5F"/>
    <w:rsid w:val="00C76BBC"/>
    <w:rsid w:val="00C771CB"/>
    <w:rsid w:val="00C7743D"/>
    <w:rsid w:val="00C77628"/>
    <w:rsid w:val="00C80055"/>
    <w:rsid w:val="00C80595"/>
    <w:rsid w:val="00C80D80"/>
    <w:rsid w:val="00C82168"/>
    <w:rsid w:val="00C822ED"/>
    <w:rsid w:val="00C824E1"/>
    <w:rsid w:val="00C82B6B"/>
    <w:rsid w:val="00C82D18"/>
    <w:rsid w:val="00C833C9"/>
    <w:rsid w:val="00C83AEF"/>
    <w:rsid w:val="00C83D8A"/>
    <w:rsid w:val="00C83DDE"/>
    <w:rsid w:val="00C83ECE"/>
    <w:rsid w:val="00C83FE5"/>
    <w:rsid w:val="00C840B5"/>
    <w:rsid w:val="00C84531"/>
    <w:rsid w:val="00C85C6C"/>
    <w:rsid w:val="00C85E26"/>
    <w:rsid w:val="00C86FF7"/>
    <w:rsid w:val="00C8710C"/>
    <w:rsid w:val="00C902ED"/>
    <w:rsid w:val="00C90818"/>
    <w:rsid w:val="00C908DF"/>
    <w:rsid w:val="00C90B83"/>
    <w:rsid w:val="00C90BE4"/>
    <w:rsid w:val="00C90FCA"/>
    <w:rsid w:val="00C90FCD"/>
    <w:rsid w:val="00C91590"/>
    <w:rsid w:val="00C92470"/>
    <w:rsid w:val="00C92935"/>
    <w:rsid w:val="00C92975"/>
    <w:rsid w:val="00C92D1F"/>
    <w:rsid w:val="00C92DCC"/>
    <w:rsid w:val="00C93438"/>
    <w:rsid w:val="00C9363F"/>
    <w:rsid w:val="00C936D5"/>
    <w:rsid w:val="00C93E50"/>
    <w:rsid w:val="00C93FDE"/>
    <w:rsid w:val="00C94136"/>
    <w:rsid w:val="00C9416D"/>
    <w:rsid w:val="00C9472D"/>
    <w:rsid w:val="00C94853"/>
    <w:rsid w:val="00C954AD"/>
    <w:rsid w:val="00C957DE"/>
    <w:rsid w:val="00C958EB"/>
    <w:rsid w:val="00C95B37"/>
    <w:rsid w:val="00C95C80"/>
    <w:rsid w:val="00C960F5"/>
    <w:rsid w:val="00C96316"/>
    <w:rsid w:val="00C96796"/>
    <w:rsid w:val="00C968EB"/>
    <w:rsid w:val="00C976F8"/>
    <w:rsid w:val="00C97B83"/>
    <w:rsid w:val="00CA09ED"/>
    <w:rsid w:val="00CA0B76"/>
    <w:rsid w:val="00CA1031"/>
    <w:rsid w:val="00CA1740"/>
    <w:rsid w:val="00CA1D96"/>
    <w:rsid w:val="00CA22AA"/>
    <w:rsid w:val="00CA2C56"/>
    <w:rsid w:val="00CA2DA4"/>
    <w:rsid w:val="00CA2DEB"/>
    <w:rsid w:val="00CA3283"/>
    <w:rsid w:val="00CA33A8"/>
    <w:rsid w:val="00CA3524"/>
    <w:rsid w:val="00CA369E"/>
    <w:rsid w:val="00CA36A5"/>
    <w:rsid w:val="00CA4484"/>
    <w:rsid w:val="00CA464D"/>
    <w:rsid w:val="00CA4A01"/>
    <w:rsid w:val="00CA4F2E"/>
    <w:rsid w:val="00CA5270"/>
    <w:rsid w:val="00CA6276"/>
    <w:rsid w:val="00CA6738"/>
    <w:rsid w:val="00CA6F93"/>
    <w:rsid w:val="00CA7B66"/>
    <w:rsid w:val="00CA7F87"/>
    <w:rsid w:val="00CB013B"/>
    <w:rsid w:val="00CB087D"/>
    <w:rsid w:val="00CB0C58"/>
    <w:rsid w:val="00CB0D05"/>
    <w:rsid w:val="00CB0F75"/>
    <w:rsid w:val="00CB285F"/>
    <w:rsid w:val="00CB2C8A"/>
    <w:rsid w:val="00CB331A"/>
    <w:rsid w:val="00CB3B3F"/>
    <w:rsid w:val="00CB4448"/>
    <w:rsid w:val="00CB4CCC"/>
    <w:rsid w:val="00CB532D"/>
    <w:rsid w:val="00CB5C36"/>
    <w:rsid w:val="00CB5EDD"/>
    <w:rsid w:val="00CB61DD"/>
    <w:rsid w:val="00CB6205"/>
    <w:rsid w:val="00CB75D1"/>
    <w:rsid w:val="00CB7EF9"/>
    <w:rsid w:val="00CC0266"/>
    <w:rsid w:val="00CC0595"/>
    <w:rsid w:val="00CC128A"/>
    <w:rsid w:val="00CC1E4B"/>
    <w:rsid w:val="00CC21B6"/>
    <w:rsid w:val="00CC21C5"/>
    <w:rsid w:val="00CC28EB"/>
    <w:rsid w:val="00CC3134"/>
    <w:rsid w:val="00CC3741"/>
    <w:rsid w:val="00CC4A95"/>
    <w:rsid w:val="00CC51FC"/>
    <w:rsid w:val="00CC6CED"/>
    <w:rsid w:val="00CC6E3A"/>
    <w:rsid w:val="00CC7817"/>
    <w:rsid w:val="00CC7BB6"/>
    <w:rsid w:val="00CD02B6"/>
    <w:rsid w:val="00CD06D5"/>
    <w:rsid w:val="00CD0F79"/>
    <w:rsid w:val="00CD189E"/>
    <w:rsid w:val="00CD23B9"/>
    <w:rsid w:val="00CD241A"/>
    <w:rsid w:val="00CD2A7B"/>
    <w:rsid w:val="00CD2E9E"/>
    <w:rsid w:val="00CD31D9"/>
    <w:rsid w:val="00CD3368"/>
    <w:rsid w:val="00CD347C"/>
    <w:rsid w:val="00CD3E62"/>
    <w:rsid w:val="00CD3F3C"/>
    <w:rsid w:val="00CD4026"/>
    <w:rsid w:val="00CD480E"/>
    <w:rsid w:val="00CD54A2"/>
    <w:rsid w:val="00CD59DB"/>
    <w:rsid w:val="00CD5DC7"/>
    <w:rsid w:val="00CD6377"/>
    <w:rsid w:val="00CD641A"/>
    <w:rsid w:val="00CD6528"/>
    <w:rsid w:val="00CD6C50"/>
    <w:rsid w:val="00CD6D9D"/>
    <w:rsid w:val="00CD7B09"/>
    <w:rsid w:val="00CD7BE7"/>
    <w:rsid w:val="00CD7CCC"/>
    <w:rsid w:val="00CD7F66"/>
    <w:rsid w:val="00CE022A"/>
    <w:rsid w:val="00CE0380"/>
    <w:rsid w:val="00CE06D2"/>
    <w:rsid w:val="00CE0AA0"/>
    <w:rsid w:val="00CE0E66"/>
    <w:rsid w:val="00CE0EC2"/>
    <w:rsid w:val="00CE13E5"/>
    <w:rsid w:val="00CE1771"/>
    <w:rsid w:val="00CE1886"/>
    <w:rsid w:val="00CE18B8"/>
    <w:rsid w:val="00CE26C3"/>
    <w:rsid w:val="00CE28AC"/>
    <w:rsid w:val="00CE2AA0"/>
    <w:rsid w:val="00CE2D8B"/>
    <w:rsid w:val="00CE2E72"/>
    <w:rsid w:val="00CE3576"/>
    <w:rsid w:val="00CE3C0B"/>
    <w:rsid w:val="00CE3C63"/>
    <w:rsid w:val="00CE4178"/>
    <w:rsid w:val="00CE4BC6"/>
    <w:rsid w:val="00CE4C9B"/>
    <w:rsid w:val="00CE6518"/>
    <w:rsid w:val="00CE6D1F"/>
    <w:rsid w:val="00CE791B"/>
    <w:rsid w:val="00CF0082"/>
    <w:rsid w:val="00CF0758"/>
    <w:rsid w:val="00CF0759"/>
    <w:rsid w:val="00CF0841"/>
    <w:rsid w:val="00CF11FB"/>
    <w:rsid w:val="00CF1541"/>
    <w:rsid w:val="00CF207D"/>
    <w:rsid w:val="00CF28BF"/>
    <w:rsid w:val="00CF299F"/>
    <w:rsid w:val="00CF2EC2"/>
    <w:rsid w:val="00CF2FC4"/>
    <w:rsid w:val="00CF3944"/>
    <w:rsid w:val="00CF447A"/>
    <w:rsid w:val="00CF4D42"/>
    <w:rsid w:val="00CF5248"/>
    <w:rsid w:val="00CF59F9"/>
    <w:rsid w:val="00CF5CB2"/>
    <w:rsid w:val="00CF5E98"/>
    <w:rsid w:val="00CF653F"/>
    <w:rsid w:val="00CF661E"/>
    <w:rsid w:val="00CF6DBB"/>
    <w:rsid w:val="00CF6F09"/>
    <w:rsid w:val="00CF6FE3"/>
    <w:rsid w:val="00CF738D"/>
    <w:rsid w:val="00CF7550"/>
    <w:rsid w:val="00CF7723"/>
    <w:rsid w:val="00CF7F3A"/>
    <w:rsid w:val="00D000F1"/>
    <w:rsid w:val="00D00AB7"/>
    <w:rsid w:val="00D00CC1"/>
    <w:rsid w:val="00D00DC6"/>
    <w:rsid w:val="00D00E2A"/>
    <w:rsid w:val="00D01360"/>
    <w:rsid w:val="00D0150A"/>
    <w:rsid w:val="00D01524"/>
    <w:rsid w:val="00D01970"/>
    <w:rsid w:val="00D02268"/>
    <w:rsid w:val="00D04C48"/>
    <w:rsid w:val="00D05174"/>
    <w:rsid w:val="00D051F9"/>
    <w:rsid w:val="00D05C95"/>
    <w:rsid w:val="00D060EE"/>
    <w:rsid w:val="00D06264"/>
    <w:rsid w:val="00D06338"/>
    <w:rsid w:val="00D06729"/>
    <w:rsid w:val="00D06B86"/>
    <w:rsid w:val="00D06BAA"/>
    <w:rsid w:val="00D070EB"/>
    <w:rsid w:val="00D075BC"/>
    <w:rsid w:val="00D07B97"/>
    <w:rsid w:val="00D07BE1"/>
    <w:rsid w:val="00D100CD"/>
    <w:rsid w:val="00D10D7A"/>
    <w:rsid w:val="00D1184C"/>
    <w:rsid w:val="00D1237E"/>
    <w:rsid w:val="00D12411"/>
    <w:rsid w:val="00D12843"/>
    <w:rsid w:val="00D12943"/>
    <w:rsid w:val="00D1373E"/>
    <w:rsid w:val="00D13F92"/>
    <w:rsid w:val="00D14281"/>
    <w:rsid w:val="00D1483D"/>
    <w:rsid w:val="00D14CA2"/>
    <w:rsid w:val="00D14E54"/>
    <w:rsid w:val="00D16B6E"/>
    <w:rsid w:val="00D17C12"/>
    <w:rsid w:val="00D201BA"/>
    <w:rsid w:val="00D20442"/>
    <w:rsid w:val="00D22282"/>
    <w:rsid w:val="00D226D9"/>
    <w:rsid w:val="00D2290B"/>
    <w:rsid w:val="00D229F7"/>
    <w:rsid w:val="00D23032"/>
    <w:rsid w:val="00D23326"/>
    <w:rsid w:val="00D235BB"/>
    <w:rsid w:val="00D23F1A"/>
    <w:rsid w:val="00D2551E"/>
    <w:rsid w:val="00D25872"/>
    <w:rsid w:val="00D26092"/>
    <w:rsid w:val="00D26655"/>
    <w:rsid w:val="00D2744D"/>
    <w:rsid w:val="00D27BE5"/>
    <w:rsid w:val="00D27EF1"/>
    <w:rsid w:val="00D300FF"/>
    <w:rsid w:val="00D306CE"/>
    <w:rsid w:val="00D30D21"/>
    <w:rsid w:val="00D31303"/>
    <w:rsid w:val="00D31615"/>
    <w:rsid w:val="00D31F5D"/>
    <w:rsid w:val="00D32404"/>
    <w:rsid w:val="00D32870"/>
    <w:rsid w:val="00D32B76"/>
    <w:rsid w:val="00D32B9A"/>
    <w:rsid w:val="00D32CBD"/>
    <w:rsid w:val="00D33D27"/>
    <w:rsid w:val="00D33EF6"/>
    <w:rsid w:val="00D3423F"/>
    <w:rsid w:val="00D343BC"/>
    <w:rsid w:val="00D346BF"/>
    <w:rsid w:val="00D350FC"/>
    <w:rsid w:val="00D3513B"/>
    <w:rsid w:val="00D35876"/>
    <w:rsid w:val="00D35E46"/>
    <w:rsid w:val="00D35EDE"/>
    <w:rsid w:val="00D36426"/>
    <w:rsid w:val="00D36533"/>
    <w:rsid w:val="00D3709D"/>
    <w:rsid w:val="00D37678"/>
    <w:rsid w:val="00D377A1"/>
    <w:rsid w:val="00D3782B"/>
    <w:rsid w:val="00D37853"/>
    <w:rsid w:val="00D37E57"/>
    <w:rsid w:val="00D40645"/>
    <w:rsid w:val="00D40C7B"/>
    <w:rsid w:val="00D41A24"/>
    <w:rsid w:val="00D41AB1"/>
    <w:rsid w:val="00D41AB6"/>
    <w:rsid w:val="00D41DC5"/>
    <w:rsid w:val="00D41E3C"/>
    <w:rsid w:val="00D427D3"/>
    <w:rsid w:val="00D42A7E"/>
    <w:rsid w:val="00D43761"/>
    <w:rsid w:val="00D440EB"/>
    <w:rsid w:val="00D4426C"/>
    <w:rsid w:val="00D46195"/>
    <w:rsid w:val="00D462A7"/>
    <w:rsid w:val="00D46730"/>
    <w:rsid w:val="00D4676A"/>
    <w:rsid w:val="00D46B01"/>
    <w:rsid w:val="00D46BE9"/>
    <w:rsid w:val="00D470EC"/>
    <w:rsid w:val="00D47241"/>
    <w:rsid w:val="00D47ABD"/>
    <w:rsid w:val="00D47B3B"/>
    <w:rsid w:val="00D47BF4"/>
    <w:rsid w:val="00D50AAF"/>
    <w:rsid w:val="00D50BAB"/>
    <w:rsid w:val="00D50CEA"/>
    <w:rsid w:val="00D50D1A"/>
    <w:rsid w:val="00D50FEE"/>
    <w:rsid w:val="00D523E0"/>
    <w:rsid w:val="00D534D3"/>
    <w:rsid w:val="00D53F65"/>
    <w:rsid w:val="00D54846"/>
    <w:rsid w:val="00D54915"/>
    <w:rsid w:val="00D549CD"/>
    <w:rsid w:val="00D558C1"/>
    <w:rsid w:val="00D55A7E"/>
    <w:rsid w:val="00D55C5F"/>
    <w:rsid w:val="00D55FE9"/>
    <w:rsid w:val="00D56A5C"/>
    <w:rsid w:val="00D56BAB"/>
    <w:rsid w:val="00D5743A"/>
    <w:rsid w:val="00D57D7D"/>
    <w:rsid w:val="00D57DDA"/>
    <w:rsid w:val="00D60707"/>
    <w:rsid w:val="00D60990"/>
    <w:rsid w:val="00D60FD1"/>
    <w:rsid w:val="00D611A9"/>
    <w:rsid w:val="00D62D84"/>
    <w:rsid w:val="00D63161"/>
    <w:rsid w:val="00D6408B"/>
    <w:rsid w:val="00D64100"/>
    <w:rsid w:val="00D64830"/>
    <w:rsid w:val="00D6495C"/>
    <w:rsid w:val="00D64A85"/>
    <w:rsid w:val="00D64D66"/>
    <w:rsid w:val="00D65344"/>
    <w:rsid w:val="00D657F3"/>
    <w:rsid w:val="00D658C4"/>
    <w:rsid w:val="00D665CA"/>
    <w:rsid w:val="00D66CCE"/>
    <w:rsid w:val="00D66E0E"/>
    <w:rsid w:val="00D67185"/>
    <w:rsid w:val="00D6740A"/>
    <w:rsid w:val="00D67C6C"/>
    <w:rsid w:val="00D7031B"/>
    <w:rsid w:val="00D70500"/>
    <w:rsid w:val="00D7105D"/>
    <w:rsid w:val="00D71267"/>
    <w:rsid w:val="00D7184E"/>
    <w:rsid w:val="00D71B12"/>
    <w:rsid w:val="00D71D71"/>
    <w:rsid w:val="00D72221"/>
    <w:rsid w:val="00D7338E"/>
    <w:rsid w:val="00D73787"/>
    <w:rsid w:val="00D739A6"/>
    <w:rsid w:val="00D73D79"/>
    <w:rsid w:val="00D742E0"/>
    <w:rsid w:val="00D74542"/>
    <w:rsid w:val="00D745B6"/>
    <w:rsid w:val="00D74BB5"/>
    <w:rsid w:val="00D750BA"/>
    <w:rsid w:val="00D757B5"/>
    <w:rsid w:val="00D7779F"/>
    <w:rsid w:val="00D778E8"/>
    <w:rsid w:val="00D77F6F"/>
    <w:rsid w:val="00D81D01"/>
    <w:rsid w:val="00D82180"/>
    <w:rsid w:val="00D82EF0"/>
    <w:rsid w:val="00D82F6D"/>
    <w:rsid w:val="00D84528"/>
    <w:rsid w:val="00D84AA1"/>
    <w:rsid w:val="00D84BB1"/>
    <w:rsid w:val="00D84EED"/>
    <w:rsid w:val="00D84FAB"/>
    <w:rsid w:val="00D8782F"/>
    <w:rsid w:val="00D90005"/>
    <w:rsid w:val="00D901A0"/>
    <w:rsid w:val="00D90294"/>
    <w:rsid w:val="00D90655"/>
    <w:rsid w:val="00D906C8"/>
    <w:rsid w:val="00D917FC"/>
    <w:rsid w:val="00D91E48"/>
    <w:rsid w:val="00D93213"/>
    <w:rsid w:val="00D932AF"/>
    <w:rsid w:val="00D937A2"/>
    <w:rsid w:val="00D941C5"/>
    <w:rsid w:val="00D94CFE"/>
    <w:rsid w:val="00D94FB4"/>
    <w:rsid w:val="00D955A3"/>
    <w:rsid w:val="00D96575"/>
    <w:rsid w:val="00D96A76"/>
    <w:rsid w:val="00D97371"/>
    <w:rsid w:val="00D973B4"/>
    <w:rsid w:val="00D97470"/>
    <w:rsid w:val="00D97844"/>
    <w:rsid w:val="00D978D1"/>
    <w:rsid w:val="00D97F0A"/>
    <w:rsid w:val="00D97F56"/>
    <w:rsid w:val="00DA03B7"/>
    <w:rsid w:val="00DA05E8"/>
    <w:rsid w:val="00DA070D"/>
    <w:rsid w:val="00DA0EF3"/>
    <w:rsid w:val="00DA1211"/>
    <w:rsid w:val="00DA1EC9"/>
    <w:rsid w:val="00DA2281"/>
    <w:rsid w:val="00DA2298"/>
    <w:rsid w:val="00DA2932"/>
    <w:rsid w:val="00DA2A56"/>
    <w:rsid w:val="00DA3614"/>
    <w:rsid w:val="00DA3A0C"/>
    <w:rsid w:val="00DA3AF5"/>
    <w:rsid w:val="00DA3BAB"/>
    <w:rsid w:val="00DA3C90"/>
    <w:rsid w:val="00DA3E67"/>
    <w:rsid w:val="00DA46D3"/>
    <w:rsid w:val="00DA4F05"/>
    <w:rsid w:val="00DA5A35"/>
    <w:rsid w:val="00DA5A99"/>
    <w:rsid w:val="00DA5B9F"/>
    <w:rsid w:val="00DA629B"/>
    <w:rsid w:val="00DA71BF"/>
    <w:rsid w:val="00DA79D2"/>
    <w:rsid w:val="00DB0702"/>
    <w:rsid w:val="00DB0CB6"/>
    <w:rsid w:val="00DB0E79"/>
    <w:rsid w:val="00DB14A8"/>
    <w:rsid w:val="00DB1565"/>
    <w:rsid w:val="00DB16AD"/>
    <w:rsid w:val="00DB1C47"/>
    <w:rsid w:val="00DB2A13"/>
    <w:rsid w:val="00DB30D8"/>
    <w:rsid w:val="00DB3118"/>
    <w:rsid w:val="00DB335D"/>
    <w:rsid w:val="00DB35E8"/>
    <w:rsid w:val="00DB3808"/>
    <w:rsid w:val="00DB3AB2"/>
    <w:rsid w:val="00DB44A6"/>
    <w:rsid w:val="00DB48F4"/>
    <w:rsid w:val="00DB4B4F"/>
    <w:rsid w:val="00DB4DA0"/>
    <w:rsid w:val="00DB4E4F"/>
    <w:rsid w:val="00DB4FEC"/>
    <w:rsid w:val="00DB58AF"/>
    <w:rsid w:val="00DB5B38"/>
    <w:rsid w:val="00DB5E30"/>
    <w:rsid w:val="00DB67A6"/>
    <w:rsid w:val="00DB7289"/>
    <w:rsid w:val="00DB78DC"/>
    <w:rsid w:val="00DC00CC"/>
    <w:rsid w:val="00DC010C"/>
    <w:rsid w:val="00DC0272"/>
    <w:rsid w:val="00DC027E"/>
    <w:rsid w:val="00DC06F7"/>
    <w:rsid w:val="00DC11AE"/>
    <w:rsid w:val="00DC29F3"/>
    <w:rsid w:val="00DC35BE"/>
    <w:rsid w:val="00DC35E2"/>
    <w:rsid w:val="00DC3681"/>
    <w:rsid w:val="00DC4660"/>
    <w:rsid w:val="00DC46AC"/>
    <w:rsid w:val="00DC47D8"/>
    <w:rsid w:val="00DC4928"/>
    <w:rsid w:val="00DC4A05"/>
    <w:rsid w:val="00DC4A0D"/>
    <w:rsid w:val="00DC4E58"/>
    <w:rsid w:val="00DC5442"/>
    <w:rsid w:val="00DC5651"/>
    <w:rsid w:val="00DC5BA9"/>
    <w:rsid w:val="00DC5BBC"/>
    <w:rsid w:val="00DC5D1D"/>
    <w:rsid w:val="00DC5F44"/>
    <w:rsid w:val="00DC635E"/>
    <w:rsid w:val="00DC7E08"/>
    <w:rsid w:val="00DD011C"/>
    <w:rsid w:val="00DD04E1"/>
    <w:rsid w:val="00DD05F9"/>
    <w:rsid w:val="00DD0845"/>
    <w:rsid w:val="00DD0B09"/>
    <w:rsid w:val="00DD0DBA"/>
    <w:rsid w:val="00DD125B"/>
    <w:rsid w:val="00DD2083"/>
    <w:rsid w:val="00DD21F4"/>
    <w:rsid w:val="00DD241E"/>
    <w:rsid w:val="00DD2500"/>
    <w:rsid w:val="00DD2935"/>
    <w:rsid w:val="00DD2941"/>
    <w:rsid w:val="00DD339A"/>
    <w:rsid w:val="00DD34BF"/>
    <w:rsid w:val="00DD37DF"/>
    <w:rsid w:val="00DD3AE1"/>
    <w:rsid w:val="00DD40BB"/>
    <w:rsid w:val="00DD48F4"/>
    <w:rsid w:val="00DD637A"/>
    <w:rsid w:val="00DD67AC"/>
    <w:rsid w:val="00DD6E21"/>
    <w:rsid w:val="00DD6E81"/>
    <w:rsid w:val="00DD6F06"/>
    <w:rsid w:val="00DD71FA"/>
    <w:rsid w:val="00DD7257"/>
    <w:rsid w:val="00DD7312"/>
    <w:rsid w:val="00DE06CD"/>
    <w:rsid w:val="00DE0DCC"/>
    <w:rsid w:val="00DE10C5"/>
    <w:rsid w:val="00DE147E"/>
    <w:rsid w:val="00DE1891"/>
    <w:rsid w:val="00DE1B4F"/>
    <w:rsid w:val="00DE1CCF"/>
    <w:rsid w:val="00DE1D17"/>
    <w:rsid w:val="00DE1DA7"/>
    <w:rsid w:val="00DE1DCE"/>
    <w:rsid w:val="00DE30EC"/>
    <w:rsid w:val="00DE36BD"/>
    <w:rsid w:val="00DE379A"/>
    <w:rsid w:val="00DE3AFE"/>
    <w:rsid w:val="00DE4A14"/>
    <w:rsid w:val="00DE4A8C"/>
    <w:rsid w:val="00DE577A"/>
    <w:rsid w:val="00DE70E3"/>
    <w:rsid w:val="00DE722B"/>
    <w:rsid w:val="00DE7588"/>
    <w:rsid w:val="00DE783D"/>
    <w:rsid w:val="00DE7A87"/>
    <w:rsid w:val="00DE7C0A"/>
    <w:rsid w:val="00DE7DE2"/>
    <w:rsid w:val="00DE7FAA"/>
    <w:rsid w:val="00DF0228"/>
    <w:rsid w:val="00DF06DF"/>
    <w:rsid w:val="00DF1130"/>
    <w:rsid w:val="00DF19EB"/>
    <w:rsid w:val="00DF1E09"/>
    <w:rsid w:val="00DF1F22"/>
    <w:rsid w:val="00DF240D"/>
    <w:rsid w:val="00DF2FC0"/>
    <w:rsid w:val="00DF32E1"/>
    <w:rsid w:val="00DF3689"/>
    <w:rsid w:val="00DF410C"/>
    <w:rsid w:val="00DF42C4"/>
    <w:rsid w:val="00DF4646"/>
    <w:rsid w:val="00DF5740"/>
    <w:rsid w:val="00DF5B15"/>
    <w:rsid w:val="00DF5B83"/>
    <w:rsid w:val="00DF5BA7"/>
    <w:rsid w:val="00DF5C7D"/>
    <w:rsid w:val="00DF5EFB"/>
    <w:rsid w:val="00DF620C"/>
    <w:rsid w:val="00DF6ADF"/>
    <w:rsid w:val="00DF7EE0"/>
    <w:rsid w:val="00E0050C"/>
    <w:rsid w:val="00E005CC"/>
    <w:rsid w:val="00E006A1"/>
    <w:rsid w:val="00E008A3"/>
    <w:rsid w:val="00E00A0D"/>
    <w:rsid w:val="00E00E67"/>
    <w:rsid w:val="00E01FB3"/>
    <w:rsid w:val="00E02944"/>
    <w:rsid w:val="00E02FE2"/>
    <w:rsid w:val="00E0384B"/>
    <w:rsid w:val="00E0407E"/>
    <w:rsid w:val="00E040E3"/>
    <w:rsid w:val="00E049BB"/>
    <w:rsid w:val="00E051BB"/>
    <w:rsid w:val="00E05CE5"/>
    <w:rsid w:val="00E064E5"/>
    <w:rsid w:val="00E06F3B"/>
    <w:rsid w:val="00E10D1C"/>
    <w:rsid w:val="00E11852"/>
    <w:rsid w:val="00E11D3C"/>
    <w:rsid w:val="00E11DD5"/>
    <w:rsid w:val="00E12278"/>
    <w:rsid w:val="00E13D99"/>
    <w:rsid w:val="00E14207"/>
    <w:rsid w:val="00E147BB"/>
    <w:rsid w:val="00E14830"/>
    <w:rsid w:val="00E14D40"/>
    <w:rsid w:val="00E155FF"/>
    <w:rsid w:val="00E15621"/>
    <w:rsid w:val="00E15691"/>
    <w:rsid w:val="00E1610D"/>
    <w:rsid w:val="00E16918"/>
    <w:rsid w:val="00E16DAF"/>
    <w:rsid w:val="00E170BD"/>
    <w:rsid w:val="00E178AB"/>
    <w:rsid w:val="00E178DA"/>
    <w:rsid w:val="00E17BC2"/>
    <w:rsid w:val="00E200B3"/>
    <w:rsid w:val="00E20392"/>
    <w:rsid w:val="00E20F7F"/>
    <w:rsid w:val="00E21824"/>
    <w:rsid w:val="00E221CD"/>
    <w:rsid w:val="00E22FE0"/>
    <w:rsid w:val="00E23AB1"/>
    <w:rsid w:val="00E23FFD"/>
    <w:rsid w:val="00E243D0"/>
    <w:rsid w:val="00E24BC7"/>
    <w:rsid w:val="00E24FE9"/>
    <w:rsid w:val="00E25098"/>
    <w:rsid w:val="00E25AE8"/>
    <w:rsid w:val="00E25B4C"/>
    <w:rsid w:val="00E26170"/>
    <w:rsid w:val="00E262E6"/>
    <w:rsid w:val="00E26528"/>
    <w:rsid w:val="00E26AF8"/>
    <w:rsid w:val="00E278CA"/>
    <w:rsid w:val="00E3048C"/>
    <w:rsid w:val="00E30FB6"/>
    <w:rsid w:val="00E314C9"/>
    <w:rsid w:val="00E322B7"/>
    <w:rsid w:val="00E32B69"/>
    <w:rsid w:val="00E32C03"/>
    <w:rsid w:val="00E33186"/>
    <w:rsid w:val="00E34493"/>
    <w:rsid w:val="00E347EB"/>
    <w:rsid w:val="00E348B1"/>
    <w:rsid w:val="00E34D08"/>
    <w:rsid w:val="00E34DED"/>
    <w:rsid w:val="00E34E31"/>
    <w:rsid w:val="00E35673"/>
    <w:rsid w:val="00E357BF"/>
    <w:rsid w:val="00E35FB8"/>
    <w:rsid w:val="00E369C6"/>
    <w:rsid w:val="00E37159"/>
    <w:rsid w:val="00E373E2"/>
    <w:rsid w:val="00E3786E"/>
    <w:rsid w:val="00E37F1C"/>
    <w:rsid w:val="00E403F8"/>
    <w:rsid w:val="00E40736"/>
    <w:rsid w:val="00E4138A"/>
    <w:rsid w:val="00E41F68"/>
    <w:rsid w:val="00E41F8D"/>
    <w:rsid w:val="00E42489"/>
    <w:rsid w:val="00E42547"/>
    <w:rsid w:val="00E428A2"/>
    <w:rsid w:val="00E4384A"/>
    <w:rsid w:val="00E439EC"/>
    <w:rsid w:val="00E444FB"/>
    <w:rsid w:val="00E4488C"/>
    <w:rsid w:val="00E449C3"/>
    <w:rsid w:val="00E45018"/>
    <w:rsid w:val="00E4532F"/>
    <w:rsid w:val="00E455DE"/>
    <w:rsid w:val="00E4574C"/>
    <w:rsid w:val="00E46296"/>
    <w:rsid w:val="00E464A1"/>
    <w:rsid w:val="00E46686"/>
    <w:rsid w:val="00E4704E"/>
    <w:rsid w:val="00E4729C"/>
    <w:rsid w:val="00E477E8"/>
    <w:rsid w:val="00E5098B"/>
    <w:rsid w:val="00E50CC0"/>
    <w:rsid w:val="00E5151B"/>
    <w:rsid w:val="00E51686"/>
    <w:rsid w:val="00E52042"/>
    <w:rsid w:val="00E52469"/>
    <w:rsid w:val="00E525F7"/>
    <w:rsid w:val="00E52787"/>
    <w:rsid w:val="00E52EF9"/>
    <w:rsid w:val="00E52FC7"/>
    <w:rsid w:val="00E53179"/>
    <w:rsid w:val="00E53560"/>
    <w:rsid w:val="00E53F97"/>
    <w:rsid w:val="00E54267"/>
    <w:rsid w:val="00E545FB"/>
    <w:rsid w:val="00E5514C"/>
    <w:rsid w:val="00E551F9"/>
    <w:rsid w:val="00E55241"/>
    <w:rsid w:val="00E5564B"/>
    <w:rsid w:val="00E57EE8"/>
    <w:rsid w:val="00E60036"/>
    <w:rsid w:val="00E601D8"/>
    <w:rsid w:val="00E6031F"/>
    <w:rsid w:val="00E6040E"/>
    <w:rsid w:val="00E606FC"/>
    <w:rsid w:val="00E60A0E"/>
    <w:rsid w:val="00E61B2C"/>
    <w:rsid w:val="00E61DF4"/>
    <w:rsid w:val="00E6290A"/>
    <w:rsid w:val="00E6432D"/>
    <w:rsid w:val="00E64C81"/>
    <w:rsid w:val="00E65764"/>
    <w:rsid w:val="00E65BEA"/>
    <w:rsid w:val="00E6634E"/>
    <w:rsid w:val="00E6728D"/>
    <w:rsid w:val="00E67B87"/>
    <w:rsid w:val="00E67D00"/>
    <w:rsid w:val="00E67D49"/>
    <w:rsid w:val="00E67D55"/>
    <w:rsid w:val="00E70459"/>
    <w:rsid w:val="00E70A0D"/>
    <w:rsid w:val="00E70C94"/>
    <w:rsid w:val="00E71398"/>
    <w:rsid w:val="00E71642"/>
    <w:rsid w:val="00E71D2E"/>
    <w:rsid w:val="00E71DE0"/>
    <w:rsid w:val="00E72147"/>
    <w:rsid w:val="00E72BAF"/>
    <w:rsid w:val="00E733DF"/>
    <w:rsid w:val="00E7341E"/>
    <w:rsid w:val="00E7351E"/>
    <w:rsid w:val="00E73A4D"/>
    <w:rsid w:val="00E73C4F"/>
    <w:rsid w:val="00E7407F"/>
    <w:rsid w:val="00E740FA"/>
    <w:rsid w:val="00E74267"/>
    <w:rsid w:val="00E74916"/>
    <w:rsid w:val="00E76132"/>
    <w:rsid w:val="00E76271"/>
    <w:rsid w:val="00E76391"/>
    <w:rsid w:val="00E76881"/>
    <w:rsid w:val="00E7695C"/>
    <w:rsid w:val="00E76BFF"/>
    <w:rsid w:val="00E76F23"/>
    <w:rsid w:val="00E7712D"/>
    <w:rsid w:val="00E77660"/>
    <w:rsid w:val="00E77A56"/>
    <w:rsid w:val="00E77A70"/>
    <w:rsid w:val="00E805B2"/>
    <w:rsid w:val="00E80B14"/>
    <w:rsid w:val="00E80CAE"/>
    <w:rsid w:val="00E8166F"/>
    <w:rsid w:val="00E81DAD"/>
    <w:rsid w:val="00E82532"/>
    <w:rsid w:val="00E82597"/>
    <w:rsid w:val="00E8268A"/>
    <w:rsid w:val="00E8287C"/>
    <w:rsid w:val="00E832CB"/>
    <w:rsid w:val="00E836B3"/>
    <w:rsid w:val="00E83712"/>
    <w:rsid w:val="00E837FB"/>
    <w:rsid w:val="00E844E8"/>
    <w:rsid w:val="00E84901"/>
    <w:rsid w:val="00E84A3D"/>
    <w:rsid w:val="00E85548"/>
    <w:rsid w:val="00E85B81"/>
    <w:rsid w:val="00E85C27"/>
    <w:rsid w:val="00E85EBA"/>
    <w:rsid w:val="00E86093"/>
    <w:rsid w:val="00E8650F"/>
    <w:rsid w:val="00E86C9D"/>
    <w:rsid w:val="00E8735B"/>
    <w:rsid w:val="00E87E40"/>
    <w:rsid w:val="00E90294"/>
    <w:rsid w:val="00E90753"/>
    <w:rsid w:val="00E90977"/>
    <w:rsid w:val="00E90F00"/>
    <w:rsid w:val="00E910A7"/>
    <w:rsid w:val="00E914CD"/>
    <w:rsid w:val="00E91E24"/>
    <w:rsid w:val="00E91ECE"/>
    <w:rsid w:val="00E92083"/>
    <w:rsid w:val="00E928F4"/>
    <w:rsid w:val="00E92996"/>
    <w:rsid w:val="00E92B23"/>
    <w:rsid w:val="00E9301B"/>
    <w:rsid w:val="00E9314B"/>
    <w:rsid w:val="00E93159"/>
    <w:rsid w:val="00E93A14"/>
    <w:rsid w:val="00E93EF8"/>
    <w:rsid w:val="00E94D1B"/>
    <w:rsid w:val="00E95155"/>
    <w:rsid w:val="00E95CCF"/>
    <w:rsid w:val="00E95DD7"/>
    <w:rsid w:val="00E96341"/>
    <w:rsid w:val="00E963BF"/>
    <w:rsid w:val="00E9653E"/>
    <w:rsid w:val="00E966D5"/>
    <w:rsid w:val="00E96A9B"/>
    <w:rsid w:val="00E96C89"/>
    <w:rsid w:val="00E97A8B"/>
    <w:rsid w:val="00EA054A"/>
    <w:rsid w:val="00EA0C34"/>
    <w:rsid w:val="00EA12C7"/>
    <w:rsid w:val="00EA16BA"/>
    <w:rsid w:val="00EA1919"/>
    <w:rsid w:val="00EA27C3"/>
    <w:rsid w:val="00EA2D9B"/>
    <w:rsid w:val="00EA332B"/>
    <w:rsid w:val="00EA3BB1"/>
    <w:rsid w:val="00EA3DFC"/>
    <w:rsid w:val="00EA4609"/>
    <w:rsid w:val="00EA490E"/>
    <w:rsid w:val="00EA4A2C"/>
    <w:rsid w:val="00EA56EA"/>
    <w:rsid w:val="00EA5BD2"/>
    <w:rsid w:val="00EA6196"/>
    <w:rsid w:val="00EA6357"/>
    <w:rsid w:val="00EA68A5"/>
    <w:rsid w:val="00EA6918"/>
    <w:rsid w:val="00EA7928"/>
    <w:rsid w:val="00EA7AAA"/>
    <w:rsid w:val="00EA7B87"/>
    <w:rsid w:val="00EA7FFE"/>
    <w:rsid w:val="00EB02F5"/>
    <w:rsid w:val="00EB0308"/>
    <w:rsid w:val="00EB0832"/>
    <w:rsid w:val="00EB0914"/>
    <w:rsid w:val="00EB0D95"/>
    <w:rsid w:val="00EB14A1"/>
    <w:rsid w:val="00EB1C9A"/>
    <w:rsid w:val="00EB1DC3"/>
    <w:rsid w:val="00EB291F"/>
    <w:rsid w:val="00EB2B52"/>
    <w:rsid w:val="00EB2E65"/>
    <w:rsid w:val="00EB2E72"/>
    <w:rsid w:val="00EB328A"/>
    <w:rsid w:val="00EB32EB"/>
    <w:rsid w:val="00EB3C45"/>
    <w:rsid w:val="00EB3E91"/>
    <w:rsid w:val="00EB45EE"/>
    <w:rsid w:val="00EB4615"/>
    <w:rsid w:val="00EB461B"/>
    <w:rsid w:val="00EB4FD9"/>
    <w:rsid w:val="00EB520C"/>
    <w:rsid w:val="00EB5738"/>
    <w:rsid w:val="00EB5921"/>
    <w:rsid w:val="00EB59C4"/>
    <w:rsid w:val="00EB5E48"/>
    <w:rsid w:val="00EB5F63"/>
    <w:rsid w:val="00EB60F1"/>
    <w:rsid w:val="00EB6C32"/>
    <w:rsid w:val="00EB6EC8"/>
    <w:rsid w:val="00EB72D8"/>
    <w:rsid w:val="00EB79C2"/>
    <w:rsid w:val="00EC04E5"/>
    <w:rsid w:val="00EC06DC"/>
    <w:rsid w:val="00EC0DB8"/>
    <w:rsid w:val="00EC0FD0"/>
    <w:rsid w:val="00EC22B2"/>
    <w:rsid w:val="00EC24B6"/>
    <w:rsid w:val="00EC2803"/>
    <w:rsid w:val="00EC2A25"/>
    <w:rsid w:val="00EC2BD1"/>
    <w:rsid w:val="00EC2FA9"/>
    <w:rsid w:val="00EC35AD"/>
    <w:rsid w:val="00EC3D81"/>
    <w:rsid w:val="00EC3EA4"/>
    <w:rsid w:val="00EC42F1"/>
    <w:rsid w:val="00EC50DA"/>
    <w:rsid w:val="00EC54C7"/>
    <w:rsid w:val="00EC5898"/>
    <w:rsid w:val="00EC5B56"/>
    <w:rsid w:val="00EC5E2F"/>
    <w:rsid w:val="00EC5E36"/>
    <w:rsid w:val="00EC6814"/>
    <w:rsid w:val="00EC6D1E"/>
    <w:rsid w:val="00EC7578"/>
    <w:rsid w:val="00EC7C41"/>
    <w:rsid w:val="00EC7DF4"/>
    <w:rsid w:val="00ED0233"/>
    <w:rsid w:val="00ED141B"/>
    <w:rsid w:val="00ED1501"/>
    <w:rsid w:val="00ED275F"/>
    <w:rsid w:val="00ED29C5"/>
    <w:rsid w:val="00ED2C99"/>
    <w:rsid w:val="00ED3802"/>
    <w:rsid w:val="00ED3E38"/>
    <w:rsid w:val="00ED48C6"/>
    <w:rsid w:val="00ED4AA9"/>
    <w:rsid w:val="00ED5309"/>
    <w:rsid w:val="00ED5AFB"/>
    <w:rsid w:val="00ED5BB1"/>
    <w:rsid w:val="00ED5E4A"/>
    <w:rsid w:val="00ED674C"/>
    <w:rsid w:val="00ED67D6"/>
    <w:rsid w:val="00ED7418"/>
    <w:rsid w:val="00ED7936"/>
    <w:rsid w:val="00ED7953"/>
    <w:rsid w:val="00ED7ABD"/>
    <w:rsid w:val="00ED7D9E"/>
    <w:rsid w:val="00EE01BF"/>
    <w:rsid w:val="00EE0721"/>
    <w:rsid w:val="00EE0AE1"/>
    <w:rsid w:val="00EE0ED5"/>
    <w:rsid w:val="00EE15DA"/>
    <w:rsid w:val="00EE1A07"/>
    <w:rsid w:val="00EE1A3B"/>
    <w:rsid w:val="00EE1AB0"/>
    <w:rsid w:val="00EE276A"/>
    <w:rsid w:val="00EE2884"/>
    <w:rsid w:val="00EE2A69"/>
    <w:rsid w:val="00EE2A8F"/>
    <w:rsid w:val="00EE32BB"/>
    <w:rsid w:val="00EE37F4"/>
    <w:rsid w:val="00EE3D8B"/>
    <w:rsid w:val="00EE40CB"/>
    <w:rsid w:val="00EE45B2"/>
    <w:rsid w:val="00EE4DE4"/>
    <w:rsid w:val="00EE4EEC"/>
    <w:rsid w:val="00EE52A0"/>
    <w:rsid w:val="00EE552E"/>
    <w:rsid w:val="00EE5708"/>
    <w:rsid w:val="00EE5716"/>
    <w:rsid w:val="00EE611A"/>
    <w:rsid w:val="00EE61C7"/>
    <w:rsid w:val="00EE6A0C"/>
    <w:rsid w:val="00EE71B7"/>
    <w:rsid w:val="00EF02E6"/>
    <w:rsid w:val="00EF0957"/>
    <w:rsid w:val="00EF0AA3"/>
    <w:rsid w:val="00EF0D87"/>
    <w:rsid w:val="00EF12B5"/>
    <w:rsid w:val="00EF1597"/>
    <w:rsid w:val="00EF1CB5"/>
    <w:rsid w:val="00EF21ED"/>
    <w:rsid w:val="00EF2474"/>
    <w:rsid w:val="00EF257A"/>
    <w:rsid w:val="00EF2A48"/>
    <w:rsid w:val="00EF2B79"/>
    <w:rsid w:val="00EF2D58"/>
    <w:rsid w:val="00EF2E79"/>
    <w:rsid w:val="00EF2EA7"/>
    <w:rsid w:val="00EF30F8"/>
    <w:rsid w:val="00EF3DB5"/>
    <w:rsid w:val="00EF435C"/>
    <w:rsid w:val="00EF4861"/>
    <w:rsid w:val="00EF50C2"/>
    <w:rsid w:val="00EF50D9"/>
    <w:rsid w:val="00EF52DF"/>
    <w:rsid w:val="00EF5590"/>
    <w:rsid w:val="00EF61F8"/>
    <w:rsid w:val="00EF65FD"/>
    <w:rsid w:val="00F004AC"/>
    <w:rsid w:val="00F007F8"/>
    <w:rsid w:val="00F008B0"/>
    <w:rsid w:val="00F00A3F"/>
    <w:rsid w:val="00F00BB1"/>
    <w:rsid w:val="00F00F52"/>
    <w:rsid w:val="00F019F8"/>
    <w:rsid w:val="00F01F8E"/>
    <w:rsid w:val="00F020EC"/>
    <w:rsid w:val="00F0265C"/>
    <w:rsid w:val="00F02F94"/>
    <w:rsid w:val="00F03135"/>
    <w:rsid w:val="00F03A8F"/>
    <w:rsid w:val="00F03B87"/>
    <w:rsid w:val="00F03B8C"/>
    <w:rsid w:val="00F03CE1"/>
    <w:rsid w:val="00F046F4"/>
    <w:rsid w:val="00F049C6"/>
    <w:rsid w:val="00F04C99"/>
    <w:rsid w:val="00F0503E"/>
    <w:rsid w:val="00F058DF"/>
    <w:rsid w:val="00F060FF"/>
    <w:rsid w:val="00F06430"/>
    <w:rsid w:val="00F06485"/>
    <w:rsid w:val="00F06722"/>
    <w:rsid w:val="00F06DE1"/>
    <w:rsid w:val="00F06FBC"/>
    <w:rsid w:val="00F07DF3"/>
    <w:rsid w:val="00F101CB"/>
    <w:rsid w:val="00F104AA"/>
    <w:rsid w:val="00F10726"/>
    <w:rsid w:val="00F10D4F"/>
    <w:rsid w:val="00F1134E"/>
    <w:rsid w:val="00F12340"/>
    <w:rsid w:val="00F1241F"/>
    <w:rsid w:val="00F12490"/>
    <w:rsid w:val="00F12F2B"/>
    <w:rsid w:val="00F1341B"/>
    <w:rsid w:val="00F13FD6"/>
    <w:rsid w:val="00F14013"/>
    <w:rsid w:val="00F140C1"/>
    <w:rsid w:val="00F14462"/>
    <w:rsid w:val="00F15060"/>
    <w:rsid w:val="00F1510C"/>
    <w:rsid w:val="00F15247"/>
    <w:rsid w:val="00F152D9"/>
    <w:rsid w:val="00F152DB"/>
    <w:rsid w:val="00F155B4"/>
    <w:rsid w:val="00F15860"/>
    <w:rsid w:val="00F16005"/>
    <w:rsid w:val="00F1626E"/>
    <w:rsid w:val="00F1677B"/>
    <w:rsid w:val="00F169A8"/>
    <w:rsid w:val="00F16BF3"/>
    <w:rsid w:val="00F17894"/>
    <w:rsid w:val="00F17F43"/>
    <w:rsid w:val="00F205CA"/>
    <w:rsid w:val="00F20CC7"/>
    <w:rsid w:val="00F21698"/>
    <w:rsid w:val="00F21A98"/>
    <w:rsid w:val="00F2205C"/>
    <w:rsid w:val="00F2246D"/>
    <w:rsid w:val="00F2286A"/>
    <w:rsid w:val="00F229F5"/>
    <w:rsid w:val="00F22AB9"/>
    <w:rsid w:val="00F22E45"/>
    <w:rsid w:val="00F22F7F"/>
    <w:rsid w:val="00F2337C"/>
    <w:rsid w:val="00F23607"/>
    <w:rsid w:val="00F23AAD"/>
    <w:rsid w:val="00F249A0"/>
    <w:rsid w:val="00F24A8F"/>
    <w:rsid w:val="00F24D78"/>
    <w:rsid w:val="00F24F32"/>
    <w:rsid w:val="00F259D1"/>
    <w:rsid w:val="00F26072"/>
    <w:rsid w:val="00F2618F"/>
    <w:rsid w:val="00F2741E"/>
    <w:rsid w:val="00F27493"/>
    <w:rsid w:val="00F27D70"/>
    <w:rsid w:val="00F27E31"/>
    <w:rsid w:val="00F27F02"/>
    <w:rsid w:val="00F30854"/>
    <w:rsid w:val="00F30CCF"/>
    <w:rsid w:val="00F30F77"/>
    <w:rsid w:val="00F312D4"/>
    <w:rsid w:val="00F31410"/>
    <w:rsid w:val="00F31B82"/>
    <w:rsid w:val="00F335C1"/>
    <w:rsid w:val="00F33623"/>
    <w:rsid w:val="00F34512"/>
    <w:rsid w:val="00F349B6"/>
    <w:rsid w:val="00F349CF"/>
    <w:rsid w:val="00F351E2"/>
    <w:rsid w:val="00F35255"/>
    <w:rsid w:val="00F3554F"/>
    <w:rsid w:val="00F35FB8"/>
    <w:rsid w:val="00F3636D"/>
    <w:rsid w:val="00F36825"/>
    <w:rsid w:val="00F369ED"/>
    <w:rsid w:val="00F36B1D"/>
    <w:rsid w:val="00F36CCE"/>
    <w:rsid w:val="00F3768D"/>
    <w:rsid w:val="00F37D62"/>
    <w:rsid w:val="00F37DE2"/>
    <w:rsid w:val="00F40375"/>
    <w:rsid w:val="00F40398"/>
    <w:rsid w:val="00F41140"/>
    <w:rsid w:val="00F416EB"/>
    <w:rsid w:val="00F4187C"/>
    <w:rsid w:val="00F41ADC"/>
    <w:rsid w:val="00F41CD8"/>
    <w:rsid w:val="00F42AB0"/>
    <w:rsid w:val="00F42E44"/>
    <w:rsid w:val="00F43437"/>
    <w:rsid w:val="00F43626"/>
    <w:rsid w:val="00F43A19"/>
    <w:rsid w:val="00F43B0A"/>
    <w:rsid w:val="00F43F10"/>
    <w:rsid w:val="00F43FCD"/>
    <w:rsid w:val="00F44BE4"/>
    <w:rsid w:val="00F452B6"/>
    <w:rsid w:val="00F457A3"/>
    <w:rsid w:val="00F4586D"/>
    <w:rsid w:val="00F45BCF"/>
    <w:rsid w:val="00F45C90"/>
    <w:rsid w:val="00F47344"/>
    <w:rsid w:val="00F473BA"/>
    <w:rsid w:val="00F47818"/>
    <w:rsid w:val="00F47B36"/>
    <w:rsid w:val="00F5008D"/>
    <w:rsid w:val="00F50441"/>
    <w:rsid w:val="00F505BD"/>
    <w:rsid w:val="00F50DE2"/>
    <w:rsid w:val="00F5117A"/>
    <w:rsid w:val="00F51B78"/>
    <w:rsid w:val="00F5209F"/>
    <w:rsid w:val="00F525B0"/>
    <w:rsid w:val="00F52841"/>
    <w:rsid w:val="00F52C8F"/>
    <w:rsid w:val="00F53081"/>
    <w:rsid w:val="00F538A5"/>
    <w:rsid w:val="00F53C13"/>
    <w:rsid w:val="00F541E4"/>
    <w:rsid w:val="00F54378"/>
    <w:rsid w:val="00F54A21"/>
    <w:rsid w:val="00F55007"/>
    <w:rsid w:val="00F55327"/>
    <w:rsid w:val="00F5561F"/>
    <w:rsid w:val="00F56777"/>
    <w:rsid w:val="00F567A4"/>
    <w:rsid w:val="00F56C1C"/>
    <w:rsid w:val="00F57157"/>
    <w:rsid w:val="00F571F0"/>
    <w:rsid w:val="00F57A35"/>
    <w:rsid w:val="00F6021D"/>
    <w:rsid w:val="00F60AA7"/>
    <w:rsid w:val="00F60BC9"/>
    <w:rsid w:val="00F60F6F"/>
    <w:rsid w:val="00F61286"/>
    <w:rsid w:val="00F61445"/>
    <w:rsid w:val="00F61A4F"/>
    <w:rsid w:val="00F61B4D"/>
    <w:rsid w:val="00F62A96"/>
    <w:rsid w:val="00F62F22"/>
    <w:rsid w:val="00F64117"/>
    <w:rsid w:val="00F648D6"/>
    <w:rsid w:val="00F6518D"/>
    <w:rsid w:val="00F65718"/>
    <w:rsid w:val="00F657B0"/>
    <w:rsid w:val="00F664AC"/>
    <w:rsid w:val="00F66C61"/>
    <w:rsid w:val="00F67B7C"/>
    <w:rsid w:val="00F710C1"/>
    <w:rsid w:val="00F713EA"/>
    <w:rsid w:val="00F71860"/>
    <w:rsid w:val="00F71D8C"/>
    <w:rsid w:val="00F71E3F"/>
    <w:rsid w:val="00F72076"/>
    <w:rsid w:val="00F722E5"/>
    <w:rsid w:val="00F72412"/>
    <w:rsid w:val="00F724F4"/>
    <w:rsid w:val="00F72EB7"/>
    <w:rsid w:val="00F73426"/>
    <w:rsid w:val="00F73731"/>
    <w:rsid w:val="00F737FC"/>
    <w:rsid w:val="00F7457A"/>
    <w:rsid w:val="00F748CF"/>
    <w:rsid w:val="00F74AF8"/>
    <w:rsid w:val="00F751A9"/>
    <w:rsid w:val="00F75489"/>
    <w:rsid w:val="00F7623D"/>
    <w:rsid w:val="00F76A13"/>
    <w:rsid w:val="00F76A76"/>
    <w:rsid w:val="00F77734"/>
    <w:rsid w:val="00F77C80"/>
    <w:rsid w:val="00F77D50"/>
    <w:rsid w:val="00F801EF"/>
    <w:rsid w:val="00F8022D"/>
    <w:rsid w:val="00F80707"/>
    <w:rsid w:val="00F80729"/>
    <w:rsid w:val="00F80B6D"/>
    <w:rsid w:val="00F82D0B"/>
    <w:rsid w:val="00F83A31"/>
    <w:rsid w:val="00F843AD"/>
    <w:rsid w:val="00F84C10"/>
    <w:rsid w:val="00F85410"/>
    <w:rsid w:val="00F85E16"/>
    <w:rsid w:val="00F861B1"/>
    <w:rsid w:val="00F862F6"/>
    <w:rsid w:val="00F86DE2"/>
    <w:rsid w:val="00F8731D"/>
    <w:rsid w:val="00F87A75"/>
    <w:rsid w:val="00F90BE4"/>
    <w:rsid w:val="00F91007"/>
    <w:rsid w:val="00F91905"/>
    <w:rsid w:val="00F91A56"/>
    <w:rsid w:val="00F91CD4"/>
    <w:rsid w:val="00F91F29"/>
    <w:rsid w:val="00F929F7"/>
    <w:rsid w:val="00F92B14"/>
    <w:rsid w:val="00F92B68"/>
    <w:rsid w:val="00F92CD7"/>
    <w:rsid w:val="00F93422"/>
    <w:rsid w:val="00F9571C"/>
    <w:rsid w:val="00F95971"/>
    <w:rsid w:val="00F95EF9"/>
    <w:rsid w:val="00F9604F"/>
    <w:rsid w:val="00F963AD"/>
    <w:rsid w:val="00F971E3"/>
    <w:rsid w:val="00F97972"/>
    <w:rsid w:val="00F97975"/>
    <w:rsid w:val="00FA010E"/>
    <w:rsid w:val="00FA0183"/>
    <w:rsid w:val="00FA03AF"/>
    <w:rsid w:val="00FA04E1"/>
    <w:rsid w:val="00FA0957"/>
    <w:rsid w:val="00FA0F06"/>
    <w:rsid w:val="00FA1718"/>
    <w:rsid w:val="00FA187A"/>
    <w:rsid w:val="00FA2433"/>
    <w:rsid w:val="00FA28D4"/>
    <w:rsid w:val="00FA3228"/>
    <w:rsid w:val="00FA3FEC"/>
    <w:rsid w:val="00FA442C"/>
    <w:rsid w:val="00FA494F"/>
    <w:rsid w:val="00FA49BD"/>
    <w:rsid w:val="00FA4D19"/>
    <w:rsid w:val="00FA5981"/>
    <w:rsid w:val="00FA5EE4"/>
    <w:rsid w:val="00FA604C"/>
    <w:rsid w:val="00FA61D5"/>
    <w:rsid w:val="00FA67F5"/>
    <w:rsid w:val="00FA719F"/>
    <w:rsid w:val="00FA77FB"/>
    <w:rsid w:val="00FA79B5"/>
    <w:rsid w:val="00FB01F1"/>
    <w:rsid w:val="00FB1410"/>
    <w:rsid w:val="00FB15B8"/>
    <w:rsid w:val="00FB1C8F"/>
    <w:rsid w:val="00FB22EE"/>
    <w:rsid w:val="00FB23F6"/>
    <w:rsid w:val="00FB242C"/>
    <w:rsid w:val="00FB24CF"/>
    <w:rsid w:val="00FB2727"/>
    <w:rsid w:val="00FB285F"/>
    <w:rsid w:val="00FB296F"/>
    <w:rsid w:val="00FB2EDC"/>
    <w:rsid w:val="00FB318F"/>
    <w:rsid w:val="00FB33A5"/>
    <w:rsid w:val="00FB34A8"/>
    <w:rsid w:val="00FB35DA"/>
    <w:rsid w:val="00FB3BC5"/>
    <w:rsid w:val="00FB3F05"/>
    <w:rsid w:val="00FB5160"/>
    <w:rsid w:val="00FB526F"/>
    <w:rsid w:val="00FB58AA"/>
    <w:rsid w:val="00FB601F"/>
    <w:rsid w:val="00FB65AC"/>
    <w:rsid w:val="00FB666B"/>
    <w:rsid w:val="00FB676C"/>
    <w:rsid w:val="00FB685B"/>
    <w:rsid w:val="00FB7B30"/>
    <w:rsid w:val="00FB7F3C"/>
    <w:rsid w:val="00FC01A2"/>
    <w:rsid w:val="00FC0592"/>
    <w:rsid w:val="00FC15C2"/>
    <w:rsid w:val="00FC1637"/>
    <w:rsid w:val="00FC1CBC"/>
    <w:rsid w:val="00FC1EB4"/>
    <w:rsid w:val="00FC1FBC"/>
    <w:rsid w:val="00FC209E"/>
    <w:rsid w:val="00FC37CC"/>
    <w:rsid w:val="00FC3DB5"/>
    <w:rsid w:val="00FC3F9B"/>
    <w:rsid w:val="00FC453E"/>
    <w:rsid w:val="00FC4A65"/>
    <w:rsid w:val="00FC547A"/>
    <w:rsid w:val="00FC571F"/>
    <w:rsid w:val="00FC5749"/>
    <w:rsid w:val="00FC59FF"/>
    <w:rsid w:val="00FC5DED"/>
    <w:rsid w:val="00FC5FEB"/>
    <w:rsid w:val="00FC6AE2"/>
    <w:rsid w:val="00FC6B30"/>
    <w:rsid w:val="00FC79C6"/>
    <w:rsid w:val="00FD076F"/>
    <w:rsid w:val="00FD115B"/>
    <w:rsid w:val="00FD14B8"/>
    <w:rsid w:val="00FD16B3"/>
    <w:rsid w:val="00FD175D"/>
    <w:rsid w:val="00FD1868"/>
    <w:rsid w:val="00FD2491"/>
    <w:rsid w:val="00FD2AD8"/>
    <w:rsid w:val="00FD2BBD"/>
    <w:rsid w:val="00FD3C0B"/>
    <w:rsid w:val="00FD3D41"/>
    <w:rsid w:val="00FD3ED6"/>
    <w:rsid w:val="00FD412A"/>
    <w:rsid w:val="00FD5BF7"/>
    <w:rsid w:val="00FD5F45"/>
    <w:rsid w:val="00FD7F83"/>
    <w:rsid w:val="00FE077E"/>
    <w:rsid w:val="00FE0CC4"/>
    <w:rsid w:val="00FE1B2B"/>
    <w:rsid w:val="00FE222D"/>
    <w:rsid w:val="00FE3191"/>
    <w:rsid w:val="00FE33B2"/>
    <w:rsid w:val="00FE3467"/>
    <w:rsid w:val="00FE35C3"/>
    <w:rsid w:val="00FE3B26"/>
    <w:rsid w:val="00FE3BAF"/>
    <w:rsid w:val="00FE3F54"/>
    <w:rsid w:val="00FE4362"/>
    <w:rsid w:val="00FE48C2"/>
    <w:rsid w:val="00FE54DE"/>
    <w:rsid w:val="00FE58E8"/>
    <w:rsid w:val="00FE5A67"/>
    <w:rsid w:val="00FE5BAA"/>
    <w:rsid w:val="00FE67E0"/>
    <w:rsid w:val="00FE69CB"/>
    <w:rsid w:val="00FE7AE2"/>
    <w:rsid w:val="00FE7E47"/>
    <w:rsid w:val="00FE7E8B"/>
    <w:rsid w:val="00FE7EA8"/>
    <w:rsid w:val="00FF0215"/>
    <w:rsid w:val="00FF0B73"/>
    <w:rsid w:val="00FF0F24"/>
    <w:rsid w:val="00FF142C"/>
    <w:rsid w:val="00FF18D3"/>
    <w:rsid w:val="00FF1CBC"/>
    <w:rsid w:val="00FF1F2A"/>
    <w:rsid w:val="00FF264C"/>
    <w:rsid w:val="00FF28A1"/>
    <w:rsid w:val="00FF2E6E"/>
    <w:rsid w:val="00FF3D5C"/>
    <w:rsid w:val="00FF3E71"/>
    <w:rsid w:val="00FF4449"/>
    <w:rsid w:val="00FF492B"/>
    <w:rsid w:val="00FF5ACD"/>
    <w:rsid w:val="00FF5CA8"/>
    <w:rsid w:val="00FF6762"/>
    <w:rsid w:val="00FF6C4D"/>
    <w:rsid w:val="00FF6DD3"/>
    <w:rsid w:val="00FF799D"/>
    <w:rsid w:val="00FF7E16"/>
    <w:rsid w:val="01ABBF13"/>
    <w:rsid w:val="2E0EF4D2"/>
    <w:rsid w:val="34D6F132"/>
    <w:rsid w:val="463DBDDF"/>
    <w:rsid w:val="5CF2DDC4"/>
    <w:rsid w:val="6951CA87"/>
    <w:rsid w:val="7A9C4B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5F98C"/>
  <w15:chartTrackingRefBased/>
  <w15:docId w15:val="{92ABBD81-0433-4749-A2D6-FF33E3BB6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2" w:unhideWhenUsed="1" w:qFormat="1"/>
    <w:lsdException w:name="heading 3" w:locked="0" w:semiHidden="1" w:uiPriority="3" w:unhideWhenUsed="1" w:qFormat="1"/>
    <w:lsdException w:name="heading 4" w:locked="0" w:semiHidden="1" w:uiPriority="4" w:unhideWhenUsed="1" w:qFormat="1"/>
    <w:lsdException w:name="heading 5" w:locked="0" w:semiHidden="1" w:uiPriority="5" w:unhideWhenUsed="1" w:qFormat="1"/>
    <w:lsdException w:name="heading 6" w:locked="0" w:semiHidden="1" w:uiPriority="9" w:unhideWhenUsed="1"/>
    <w:lsdException w:name="heading 7" w:locked="0" w:semiHidden="1" w:uiPriority="9" w:unhideWhenUsed="1"/>
    <w:lsdException w:name="heading 8" w:locked="0" w:semiHidden="1" w:uiPriority="9" w:unhideWhenUsed="1"/>
    <w:lsdException w:name="heading 9" w:locked="0"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semiHidden="1"/>
    <w:lsdException w:name="annotation text" w:locked="0" w:semiHidden="1" w:unhideWhenUsed="1"/>
    <w:lsdException w:name="header" w:locked="0" w:semiHidden="1" w:unhideWhenUsed="1"/>
    <w:lsdException w:name="footer" w:locked="0" w:semiHidden="1" w:unhideWhenUsed="1"/>
    <w:lsdException w:name="index heading" w:semiHidden="1"/>
    <w:lsdException w:name="caption" w:locked="0"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locked="0" w:semiHidden="1" w:uiPriority="9"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lsdException w:name="List Number 2" w:locked="0" w:semiHidden="1" w:unhideWhenUsed="1" w:qFormat="1"/>
    <w:lsdException w:name="List Number 3" w:locked="0" w:semiHidden="1" w:unhideWhenUsed="1" w:qFormat="1"/>
    <w:lsdException w:name="List Number 4" w:locked="0" w:semiHidden="1" w:unhideWhenUsed="1" w:qFormat="1"/>
    <w:lsdException w:name="List Number 5" w:locked="0" w:semiHidden="1" w:unhideWhenUsed="1"/>
    <w:lsdException w:name="Title" w:locked="0"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qFormat="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qFormat="1"/>
    <w:lsdException w:name="Bibliography" w:semiHidden="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611328"/>
    <w:pPr>
      <w:keepLines/>
      <w:spacing w:before="100" w:beforeAutospacing="1" w:line="276" w:lineRule="auto"/>
    </w:pPr>
    <w:rPr>
      <w:rFonts w:ascii="Arial" w:hAnsi="Arial"/>
      <w:sz w:val="28"/>
      <w:lang w:val="fr-CA"/>
    </w:rPr>
  </w:style>
  <w:style w:type="paragraph" w:styleId="Heading1">
    <w:name w:val="heading 1"/>
    <w:basedOn w:val="Normal"/>
    <w:next w:val="Normal"/>
    <w:link w:val="Heading1Char"/>
    <w:uiPriority w:val="1"/>
    <w:qFormat/>
    <w:rsid w:val="00603F2A"/>
    <w:pPr>
      <w:keepNext/>
      <w:numPr>
        <w:numId w:val="3"/>
      </w:numPr>
      <w:spacing w:after="80" w:line="240" w:lineRule="auto"/>
      <w:outlineLvl w:val="0"/>
    </w:pPr>
    <w:rPr>
      <w:rFonts w:eastAsiaTheme="majorEastAsia" w:cstheme="majorBidi"/>
      <w:b/>
      <w:sz w:val="56"/>
      <w:szCs w:val="32"/>
    </w:rPr>
  </w:style>
  <w:style w:type="paragraph" w:styleId="Heading2">
    <w:name w:val="heading 2"/>
    <w:aliases w:val="Cls Heading Lvl2"/>
    <w:basedOn w:val="Normal"/>
    <w:next w:val="Normal"/>
    <w:link w:val="Heading2Char"/>
    <w:uiPriority w:val="2"/>
    <w:qFormat/>
    <w:rsid w:val="00603F2A"/>
    <w:pPr>
      <w:keepNext/>
      <w:numPr>
        <w:ilvl w:val="1"/>
        <w:numId w:val="3"/>
      </w:numPr>
      <w:spacing w:after="80" w:line="240" w:lineRule="auto"/>
      <w:outlineLvl w:val="1"/>
    </w:pPr>
    <w:rPr>
      <w:rFonts w:eastAsiaTheme="majorEastAsia" w:cstheme="majorBidi"/>
      <w:b/>
      <w:sz w:val="48"/>
      <w:szCs w:val="26"/>
    </w:rPr>
  </w:style>
  <w:style w:type="paragraph" w:styleId="Heading3">
    <w:name w:val="heading 3"/>
    <w:basedOn w:val="Normal"/>
    <w:next w:val="Normal"/>
    <w:link w:val="Heading3Char"/>
    <w:uiPriority w:val="3"/>
    <w:qFormat/>
    <w:rsid w:val="00603F2A"/>
    <w:pPr>
      <w:keepNext/>
      <w:numPr>
        <w:ilvl w:val="2"/>
        <w:numId w:val="3"/>
      </w:numPr>
      <w:spacing w:after="80" w:line="240" w:lineRule="auto"/>
      <w:outlineLvl w:val="2"/>
    </w:pPr>
    <w:rPr>
      <w:rFonts w:eastAsiaTheme="majorEastAsia" w:cstheme="majorBidi"/>
      <w:b/>
      <w:sz w:val="40"/>
      <w:szCs w:val="24"/>
    </w:rPr>
  </w:style>
  <w:style w:type="paragraph" w:styleId="Heading4">
    <w:name w:val="heading 4"/>
    <w:basedOn w:val="Normal"/>
    <w:next w:val="Normal"/>
    <w:link w:val="Heading4Char"/>
    <w:uiPriority w:val="4"/>
    <w:qFormat/>
    <w:rsid w:val="003F5DD1"/>
    <w:pPr>
      <w:keepNext/>
      <w:numPr>
        <w:ilvl w:val="3"/>
        <w:numId w:val="3"/>
      </w:numPr>
      <w:spacing w:before="80" w:after="80" w:line="240" w:lineRule="auto"/>
      <w:outlineLvl w:val="3"/>
    </w:pPr>
    <w:rPr>
      <w:rFonts w:eastAsiaTheme="majorEastAsia" w:cstheme="majorBidi"/>
      <w:b/>
      <w:iCs/>
      <w:sz w:val="32"/>
    </w:rPr>
  </w:style>
  <w:style w:type="paragraph" w:styleId="Heading5">
    <w:name w:val="heading 5"/>
    <w:basedOn w:val="Normal"/>
    <w:next w:val="Normal"/>
    <w:link w:val="Heading5Char"/>
    <w:uiPriority w:val="5"/>
    <w:qFormat/>
    <w:rsid w:val="003F5DD1"/>
    <w:pPr>
      <w:keepNext/>
      <w:numPr>
        <w:ilvl w:val="4"/>
        <w:numId w:val="3"/>
      </w:numPr>
      <w:spacing w:before="80" w:after="80" w:line="240" w:lineRule="auto"/>
      <w:outlineLvl w:val="4"/>
    </w:pPr>
    <w:rPr>
      <w:rFonts w:eastAsiaTheme="majorEastAsia" w:cstheme="majorBidi"/>
      <w:b/>
    </w:rPr>
  </w:style>
  <w:style w:type="paragraph" w:styleId="Heading6">
    <w:name w:val="heading 6"/>
    <w:basedOn w:val="Normal"/>
    <w:next w:val="Normal"/>
    <w:link w:val="Heading6Char"/>
    <w:uiPriority w:val="99"/>
    <w:semiHidden/>
    <w:locked/>
    <w:rsid w:val="008C65A2"/>
    <w:pPr>
      <w:keepNext/>
      <w:spacing w:before="80" w:after="0" w:line="240" w:lineRule="auto"/>
      <w:outlineLvl w:val="5"/>
    </w:pPr>
    <w:rPr>
      <w:rFonts w:eastAsiaTheme="majorEastAsia" w:cstheme="majorBidi"/>
      <w:b/>
    </w:rPr>
  </w:style>
  <w:style w:type="paragraph" w:styleId="Heading7">
    <w:name w:val="heading 7"/>
    <w:basedOn w:val="Normal"/>
    <w:next w:val="Normal"/>
    <w:link w:val="Heading7Char"/>
    <w:uiPriority w:val="99"/>
    <w:semiHidden/>
    <w:locked/>
    <w:rsid w:val="008C65A2"/>
    <w:pPr>
      <w:keepNext/>
      <w:spacing w:before="80" w:after="0" w:line="240" w:lineRule="auto"/>
      <w:outlineLvl w:val="6"/>
    </w:pPr>
    <w:rPr>
      <w:rFonts w:eastAsiaTheme="majorEastAsia" w:cstheme="majorBidi"/>
      <w:b/>
      <w:iCs/>
    </w:rPr>
  </w:style>
  <w:style w:type="paragraph" w:styleId="Heading8">
    <w:name w:val="heading 8"/>
    <w:basedOn w:val="Normal"/>
    <w:next w:val="Normal"/>
    <w:link w:val="Heading8Char"/>
    <w:uiPriority w:val="99"/>
    <w:semiHidden/>
    <w:locked/>
    <w:rsid w:val="008C65A2"/>
    <w:pPr>
      <w:keepNext/>
      <w:spacing w:before="80" w:after="0" w:line="240" w:lineRule="auto"/>
      <w:outlineLvl w:val="7"/>
    </w:pPr>
    <w:rPr>
      <w:rFonts w:eastAsiaTheme="majorEastAsia" w:cstheme="majorBidi"/>
      <w:b/>
      <w:szCs w:val="21"/>
    </w:rPr>
  </w:style>
  <w:style w:type="paragraph" w:styleId="Heading9">
    <w:name w:val="heading 9"/>
    <w:basedOn w:val="Normal"/>
    <w:next w:val="Normal"/>
    <w:link w:val="Heading9Char"/>
    <w:uiPriority w:val="99"/>
    <w:semiHidden/>
    <w:locked/>
    <w:rsid w:val="008C65A2"/>
    <w:pPr>
      <w:keepNext/>
      <w:spacing w:before="80" w:after="0" w:line="240" w:lineRule="auto"/>
      <w:outlineLvl w:val="8"/>
    </w:pPr>
    <w:rPr>
      <w:rFonts w:eastAsiaTheme="majorEastAsia"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Bulleted">
    <w:name w:val="List Bulleted"/>
    <w:basedOn w:val="Normal"/>
    <w:uiPriority w:val="99"/>
    <w:semiHidden/>
    <w:locked/>
    <w:rsid w:val="007D3161"/>
  </w:style>
  <w:style w:type="paragraph" w:customStyle="1" w:styleId="ListNumbered">
    <w:name w:val="List Numbered"/>
    <w:basedOn w:val="Normal"/>
    <w:uiPriority w:val="99"/>
    <w:semiHidden/>
    <w:locked/>
    <w:rsid w:val="00D46B01"/>
  </w:style>
  <w:style w:type="character" w:customStyle="1" w:styleId="Heading1Char">
    <w:name w:val="Heading 1 Char"/>
    <w:basedOn w:val="DefaultParagraphFont"/>
    <w:link w:val="Heading1"/>
    <w:uiPriority w:val="1"/>
    <w:rsid w:val="00603F2A"/>
    <w:rPr>
      <w:rFonts w:ascii="Arial" w:eastAsiaTheme="majorEastAsia" w:hAnsi="Arial" w:cstheme="majorBidi"/>
      <w:b/>
      <w:sz w:val="56"/>
      <w:szCs w:val="32"/>
      <w:lang w:val="en-CA"/>
    </w:rPr>
  </w:style>
  <w:style w:type="character" w:customStyle="1" w:styleId="Heading2Char">
    <w:name w:val="Heading 2 Char"/>
    <w:aliases w:val="Cls Heading Lvl2 Char"/>
    <w:basedOn w:val="DefaultParagraphFont"/>
    <w:link w:val="Heading2"/>
    <w:uiPriority w:val="2"/>
    <w:rsid w:val="00603F2A"/>
    <w:rPr>
      <w:rFonts w:ascii="Arial" w:eastAsiaTheme="majorEastAsia" w:hAnsi="Arial" w:cstheme="majorBidi"/>
      <w:b/>
      <w:sz w:val="48"/>
      <w:szCs w:val="26"/>
      <w:lang w:val="en-CA"/>
    </w:rPr>
  </w:style>
  <w:style w:type="character" w:customStyle="1" w:styleId="Heading3Char">
    <w:name w:val="Heading 3 Char"/>
    <w:basedOn w:val="DefaultParagraphFont"/>
    <w:link w:val="Heading3"/>
    <w:uiPriority w:val="3"/>
    <w:rsid w:val="00603F2A"/>
    <w:rPr>
      <w:rFonts w:ascii="Arial" w:eastAsiaTheme="majorEastAsia" w:hAnsi="Arial" w:cstheme="majorBidi"/>
      <w:b/>
      <w:sz w:val="40"/>
      <w:szCs w:val="24"/>
      <w:lang w:val="en-CA"/>
    </w:rPr>
  </w:style>
  <w:style w:type="character" w:customStyle="1" w:styleId="Heading4Char">
    <w:name w:val="Heading 4 Char"/>
    <w:basedOn w:val="DefaultParagraphFont"/>
    <w:link w:val="Heading4"/>
    <w:uiPriority w:val="4"/>
    <w:rsid w:val="00693D9A"/>
    <w:rPr>
      <w:rFonts w:ascii="Arial" w:eastAsiaTheme="majorEastAsia" w:hAnsi="Arial" w:cstheme="majorBidi"/>
      <w:b/>
      <w:iCs/>
      <w:sz w:val="32"/>
      <w:lang w:val="en-CA"/>
    </w:rPr>
  </w:style>
  <w:style w:type="character" w:customStyle="1" w:styleId="Heading5Char">
    <w:name w:val="Heading 5 Char"/>
    <w:basedOn w:val="DefaultParagraphFont"/>
    <w:link w:val="Heading5"/>
    <w:uiPriority w:val="5"/>
    <w:rsid w:val="00693D9A"/>
    <w:rPr>
      <w:rFonts w:ascii="Arial" w:eastAsiaTheme="majorEastAsia" w:hAnsi="Arial" w:cstheme="majorBidi"/>
      <w:b/>
      <w:sz w:val="28"/>
      <w:lang w:val="en-CA"/>
    </w:rPr>
  </w:style>
  <w:style w:type="character" w:customStyle="1" w:styleId="Heading6Char">
    <w:name w:val="Heading 6 Char"/>
    <w:basedOn w:val="DefaultParagraphFont"/>
    <w:link w:val="Heading6"/>
    <w:uiPriority w:val="99"/>
    <w:semiHidden/>
    <w:rsid w:val="007C3600"/>
    <w:rPr>
      <w:rFonts w:ascii="Arial" w:eastAsiaTheme="majorEastAsia" w:hAnsi="Arial" w:cstheme="majorBidi"/>
      <w:b/>
      <w:sz w:val="28"/>
    </w:rPr>
  </w:style>
  <w:style w:type="character" w:customStyle="1" w:styleId="Heading7Char">
    <w:name w:val="Heading 7 Char"/>
    <w:basedOn w:val="DefaultParagraphFont"/>
    <w:link w:val="Heading7"/>
    <w:uiPriority w:val="99"/>
    <w:semiHidden/>
    <w:rsid w:val="007C3600"/>
    <w:rPr>
      <w:rFonts w:ascii="Arial" w:eastAsiaTheme="majorEastAsia" w:hAnsi="Arial" w:cstheme="majorBidi"/>
      <w:b/>
      <w:iCs/>
      <w:sz w:val="28"/>
    </w:rPr>
  </w:style>
  <w:style w:type="character" w:customStyle="1" w:styleId="Heading8Char">
    <w:name w:val="Heading 8 Char"/>
    <w:basedOn w:val="DefaultParagraphFont"/>
    <w:link w:val="Heading8"/>
    <w:uiPriority w:val="99"/>
    <w:semiHidden/>
    <w:rsid w:val="007C3600"/>
    <w:rPr>
      <w:rFonts w:ascii="Arial" w:eastAsiaTheme="majorEastAsia" w:hAnsi="Arial" w:cstheme="majorBidi"/>
      <w:b/>
      <w:sz w:val="28"/>
      <w:szCs w:val="21"/>
    </w:rPr>
  </w:style>
  <w:style w:type="character" w:customStyle="1" w:styleId="Heading9Char">
    <w:name w:val="Heading 9 Char"/>
    <w:basedOn w:val="DefaultParagraphFont"/>
    <w:link w:val="Heading9"/>
    <w:uiPriority w:val="99"/>
    <w:semiHidden/>
    <w:rsid w:val="007C3600"/>
    <w:rPr>
      <w:rFonts w:ascii="Arial" w:eastAsiaTheme="majorEastAsia" w:hAnsi="Arial" w:cstheme="majorBidi"/>
      <w:b/>
      <w:iCs/>
      <w:sz w:val="28"/>
      <w:szCs w:val="21"/>
    </w:rPr>
  </w:style>
  <w:style w:type="paragraph" w:styleId="Title">
    <w:name w:val="Title"/>
    <w:basedOn w:val="Normal"/>
    <w:next w:val="Normal"/>
    <w:link w:val="TitleChar"/>
    <w:uiPriority w:val="18"/>
    <w:qFormat/>
    <w:rsid w:val="00393C26"/>
    <w:pPr>
      <w:spacing w:after="600" w:line="240" w:lineRule="auto"/>
      <w:jc w:val="center"/>
    </w:pPr>
    <w:rPr>
      <w:rFonts w:eastAsiaTheme="majorEastAsia" w:cstheme="majorBidi"/>
      <w:b/>
      <w:spacing w:val="-10"/>
      <w:kern w:val="28"/>
      <w:sz w:val="60"/>
      <w:szCs w:val="56"/>
    </w:rPr>
  </w:style>
  <w:style w:type="character" w:customStyle="1" w:styleId="TitleChar">
    <w:name w:val="Title Char"/>
    <w:basedOn w:val="DefaultParagraphFont"/>
    <w:link w:val="Title"/>
    <w:uiPriority w:val="18"/>
    <w:rsid w:val="00C14327"/>
    <w:rPr>
      <w:rFonts w:ascii="Arial" w:eastAsiaTheme="majorEastAsia" w:hAnsi="Arial" w:cstheme="majorBidi"/>
      <w:b/>
      <w:spacing w:val="-10"/>
      <w:kern w:val="28"/>
      <w:sz w:val="60"/>
      <w:szCs w:val="56"/>
    </w:rPr>
  </w:style>
  <w:style w:type="paragraph" w:styleId="Subtitle">
    <w:name w:val="Subtitle"/>
    <w:basedOn w:val="Normal"/>
    <w:next w:val="Normal"/>
    <w:link w:val="SubtitleChar"/>
    <w:uiPriority w:val="19"/>
    <w:qFormat/>
    <w:rsid w:val="004B7E17"/>
    <w:pPr>
      <w:numPr>
        <w:ilvl w:val="1"/>
      </w:numPr>
      <w:spacing w:after="840" w:line="240" w:lineRule="auto"/>
      <w:jc w:val="center"/>
    </w:pPr>
    <w:rPr>
      <w:rFonts w:eastAsiaTheme="minorEastAsia"/>
      <w:spacing w:val="15"/>
      <w:sz w:val="60"/>
    </w:rPr>
  </w:style>
  <w:style w:type="character" w:customStyle="1" w:styleId="SubtitleChar">
    <w:name w:val="Subtitle Char"/>
    <w:basedOn w:val="DefaultParagraphFont"/>
    <w:link w:val="Subtitle"/>
    <w:uiPriority w:val="19"/>
    <w:rsid w:val="004B7E17"/>
    <w:rPr>
      <w:rFonts w:ascii="Arial" w:eastAsiaTheme="minorEastAsia" w:hAnsi="Arial"/>
      <w:spacing w:val="15"/>
      <w:sz w:val="60"/>
      <w:lang w:val="en-CA"/>
    </w:rPr>
  </w:style>
  <w:style w:type="character" w:styleId="Emphasis">
    <w:name w:val="Emphasis"/>
    <w:basedOn w:val="DefaultParagraphFont"/>
    <w:uiPriority w:val="99"/>
    <w:semiHidden/>
    <w:locked/>
    <w:rsid w:val="00926EA7"/>
    <w:rPr>
      <w:b/>
      <w:i w:val="0"/>
      <w:iCs/>
    </w:rPr>
  </w:style>
  <w:style w:type="character" w:styleId="SubtleEmphasis">
    <w:name w:val="Subtle Emphasis"/>
    <w:basedOn w:val="DefaultParagraphFont"/>
    <w:uiPriority w:val="99"/>
    <w:semiHidden/>
    <w:locked/>
    <w:rsid w:val="00926EA7"/>
    <w:rPr>
      <w:i/>
      <w:iCs/>
      <w:color w:val="404040" w:themeColor="text1" w:themeTint="BF"/>
    </w:rPr>
  </w:style>
  <w:style w:type="character" w:styleId="IntenseEmphasis">
    <w:name w:val="Intense Emphasis"/>
    <w:basedOn w:val="DefaultParagraphFont"/>
    <w:uiPriority w:val="99"/>
    <w:semiHidden/>
    <w:locked/>
    <w:rsid w:val="00926EA7"/>
    <w:rPr>
      <w:i/>
      <w:iCs/>
      <w:color w:val="4472C4" w:themeColor="accent1"/>
    </w:rPr>
  </w:style>
  <w:style w:type="character" w:styleId="Strong">
    <w:name w:val="Strong"/>
    <w:basedOn w:val="DefaultParagraphFont"/>
    <w:uiPriority w:val="99"/>
    <w:semiHidden/>
    <w:locked/>
    <w:rsid w:val="00926EA7"/>
    <w:rPr>
      <w:b/>
      <w:bCs/>
    </w:rPr>
  </w:style>
  <w:style w:type="character" w:customStyle="1" w:styleId="EmphasisUseSparingly">
    <w:name w:val="Emphasis (Use Sparingly)"/>
    <w:basedOn w:val="DefaultParagraphFont"/>
    <w:uiPriority w:val="6"/>
    <w:qFormat/>
    <w:rsid w:val="00926EA7"/>
    <w:rPr>
      <w:b/>
    </w:rPr>
  </w:style>
  <w:style w:type="paragraph" w:styleId="Quote">
    <w:name w:val="Quote"/>
    <w:basedOn w:val="Normal"/>
    <w:link w:val="QuoteChar"/>
    <w:uiPriority w:val="99"/>
    <w:semiHidden/>
    <w:qFormat/>
    <w:locked/>
    <w:rsid w:val="0043117B"/>
    <w:pPr>
      <w:pBdr>
        <w:top w:val="dashSmallGap" w:sz="4" w:space="1" w:color="525252" w:themeColor="accent3" w:themeShade="80"/>
        <w:bottom w:val="dashSmallGap" w:sz="4" w:space="1" w:color="525252" w:themeColor="accent3" w:themeShade="80"/>
      </w:pBdr>
      <w:spacing w:before="240"/>
      <w:ind w:left="533" w:right="533"/>
    </w:pPr>
    <w:rPr>
      <w:iCs/>
    </w:rPr>
  </w:style>
  <w:style w:type="character" w:customStyle="1" w:styleId="QuoteChar">
    <w:name w:val="Quote Char"/>
    <w:basedOn w:val="DefaultParagraphFont"/>
    <w:link w:val="Quote"/>
    <w:uiPriority w:val="99"/>
    <w:semiHidden/>
    <w:rsid w:val="00E040E3"/>
    <w:rPr>
      <w:rFonts w:ascii="Arial" w:hAnsi="Arial"/>
      <w:iCs/>
      <w:sz w:val="28"/>
    </w:rPr>
  </w:style>
  <w:style w:type="paragraph" w:styleId="IntenseQuote">
    <w:name w:val="Intense Quote"/>
    <w:basedOn w:val="Normal"/>
    <w:next w:val="Normal"/>
    <w:link w:val="IntenseQuoteChar"/>
    <w:uiPriority w:val="99"/>
    <w:semiHidden/>
    <w:locked/>
    <w:rsid w:val="00BA77F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semiHidden/>
    <w:rsid w:val="007C3600"/>
    <w:rPr>
      <w:rFonts w:ascii="Arial" w:hAnsi="Arial"/>
      <w:i/>
      <w:iCs/>
      <w:color w:val="4472C4" w:themeColor="accent1"/>
      <w:sz w:val="28"/>
    </w:rPr>
  </w:style>
  <w:style w:type="character" w:styleId="SubtleReference">
    <w:name w:val="Subtle Reference"/>
    <w:basedOn w:val="DefaultParagraphFont"/>
    <w:uiPriority w:val="99"/>
    <w:semiHidden/>
    <w:locked/>
    <w:rsid w:val="00BA77F7"/>
    <w:rPr>
      <w:smallCaps/>
      <w:color w:val="5A5A5A" w:themeColor="text1" w:themeTint="A5"/>
    </w:rPr>
  </w:style>
  <w:style w:type="character" w:styleId="IntenseReference">
    <w:name w:val="Intense Reference"/>
    <w:basedOn w:val="DefaultParagraphFont"/>
    <w:uiPriority w:val="99"/>
    <w:semiHidden/>
    <w:locked/>
    <w:rsid w:val="00BA77F7"/>
    <w:rPr>
      <w:b/>
      <w:bCs/>
      <w:smallCaps/>
      <w:color w:val="4472C4" w:themeColor="accent1"/>
      <w:spacing w:val="5"/>
    </w:rPr>
  </w:style>
  <w:style w:type="character" w:styleId="BookTitle">
    <w:name w:val="Book Title"/>
    <w:basedOn w:val="DefaultParagraphFont"/>
    <w:uiPriority w:val="99"/>
    <w:semiHidden/>
    <w:qFormat/>
    <w:locked/>
    <w:rsid w:val="00BA77F7"/>
    <w:rPr>
      <w:b w:val="0"/>
      <w:bCs/>
      <w:i/>
      <w:iCs/>
      <w:spacing w:val="5"/>
    </w:rPr>
  </w:style>
  <w:style w:type="paragraph" w:styleId="ListBullet">
    <w:name w:val="List Bullet"/>
    <w:basedOn w:val="Normal"/>
    <w:next w:val="Normal"/>
    <w:uiPriority w:val="99"/>
    <w:semiHidden/>
    <w:qFormat/>
    <w:locked/>
    <w:rsid w:val="00F80707"/>
    <w:pPr>
      <w:numPr>
        <w:numId w:val="1"/>
      </w:numPr>
      <w:contextualSpacing/>
    </w:pPr>
  </w:style>
  <w:style w:type="paragraph" w:styleId="ListBullet2">
    <w:name w:val="List Bullet 2"/>
    <w:basedOn w:val="Normal"/>
    <w:next w:val="Normal"/>
    <w:uiPriority w:val="99"/>
    <w:semiHidden/>
    <w:qFormat/>
    <w:locked/>
    <w:rsid w:val="00F80707"/>
    <w:pPr>
      <w:numPr>
        <w:ilvl w:val="1"/>
        <w:numId w:val="1"/>
      </w:numPr>
      <w:contextualSpacing/>
    </w:pPr>
  </w:style>
  <w:style w:type="paragraph" w:styleId="ListBullet3">
    <w:name w:val="List Bullet 3"/>
    <w:basedOn w:val="Normal"/>
    <w:next w:val="Normal"/>
    <w:uiPriority w:val="99"/>
    <w:semiHidden/>
    <w:qFormat/>
    <w:locked/>
    <w:rsid w:val="00C713D2"/>
    <w:pPr>
      <w:numPr>
        <w:ilvl w:val="2"/>
        <w:numId w:val="1"/>
      </w:numPr>
      <w:tabs>
        <w:tab w:val="clear" w:pos="2131"/>
        <w:tab w:val="num" w:pos="360"/>
      </w:tabs>
      <w:ind w:left="0" w:firstLine="0"/>
      <w:contextualSpacing/>
    </w:pPr>
  </w:style>
  <w:style w:type="paragraph" w:styleId="ListBullet4">
    <w:name w:val="List Bullet 4"/>
    <w:basedOn w:val="Normal"/>
    <w:next w:val="Normal"/>
    <w:uiPriority w:val="99"/>
    <w:semiHidden/>
    <w:qFormat/>
    <w:locked/>
    <w:rsid w:val="00C713D2"/>
    <w:pPr>
      <w:numPr>
        <w:ilvl w:val="3"/>
        <w:numId w:val="1"/>
      </w:numPr>
      <w:contextualSpacing/>
    </w:pPr>
  </w:style>
  <w:style w:type="paragraph" w:styleId="ListBullet5">
    <w:name w:val="List Bullet 5"/>
    <w:basedOn w:val="Normal"/>
    <w:uiPriority w:val="99"/>
    <w:semiHidden/>
    <w:locked/>
    <w:rsid w:val="00416EF8"/>
    <w:pPr>
      <w:contextualSpacing/>
    </w:pPr>
  </w:style>
  <w:style w:type="paragraph" w:styleId="ListNumber">
    <w:name w:val="List Number"/>
    <w:basedOn w:val="Normal"/>
    <w:next w:val="Normal"/>
    <w:uiPriority w:val="99"/>
    <w:semiHidden/>
    <w:qFormat/>
    <w:locked/>
    <w:rsid w:val="00C713D2"/>
    <w:pPr>
      <w:numPr>
        <w:numId w:val="2"/>
      </w:numPr>
      <w:contextualSpacing/>
    </w:pPr>
  </w:style>
  <w:style w:type="paragraph" w:styleId="ListNumber2">
    <w:name w:val="List Number 2"/>
    <w:basedOn w:val="Normal"/>
    <w:next w:val="Normal"/>
    <w:uiPriority w:val="99"/>
    <w:semiHidden/>
    <w:qFormat/>
    <w:locked/>
    <w:rsid w:val="00C713D2"/>
    <w:pPr>
      <w:numPr>
        <w:ilvl w:val="1"/>
        <w:numId w:val="2"/>
      </w:numPr>
      <w:contextualSpacing/>
    </w:pPr>
  </w:style>
  <w:style w:type="paragraph" w:styleId="ListNumber3">
    <w:name w:val="List Number 3"/>
    <w:basedOn w:val="Normal"/>
    <w:next w:val="Normal"/>
    <w:uiPriority w:val="99"/>
    <w:semiHidden/>
    <w:qFormat/>
    <w:locked/>
    <w:rsid w:val="00C713D2"/>
    <w:pPr>
      <w:numPr>
        <w:ilvl w:val="2"/>
        <w:numId w:val="2"/>
      </w:numPr>
      <w:contextualSpacing/>
    </w:pPr>
  </w:style>
  <w:style w:type="paragraph" w:styleId="ListNumber4">
    <w:name w:val="List Number 4"/>
    <w:basedOn w:val="Normal"/>
    <w:next w:val="Normal"/>
    <w:uiPriority w:val="99"/>
    <w:semiHidden/>
    <w:qFormat/>
    <w:locked/>
    <w:rsid w:val="00C713D2"/>
    <w:pPr>
      <w:numPr>
        <w:ilvl w:val="3"/>
        <w:numId w:val="2"/>
      </w:numPr>
      <w:contextualSpacing/>
    </w:pPr>
  </w:style>
  <w:style w:type="paragraph" w:styleId="ListNumber5">
    <w:name w:val="List Number 5"/>
    <w:basedOn w:val="Normal"/>
    <w:uiPriority w:val="99"/>
    <w:semiHidden/>
    <w:locked/>
    <w:rsid w:val="00C713D2"/>
    <w:pPr>
      <w:contextualSpacing/>
    </w:pPr>
  </w:style>
  <w:style w:type="character" w:styleId="Hyperlink">
    <w:name w:val="Hyperlink"/>
    <w:basedOn w:val="DefaultParagraphFont"/>
    <w:uiPriority w:val="99"/>
    <w:qFormat/>
    <w:rsid w:val="00A964CB"/>
    <w:rPr>
      <w:color w:val="224197"/>
      <w:u w:val="single"/>
    </w:rPr>
  </w:style>
  <w:style w:type="paragraph" w:styleId="TOCHeading">
    <w:name w:val="TOC Heading"/>
    <w:basedOn w:val="Heading1"/>
    <w:next w:val="Normal"/>
    <w:uiPriority w:val="99"/>
    <w:semiHidden/>
    <w:qFormat/>
    <w:rsid w:val="00CD4026"/>
    <w:pPr>
      <w:numPr>
        <w:numId w:val="0"/>
      </w:numPr>
      <w:spacing w:after="240"/>
    </w:pPr>
  </w:style>
  <w:style w:type="paragraph" w:styleId="TOC4">
    <w:name w:val="toc 4"/>
    <w:basedOn w:val="Normal"/>
    <w:next w:val="Normal"/>
    <w:uiPriority w:val="39"/>
    <w:locked/>
    <w:rsid w:val="003E6C33"/>
    <w:pPr>
      <w:spacing w:after="100"/>
      <w:ind w:left="840"/>
    </w:pPr>
  </w:style>
  <w:style w:type="paragraph" w:styleId="TOC5">
    <w:name w:val="toc 5"/>
    <w:basedOn w:val="Normal"/>
    <w:next w:val="Normal"/>
    <w:uiPriority w:val="39"/>
    <w:locked/>
    <w:rsid w:val="003E6C33"/>
    <w:pPr>
      <w:spacing w:after="100"/>
      <w:ind w:left="1120"/>
    </w:pPr>
  </w:style>
  <w:style w:type="paragraph" w:styleId="TOC6">
    <w:name w:val="toc 6"/>
    <w:basedOn w:val="Normal"/>
    <w:next w:val="Normal"/>
    <w:uiPriority w:val="39"/>
    <w:locked/>
    <w:rsid w:val="003E6C33"/>
    <w:pPr>
      <w:spacing w:after="100"/>
      <w:ind w:left="1400"/>
    </w:pPr>
  </w:style>
  <w:style w:type="paragraph" w:styleId="TOC7">
    <w:name w:val="toc 7"/>
    <w:basedOn w:val="Normal"/>
    <w:next w:val="Normal"/>
    <w:uiPriority w:val="39"/>
    <w:locked/>
    <w:rsid w:val="003E6C33"/>
    <w:pPr>
      <w:spacing w:after="100"/>
      <w:ind w:left="1680"/>
    </w:pPr>
  </w:style>
  <w:style w:type="paragraph" w:styleId="TOC8">
    <w:name w:val="toc 8"/>
    <w:basedOn w:val="Normal"/>
    <w:next w:val="Normal"/>
    <w:uiPriority w:val="39"/>
    <w:locked/>
    <w:rsid w:val="003E6C33"/>
    <w:pPr>
      <w:spacing w:after="100"/>
      <w:ind w:left="1960"/>
    </w:pPr>
  </w:style>
  <w:style w:type="paragraph" w:styleId="TOC9">
    <w:name w:val="toc 9"/>
    <w:basedOn w:val="Normal"/>
    <w:next w:val="Normal"/>
    <w:uiPriority w:val="39"/>
    <w:locked/>
    <w:rsid w:val="003E6C33"/>
    <w:pPr>
      <w:spacing w:after="100"/>
      <w:ind w:left="2240"/>
    </w:pPr>
  </w:style>
  <w:style w:type="paragraph" w:styleId="TOC2">
    <w:name w:val="toc 2"/>
    <w:basedOn w:val="Normal"/>
    <w:next w:val="Normal"/>
    <w:uiPriority w:val="39"/>
    <w:rsid w:val="00D3513B"/>
    <w:pPr>
      <w:spacing w:after="100"/>
      <w:ind w:left="280"/>
    </w:pPr>
  </w:style>
  <w:style w:type="paragraph" w:styleId="TOC1">
    <w:name w:val="toc 1"/>
    <w:basedOn w:val="Normal"/>
    <w:next w:val="Normal"/>
    <w:uiPriority w:val="39"/>
    <w:rsid w:val="00D3513B"/>
    <w:pPr>
      <w:spacing w:after="100"/>
    </w:pPr>
  </w:style>
  <w:style w:type="paragraph" w:styleId="TOC3">
    <w:name w:val="toc 3"/>
    <w:basedOn w:val="Normal"/>
    <w:next w:val="Normal"/>
    <w:uiPriority w:val="39"/>
    <w:rsid w:val="00D3513B"/>
    <w:pPr>
      <w:spacing w:after="100"/>
      <w:ind w:left="560"/>
    </w:pPr>
  </w:style>
  <w:style w:type="character" w:styleId="PlaceholderText">
    <w:name w:val="Placeholder Text"/>
    <w:basedOn w:val="DefaultParagraphFont"/>
    <w:uiPriority w:val="15"/>
    <w:qFormat/>
    <w:rsid w:val="00B8026E"/>
    <w:rPr>
      <w:color w:val="auto"/>
      <w:bdr w:val="none" w:sz="0" w:space="0" w:color="auto"/>
      <w:shd w:val="clear" w:color="auto" w:fill="FFFF00"/>
    </w:rPr>
  </w:style>
  <w:style w:type="paragraph" w:styleId="Header">
    <w:name w:val="header"/>
    <w:basedOn w:val="Normal"/>
    <w:link w:val="HeaderChar"/>
    <w:uiPriority w:val="99"/>
    <w:semiHidden/>
    <w:locked/>
    <w:rsid w:val="00AC1A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1AD5"/>
    <w:rPr>
      <w:rFonts w:ascii="Arial" w:hAnsi="Arial"/>
      <w:sz w:val="28"/>
    </w:rPr>
  </w:style>
  <w:style w:type="paragraph" w:styleId="Footer">
    <w:name w:val="footer"/>
    <w:basedOn w:val="Normal"/>
    <w:link w:val="FooterChar"/>
    <w:uiPriority w:val="99"/>
    <w:semiHidden/>
    <w:locked/>
    <w:rsid w:val="00AC1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D5"/>
    <w:rPr>
      <w:rFonts w:ascii="Arial" w:hAnsi="Arial"/>
      <w:sz w:val="28"/>
    </w:rPr>
  </w:style>
  <w:style w:type="character" w:styleId="CommentReference">
    <w:name w:val="annotation reference"/>
    <w:aliases w:val="Heading 9 Char1"/>
    <w:basedOn w:val="DefaultParagraphFont"/>
    <w:uiPriority w:val="9"/>
    <w:rsid w:val="00611AD5"/>
    <w:rPr>
      <w:sz w:val="24"/>
      <w:szCs w:val="16"/>
    </w:rPr>
  </w:style>
  <w:style w:type="paragraph" w:styleId="CommentText">
    <w:name w:val="annotation text"/>
    <w:basedOn w:val="Normal"/>
    <w:link w:val="CommentTextChar"/>
    <w:uiPriority w:val="99"/>
    <w:rsid w:val="00611AD5"/>
    <w:pPr>
      <w:spacing w:line="240" w:lineRule="auto"/>
    </w:pPr>
    <w:rPr>
      <w:sz w:val="24"/>
      <w:szCs w:val="20"/>
    </w:rPr>
  </w:style>
  <w:style w:type="character" w:customStyle="1" w:styleId="CommentTextChar">
    <w:name w:val="Comment Text Char"/>
    <w:basedOn w:val="DefaultParagraphFont"/>
    <w:link w:val="CommentText"/>
    <w:uiPriority w:val="99"/>
    <w:semiHidden/>
    <w:rsid w:val="00611AD5"/>
    <w:rPr>
      <w:rFonts w:ascii="Arial" w:hAnsi="Arial"/>
      <w:sz w:val="24"/>
      <w:szCs w:val="20"/>
    </w:rPr>
  </w:style>
  <w:style w:type="paragraph" w:styleId="CommentSubject">
    <w:name w:val="annotation subject"/>
    <w:basedOn w:val="CommentText"/>
    <w:next w:val="CommentText"/>
    <w:link w:val="CommentSubjectChar"/>
    <w:uiPriority w:val="99"/>
    <w:semiHidden/>
    <w:rsid w:val="00812C1D"/>
    <w:rPr>
      <w:b/>
      <w:bCs/>
    </w:rPr>
  </w:style>
  <w:style w:type="character" w:customStyle="1" w:styleId="CommentSubjectChar">
    <w:name w:val="Comment Subject Char"/>
    <w:basedOn w:val="CommentTextChar"/>
    <w:link w:val="CommentSubject"/>
    <w:uiPriority w:val="99"/>
    <w:semiHidden/>
    <w:rsid w:val="00611AD5"/>
    <w:rPr>
      <w:rFonts w:ascii="Arial" w:hAnsi="Arial"/>
      <w:b/>
      <w:bCs/>
      <w:sz w:val="24"/>
      <w:szCs w:val="20"/>
    </w:rPr>
  </w:style>
  <w:style w:type="paragraph" w:styleId="Revision">
    <w:name w:val="Revision"/>
    <w:hidden/>
    <w:uiPriority w:val="99"/>
    <w:semiHidden/>
    <w:rsid w:val="005563F5"/>
    <w:pPr>
      <w:spacing w:after="0" w:line="240" w:lineRule="auto"/>
    </w:pPr>
    <w:rPr>
      <w:rFonts w:ascii="Arial" w:hAnsi="Arial"/>
      <w:sz w:val="28"/>
    </w:rPr>
  </w:style>
  <w:style w:type="paragraph" w:customStyle="1" w:styleId="StyleCentered">
    <w:name w:val="Style Centered"/>
    <w:basedOn w:val="Normal"/>
    <w:uiPriority w:val="99"/>
    <w:semiHidden/>
    <w:rsid w:val="00E67D49"/>
    <w:pPr>
      <w:jc w:val="center"/>
    </w:pPr>
    <w:rPr>
      <w:rFonts w:eastAsia="Times New Roman" w:cs="Times New Roman"/>
      <w:szCs w:val="20"/>
    </w:rPr>
  </w:style>
  <w:style w:type="character" w:customStyle="1" w:styleId="TitleOfWork">
    <w:name w:val="Title Of Work"/>
    <w:basedOn w:val="BookTitle"/>
    <w:uiPriority w:val="10"/>
    <w:qFormat/>
    <w:rsid w:val="00EB0308"/>
    <w:rPr>
      <w:b w:val="0"/>
      <w:bCs/>
      <w:i/>
      <w:iCs/>
      <w:spacing w:val="5"/>
    </w:rPr>
  </w:style>
  <w:style w:type="character" w:styleId="UnresolvedMention">
    <w:name w:val="Unresolved Mention"/>
    <w:basedOn w:val="DefaultParagraphFont"/>
    <w:uiPriority w:val="99"/>
    <w:semiHidden/>
    <w:rsid w:val="009C1EA7"/>
    <w:rPr>
      <w:color w:val="605E5C"/>
      <w:shd w:val="clear" w:color="auto" w:fill="E1DFDD"/>
    </w:rPr>
  </w:style>
  <w:style w:type="character" w:styleId="FollowedHyperlink">
    <w:name w:val="FollowedHyperlink"/>
    <w:basedOn w:val="DefaultParagraphFont"/>
    <w:uiPriority w:val="99"/>
    <w:semiHidden/>
    <w:unhideWhenUsed/>
    <w:rsid w:val="008129A1"/>
    <w:rPr>
      <w:color w:val="6B3952"/>
      <w:u w:val="single"/>
    </w:rPr>
  </w:style>
  <w:style w:type="paragraph" w:customStyle="1" w:styleId="Copyright">
    <w:name w:val="Copyright"/>
    <w:basedOn w:val="Normal"/>
    <w:next w:val="Normal"/>
    <w:uiPriority w:val="99"/>
    <w:semiHidden/>
    <w:locked/>
    <w:rsid w:val="003C0FE5"/>
    <w:rPr>
      <w:sz w:val="24"/>
      <w:szCs w:val="28"/>
    </w:rPr>
  </w:style>
  <w:style w:type="paragraph" w:customStyle="1" w:styleId="PrelimHeading1">
    <w:name w:val="Prelim Heading 1"/>
    <w:basedOn w:val="Heading1"/>
    <w:next w:val="Normal"/>
    <w:uiPriority w:val="99"/>
    <w:semiHidden/>
    <w:locked/>
    <w:rsid w:val="00F8022D"/>
    <w:pPr>
      <w:numPr>
        <w:numId w:val="0"/>
      </w:numPr>
    </w:pPr>
  </w:style>
  <w:style w:type="paragraph" w:customStyle="1" w:styleId="PrelimHeading2">
    <w:name w:val="Prelim Heading 2"/>
    <w:basedOn w:val="Heading2"/>
    <w:uiPriority w:val="99"/>
    <w:semiHidden/>
    <w:locked/>
    <w:rsid w:val="00F8022D"/>
    <w:pPr>
      <w:numPr>
        <w:ilvl w:val="0"/>
        <w:numId w:val="0"/>
      </w:numPr>
    </w:pPr>
  </w:style>
  <w:style w:type="paragraph" w:customStyle="1" w:styleId="NormalAfterTable">
    <w:name w:val="Normal After Table"/>
    <w:basedOn w:val="Normal"/>
    <w:next w:val="Normal"/>
    <w:uiPriority w:val="16"/>
    <w:qFormat/>
    <w:rsid w:val="0098084A"/>
    <w:pPr>
      <w:spacing w:before="240"/>
    </w:pPr>
  </w:style>
  <w:style w:type="paragraph" w:customStyle="1" w:styleId="EndCommentary">
    <w:name w:val="End Commentary"/>
    <w:basedOn w:val="StartCommentary"/>
    <w:next w:val="Normal"/>
    <w:uiPriority w:val="13"/>
    <w:qFormat/>
    <w:rsid w:val="00DD0DBA"/>
  </w:style>
  <w:style w:type="paragraph" w:customStyle="1" w:styleId="StartCommentary">
    <w:name w:val="Start Commentary"/>
    <w:basedOn w:val="Normal"/>
    <w:next w:val="Normal"/>
    <w:uiPriority w:val="12"/>
    <w:qFormat/>
    <w:rsid w:val="00F2205C"/>
    <w:pPr>
      <w:shd w:val="clear" w:color="auto" w:fill="224197"/>
    </w:pPr>
    <w:rPr>
      <w:b/>
      <w:color w:val="FFFFFF"/>
    </w:rPr>
  </w:style>
  <w:style w:type="character" w:customStyle="1" w:styleId="Source">
    <w:name w:val="Source"/>
    <w:uiPriority w:val="14"/>
    <w:qFormat/>
    <w:rsid w:val="00AE38A8"/>
    <w:rPr>
      <w:color w:val="FFFFFF"/>
      <w:bdr w:val="none" w:sz="0" w:space="0" w:color="auto"/>
      <w:shd w:val="clear" w:color="auto" w:fill="000000"/>
    </w:rPr>
  </w:style>
  <w:style w:type="paragraph" w:customStyle="1" w:styleId="AnnexHeading1">
    <w:name w:val="Annex Heading 1"/>
    <w:basedOn w:val="Heading1"/>
    <w:next w:val="Normal"/>
    <w:uiPriority w:val="99"/>
    <w:semiHidden/>
    <w:qFormat/>
    <w:locked/>
    <w:rsid w:val="001441CF"/>
    <w:pPr>
      <w:numPr>
        <w:numId w:val="4"/>
      </w:numPr>
      <w:ind w:left="0" w:firstLine="0"/>
    </w:pPr>
  </w:style>
  <w:style w:type="paragraph" w:customStyle="1" w:styleId="AnnexHeading2">
    <w:name w:val="Annex Heading 2"/>
    <w:basedOn w:val="Heading2"/>
    <w:next w:val="Normal"/>
    <w:uiPriority w:val="99"/>
    <w:semiHidden/>
    <w:qFormat/>
    <w:locked/>
    <w:rsid w:val="001441CF"/>
    <w:pPr>
      <w:numPr>
        <w:numId w:val="4"/>
      </w:numPr>
      <w:ind w:left="0" w:firstLine="0"/>
    </w:pPr>
  </w:style>
  <w:style w:type="paragraph" w:customStyle="1" w:styleId="AnnexHeading3">
    <w:name w:val="Annex Heading 3"/>
    <w:basedOn w:val="Heading3"/>
    <w:next w:val="Normal"/>
    <w:uiPriority w:val="99"/>
    <w:semiHidden/>
    <w:qFormat/>
    <w:locked/>
    <w:rsid w:val="001441CF"/>
    <w:pPr>
      <w:numPr>
        <w:numId w:val="4"/>
      </w:numPr>
      <w:ind w:left="0" w:firstLine="0"/>
    </w:pPr>
  </w:style>
  <w:style w:type="paragraph" w:customStyle="1" w:styleId="AnnexHeading4">
    <w:name w:val="Annex Heading 4"/>
    <w:basedOn w:val="Heading4"/>
    <w:next w:val="Normal"/>
    <w:uiPriority w:val="99"/>
    <w:semiHidden/>
    <w:qFormat/>
    <w:locked/>
    <w:rsid w:val="001441CF"/>
    <w:pPr>
      <w:numPr>
        <w:numId w:val="4"/>
      </w:numPr>
      <w:ind w:left="0" w:firstLine="0"/>
    </w:pPr>
  </w:style>
  <w:style w:type="paragraph" w:customStyle="1" w:styleId="AnnexHeading5">
    <w:name w:val="Annex Heading 5"/>
    <w:basedOn w:val="Heading5"/>
    <w:next w:val="Normal"/>
    <w:uiPriority w:val="99"/>
    <w:semiHidden/>
    <w:qFormat/>
    <w:locked/>
    <w:rsid w:val="001441CF"/>
    <w:pPr>
      <w:numPr>
        <w:numId w:val="4"/>
      </w:numPr>
      <w:tabs>
        <w:tab w:val="num" w:pos="360"/>
      </w:tabs>
      <w:ind w:left="0" w:firstLine="0"/>
    </w:pPr>
  </w:style>
  <w:style w:type="table" w:styleId="TableGrid">
    <w:name w:val="Table Grid"/>
    <w:basedOn w:val="TableNormal"/>
    <w:uiPriority w:val="39"/>
    <w:rsid w:val="00880389"/>
    <w:pPr>
      <w:spacing w:after="0" w:line="240" w:lineRule="auto"/>
    </w:pPr>
    <w:rPr>
      <w:rFonts w:ascii="Arial" w:hAnsi="Arial"/>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sz w:val="2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224197"/>
      </w:tcPr>
    </w:tblStylePr>
    <w:tblStylePr w:type="band2Horz">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EAEEFA"/>
      </w:tcPr>
    </w:tblStylePr>
  </w:style>
  <w:style w:type="paragraph" w:styleId="Caption">
    <w:name w:val="caption"/>
    <w:basedOn w:val="Normal"/>
    <w:next w:val="Normal"/>
    <w:uiPriority w:val="17"/>
    <w:qFormat/>
    <w:rsid w:val="00B63D78"/>
    <w:pPr>
      <w:spacing w:after="0" w:line="360" w:lineRule="auto"/>
    </w:pPr>
    <w:rPr>
      <w:iCs/>
      <w:szCs w:val="18"/>
    </w:rPr>
  </w:style>
  <w:style w:type="paragraph" w:customStyle="1" w:styleId="ListRef">
    <w:name w:val="List Ref"/>
    <w:basedOn w:val="Normal"/>
    <w:uiPriority w:val="9"/>
    <w:qFormat/>
    <w:rsid w:val="00985ADD"/>
    <w:pPr>
      <w:ind w:left="533" w:hanging="533"/>
    </w:pPr>
  </w:style>
  <w:style w:type="paragraph" w:styleId="BalloonText">
    <w:name w:val="Balloon Text"/>
    <w:basedOn w:val="Normal"/>
    <w:link w:val="BalloonTextChar"/>
    <w:uiPriority w:val="99"/>
    <w:semiHidden/>
    <w:rsid w:val="0041174F"/>
    <w:pPr>
      <w:spacing w:after="0" w:line="240" w:lineRule="auto"/>
    </w:pPr>
    <w:rPr>
      <w:rFonts w:cs="Segoe UI"/>
      <w:sz w:val="24"/>
      <w:szCs w:val="18"/>
    </w:rPr>
  </w:style>
  <w:style w:type="character" w:customStyle="1" w:styleId="BalloonTextChar">
    <w:name w:val="Balloon Text Char"/>
    <w:basedOn w:val="DefaultParagraphFont"/>
    <w:link w:val="BalloonText"/>
    <w:uiPriority w:val="99"/>
    <w:semiHidden/>
    <w:rsid w:val="0041174F"/>
    <w:rPr>
      <w:rFonts w:ascii="Arial" w:hAnsi="Arial" w:cs="Segoe UI"/>
      <w:sz w:val="24"/>
      <w:szCs w:val="18"/>
    </w:rPr>
  </w:style>
  <w:style w:type="character" w:styleId="Hashtag">
    <w:name w:val="Hashtag"/>
    <w:basedOn w:val="DefaultParagraphFont"/>
    <w:uiPriority w:val="99"/>
    <w:semiHidden/>
    <w:locked/>
    <w:rsid w:val="00611AD5"/>
    <w:rPr>
      <w:color w:val="224197"/>
      <w:shd w:val="clear" w:color="auto" w:fill="E1DFDD"/>
    </w:rPr>
  </w:style>
  <w:style w:type="character" w:styleId="Mention">
    <w:name w:val="Mention"/>
    <w:basedOn w:val="DefaultParagraphFont"/>
    <w:uiPriority w:val="99"/>
    <w:semiHidden/>
    <w:rsid w:val="00611AD5"/>
    <w:rPr>
      <w:color w:val="224197"/>
      <w:shd w:val="clear" w:color="auto" w:fill="E1DFDD"/>
    </w:rPr>
  </w:style>
  <w:style w:type="character" w:styleId="SmartLink">
    <w:name w:val="Smart Link"/>
    <w:basedOn w:val="DefaultParagraphFont"/>
    <w:uiPriority w:val="99"/>
    <w:semiHidden/>
    <w:locked/>
    <w:rsid w:val="00611AD5"/>
    <w:rPr>
      <w:color w:val="224197"/>
      <w:u w:val="single"/>
      <w:shd w:val="clear" w:color="auto" w:fill="F3F2F1"/>
    </w:rPr>
  </w:style>
  <w:style w:type="character" w:customStyle="1" w:styleId="StartQuote">
    <w:name w:val="Start Quote"/>
    <w:basedOn w:val="DefaultParagraphFont"/>
    <w:uiPriority w:val="7"/>
    <w:qFormat/>
    <w:rsid w:val="001C603F"/>
    <w:rPr>
      <w:b/>
      <w:color w:val="FFFFFF"/>
      <w:bdr w:val="none" w:sz="0" w:space="0" w:color="auto"/>
      <w:shd w:val="clear" w:color="auto" w:fill="224197"/>
    </w:rPr>
  </w:style>
  <w:style w:type="character" w:customStyle="1" w:styleId="EndQuote">
    <w:name w:val="End Quote"/>
    <w:basedOn w:val="DefaultParagraphFont"/>
    <w:uiPriority w:val="8"/>
    <w:qFormat/>
    <w:rsid w:val="001C603F"/>
    <w:rPr>
      <w:b/>
      <w:color w:val="FFFFFF"/>
      <w:bdr w:val="none" w:sz="0" w:space="0" w:color="auto"/>
      <w:shd w:val="clear" w:color="auto" w:fill="224197"/>
    </w:rPr>
  </w:style>
  <w:style w:type="numbering" w:customStyle="1" w:styleId="NumberedList">
    <w:name w:val="Numbered List"/>
    <w:uiPriority w:val="99"/>
    <w:rsid w:val="005548E9"/>
    <w:pPr>
      <w:numPr>
        <w:numId w:val="42"/>
      </w:numPr>
    </w:pPr>
  </w:style>
  <w:style w:type="numbering" w:customStyle="1" w:styleId="BulletedList">
    <w:name w:val="Bulleted List"/>
    <w:uiPriority w:val="99"/>
    <w:rsid w:val="005548E9"/>
    <w:pPr>
      <w:numPr>
        <w:numId w:val="6"/>
      </w:numPr>
    </w:pPr>
  </w:style>
  <w:style w:type="paragraph" w:styleId="ListParagraph">
    <w:name w:val="List Paragraph"/>
    <w:aliases w:val="table bullets,Bullet List,FooterText,List Paragraph1,numbered,Paragraphe de liste1,列出段落,列出段落1,Bulletr List Paragraph,List Paragraph2,List Paragraph21,Párrafo de lista1,Parágrafo da Lista1,リスト段落1,Listeafsnit1,Plan,L,Recommendation,CV text"/>
    <w:basedOn w:val="Normal"/>
    <w:link w:val="ListParagraphChar"/>
    <w:uiPriority w:val="34"/>
    <w:qFormat/>
    <w:rsid w:val="00322642"/>
    <w:pPr>
      <w:ind w:left="720"/>
    </w:pPr>
  </w:style>
  <w:style w:type="character" w:customStyle="1" w:styleId="ListParagraphChar">
    <w:name w:val="List Paragraph Char"/>
    <w:aliases w:val="table bullets Char,Bullet List Char,FooterText Char,List Paragraph1 Char,numbered Char,Paragraphe de liste1 Char,列出段落 Char,列出段落1 Char,Bulletr List Paragraph Char,List Paragraph2 Char,List Paragraph21 Char,Párrafo de lista1 Char"/>
    <w:basedOn w:val="DefaultParagraphFont"/>
    <w:link w:val="ListParagraph"/>
    <w:uiPriority w:val="34"/>
    <w:locked/>
    <w:rsid w:val="00322642"/>
    <w:rPr>
      <w:rFonts w:ascii="Arial" w:hAnsi="Arial"/>
      <w:sz w:val="28"/>
      <w:lang w:val="en-CA"/>
    </w:rPr>
  </w:style>
  <w:style w:type="numbering" w:customStyle="1" w:styleId="BulletedList1">
    <w:name w:val="Bulleted List1"/>
    <w:uiPriority w:val="99"/>
    <w:rsid w:val="00F00A3F"/>
  </w:style>
  <w:style w:type="numbering" w:customStyle="1" w:styleId="BulletedList2">
    <w:name w:val="Bulleted List2"/>
    <w:uiPriority w:val="99"/>
    <w:rsid w:val="00EA5BD2"/>
  </w:style>
  <w:style w:type="numbering" w:customStyle="1" w:styleId="BulletedList3">
    <w:name w:val="Bulleted List3"/>
    <w:uiPriority w:val="99"/>
    <w:rsid w:val="00EA5BD2"/>
  </w:style>
  <w:style w:type="numbering" w:customStyle="1" w:styleId="BulletedList4">
    <w:name w:val="Bulleted List4"/>
    <w:uiPriority w:val="99"/>
    <w:rsid w:val="00035458"/>
  </w:style>
  <w:style w:type="paragraph" w:styleId="NormalWeb">
    <w:name w:val="Normal (Web)"/>
    <w:basedOn w:val="Normal"/>
    <w:uiPriority w:val="99"/>
    <w:semiHidden/>
    <w:locked/>
    <w:rsid w:val="00370C28"/>
    <w:rPr>
      <w:rFonts w:ascii="Times New Roman" w:hAnsi="Times New Roman" w:cs="Times New Roman"/>
      <w:sz w:val="24"/>
      <w:szCs w:val="24"/>
    </w:rPr>
  </w:style>
  <w:style w:type="paragraph" w:styleId="BodyText">
    <w:name w:val="Body Text"/>
    <w:basedOn w:val="Normal"/>
    <w:link w:val="BodyTextChar"/>
    <w:uiPriority w:val="99"/>
    <w:semiHidden/>
    <w:locked/>
    <w:rsid w:val="002478AD"/>
    <w:pPr>
      <w:spacing w:after="120"/>
    </w:pPr>
  </w:style>
  <w:style w:type="character" w:customStyle="1" w:styleId="BodyTextChar">
    <w:name w:val="Body Text Char"/>
    <w:basedOn w:val="DefaultParagraphFont"/>
    <w:link w:val="BodyText"/>
    <w:uiPriority w:val="99"/>
    <w:semiHidden/>
    <w:rsid w:val="002478AD"/>
    <w:rPr>
      <w:rFonts w:ascii="Arial" w:hAnsi="Arial"/>
      <w:sz w:val="28"/>
    </w:rPr>
  </w:style>
  <w:style w:type="paragraph" w:styleId="BodyTextFirstIndent">
    <w:name w:val="Body Text First Indent"/>
    <w:basedOn w:val="BodyText"/>
    <w:link w:val="BodyTextFirstIndentChar"/>
    <w:uiPriority w:val="99"/>
    <w:semiHidden/>
    <w:locked/>
    <w:rsid w:val="002478AD"/>
    <w:pPr>
      <w:spacing w:after="240"/>
      <w:ind w:firstLine="360"/>
    </w:pPr>
  </w:style>
  <w:style w:type="character" w:customStyle="1" w:styleId="BodyTextFirstIndentChar">
    <w:name w:val="Body Text First Indent Char"/>
    <w:basedOn w:val="BodyTextChar"/>
    <w:link w:val="BodyTextFirstIndent"/>
    <w:uiPriority w:val="99"/>
    <w:semiHidden/>
    <w:rsid w:val="002478AD"/>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63927">
      <w:bodyDiv w:val="1"/>
      <w:marLeft w:val="0"/>
      <w:marRight w:val="0"/>
      <w:marTop w:val="0"/>
      <w:marBottom w:val="0"/>
      <w:divBdr>
        <w:top w:val="none" w:sz="0" w:space="0" w:color="auto"/>
        <w:left w:val="none" w:sz="0" w:space="0" w:color="auto"/>
        <w:bottom w:val="none" w:sz="0" w:space="0" w:color="auto"/>
        <w:right w:val="none" w:sz="0" w:space="0" w:color="auto"/>
      </w:divBdr>
    </w:div>
    <w:div w:id="808324281">
      <w:bodyDiv w:val="1"/>
      <w:marLeft w:val="0"/>
      <w:marRight w:val="0"/>
      <w:marTop w:val="0"/>
      <w:marBottom w:val="0"/>
      <w:divBdr>
        <w:top w:val="none" w:sz="0" w:space="0" w:color="auto"/>
        <w:left w:val="none" w:sz="0" w:space="0" w:color="auto"/>
        <w:bottom w:val="none" w:sz="0" w:space="0" w:color="auto"/>
        <w:right w:val="none" w:sz="0" w:space="0" w:color="auto"/>
      </w:divBdr>
    </w:div>
    <w:div w:id="931856564">
      <w:bodyDiv w:val="1"/>
      <w:marLeft w:val="0"/>
      <w:marRight w:val="0"/>
      <w:marTop w:val="0"/>
      <w:marBottom w:val="0"/>
      <w:divBdr>
        <w:top w:val="none" w:sz="0" w:space="0" w:color="auto"/>
        <w:left w:val="none" w:sz="0" w:space="0" w:color="auto"/>
        <w:bottom w:val="none" w:sz="0" w:space="0" w:color="auto"/>
        <w:right w:val="none" w:sz="0" w:space="0" w:color="auto"/>
      </w:divBdr>
    </w:div>
    <w:div w:id="1538659053">
      <w:bodyDiv w:val="1"/>
      <w:marLeft w:val="0"/>
      <w:marRight w:val="0"/>
      <w:marTop w:val="0"/>
      <w:marBottom w:val="0"/>
      <w:divBdr>
        <w:top w:val="none" w:sz="0" w:space="0" w:color="auto"/>
        <w:left w:val="none" w:sz="0" w:space="0" w:color="auto"/>
        <w:bottom w:val="none" w:sz="0" w:space="0" w:color="auto"/>
        <w:right w:val="none" w:sz="0" w:space="0" w:color="auto"/>
      </w:divBdr>
    </w:div>
    <w:div w:id="1722292119">
      <w:bodyDiv w:val="1"/>
      <w:marLeft w:val="0"/>
      <w:marRight w:val="0"/>
      <w:marTop w:val="0"/>
      <w:marBottom w:val="0"/>
      <w:divBdr>
        <w:top w:val="none" w:sz="0" w:space="0" w:color="auto"/>
        <w:left w:val="none" w:sz="0" w:space="0" w:color="auto"/>
        <w:bottom w:val="none" w:sz="0" w:space="0" w:color="auto"/>
        <w:right w:val="none" w:sz="0" w:space="0" w:color="auto"/>
      </w:divBdr>
    </w:div>
    <w:div w:id="1801873552">
      <w:bodyDiv w:val="1"/>
      <w:marLeft w:val="0"/>
      <w:marRight w:val="0"/>
      <w:marTop w:val="0"/>
      <w:marBottom w:val="0"/>
      <w:divBdr>
        <w:top w:val="none" w:sz="0" w:space="0" w:color="auto"/>
        <w:left w:val="none" w:sz="0" w:space="0" w:color="auto"/>
        <w:bottom w:val="none" w:sz="0" w:space="0" w:color="auto"/>
        <w:right w:val="none" w:sz="0" w:space="0" w:color="auto"/>
      </w:divBdr>
    </w:div>
    <w:div w:id="1850825046">
      <w:bodyDiv w:val="1"/>
      <w:marLeft w:val="0"/>
      <w:marRight w:val="0"/>
      <w:marTop w:val="0"/>
      <w:marBottom w:val="0"/>
      <w:divBdr>
        <w:top w:val="none" w:sz="0" w:space="0" w:color="auto"/>
        <w:left w:val="none" w:sz="0" w:space="0" w:color="auto"/>
        <w:bottom w:val="none" w:sz="0" w:space="0" w:color="auto"/>
        <w:right w:val="none" w:sz="0" w:space="0" w:color="auto"/>
      </w:divBdr>
    </w:div>
    <w:div w:id="187138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hyperlink" Target="https://accessibilite.canada.ca/elaboration-normes-accessibilite/canasc-en-301-5492024-exigences-daccessibilite-pour-les-produits-et-services-de-tic" TargetMode="Externa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s://laws-lois.justice.gc.ca/fra/lois/a-0.6/"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jpeg"/><Relationship Id="rId29" Type="http://schemas.openxmlformats.org/officeDocument/2006/relationships/hyperlink" Target="https://accessibilite.canada.ca/elaboration-normes-accessibilite/csa-asc-b651-conception-accessible-pour-lenvironnement-bati"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canada.ca/fr/services-publics-approvisionnement/services/achats/aide-temporaire/clients-ministeres-federaux-modeles/criteres-accessibilite-approvisionnement-justification.html" TargetMode="External"/><Relationship Id="rId32" Type="http://schemas.openxmlformats.org/officeDocument/2006/relationships/hyperlink" Target="https://www.canada.ca/fr/services-publics-approvisionnement/services/achats/aide-temporaire/clients-ministeres-federaux-modeles/criteres-accessibilite-approvisionnement-justification.html"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ASC.Standards-Normes.ASC@asc-nac.gc.ca" TargetMode="External"/><Relationship Id="rId28" Type="http://schemas.openxmlformats.org/officeDocument/2006/relationships/hyperlink" Target="https://accessibilite.canada.ca/elaboration-normes-accessibilite/can-asc-521-conception-prestation-programmes-services-accessibles" TargetMode="Externa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yperlink" Target="https://accessibilite.canada.ca/elaboration-normes-accessibilite/guide-technique-approvisionnement-services-accessibles/2-propos-de-ce-guide-techniqu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image" Target="media/image4.png"/><Relationship Id="rId27" Type="http://schemas.openxmlformats.org/officeDocument/2006/relationships/hyperlink" Target="https://accessibilite.canada.ca/elaboration-normes-accessibilite/can-asc-312025-langage-clair" TargetMode="External"/><Relationship Id="rId30" Type="http://schemas.openxmlformats.org/officeDocument/2006/relationships/hyperlink" Target="https://accessibilite.canada.ca/elaboration-normes-accessibilite/lapprovisionnement-en-biens-accessibles/2-propos-de-ce-guide-technique" TargetMode="External"/><Relationship Id="rId35" Type="http://schemas.openxmlformats.org/officeDocument/2006/relationships/theme" Target="theme/theme1.xml"/><Relationship Id="rId8"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42FEF52-9001-4726-95A6-3E72A9B1629C}"/>
      </w:docPartPr>
      <w:docPartBody>
        <w:p w:rsidR="00E25098" w:rsidRDefault="00E25098">
          <w:r w:rsidRPr="00F9650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098"/>
    <w:rsid w:val="00031AB7"/>
    <w:rsid w:val="00032710"/>
    <w:rsid w:val="000417E8"/>
    <w:rsid w:val="00044B8A"/>
    <w:rsid w:val="00052010"/>
    <w:rsid w:val="0006163F"/>
    <w:rsid w:val="000645C9"/>
    <w:rsid w:val="000732DF"/>
    <w:rsid w:val="000D0472"/>
    <w:rsid w:val="000F13EE"/>
    <w:rsid w:val="00102109"/>
    <w:rsid w:val="0011038C"/>
    <w:rsid w:val="0011706A"/>
    <w:rsid w:val="00131506"/>
    <w:rsid w:val="001468F3"/>
    <w:rsid w:val="00152E6E"/>
    <w:rsid w:val="00153217"/>
    <w:rsid w:val="00162130"/>
    <w:rsid w:val="00174262"/>
    <w:rsid w:val="0017678F"/>
    <w:rsid w:val="001A2296"/>
    <w:rsid w:val="001A5DAE"/>
    <w:rsid w:val="001B227A"/>
    <w:rsid w:val="001C6C41"/>
    <w:rsid w:val="001C74A8"/>
    <w:rsid w:val="001E3424"/>
    <w:rsid w:val="00214CC2"/>
    <w:rsid w:val="00233BFF"/>
    <w:rsid w:val="002410CB"/>
    <w:rsid w:val="002431D8"/>
    <w:rsid w:val="0026667B"/>
    <w:rsid w:val="0028391C"/>
    <w:rsid w:val="00283F6A"/>
    <w:rsid w:val="00286B9F"/>
    <w:rsid w:val="0029335F"/>
    <w:rsid w:val="00294976"/>
    <w:rsid w:val="002A0CC4"/>
    <w:rsid w:val="002C07EC"/>
    <w:rsid w:val="002C5CEF"/>
    <w:rsid w:val="002D23FF"/>
    <w:rsid w:val="002D33E5"/>
    <w:rsid w:val="002D35F1"/>
    <w:rsid w:val="002E4E18"/>
    <w:rsid w:val="002E5B0E"/>
    <w:rsid w:val="002F5C24"/>
    <w:rsid w:val="00316D3D"/>
    <w:rsid w:val="00344866"/>
    <w:rsid w:val="003514D6"/>
    <w:rsid w:val="00351B30"/>
    <w:rsid w:val="003549F8"/>
    <w:rsid w:val="00371895"/>
    <w:rsid w:val="003A5757"/>
    <w:rsid w:val="003B2603"/>
    <w:rsid w:val="003E42FF"/>
    <w:rsid w:val="003E5811"/>
    <w:rsid w:val="003F7430"/>
    <w:rsid w:val="0041178F"/>
    <w:rsid w:val="00414356"/>
    <w:rsid w:val="004170AC"/>
    <w:rsid w:val="004173AD"/>
    <w:rsid w:val="004313D4"/>
    <w:rsid w:val="0043153D"/>
    <w:rsid w:val="00434EC0"/>
    <w:rsid w:val="00436D5A"/>
    <w:rsid w:val="00443265"/>
    <w:rsid w:val="00445DFC"/>
    <w:rsid w:val="00451531"/>
    <w:rsid w:val="00455176"/>
    <w:rsid w:val="0046236B"/>
    <w:rsid w:val="00471950"/>
    <w:rsid w:val="00485A80"/>
    <w:rsid w:val="004A5C67"/>
    <w:rsid w:val="004B1D35"/>
    <w:rsid w:val="004C3AEB"/>
    <w:rsid w:val="004D1185"/>
    <w:rsid w:val="004F5D48"/>
    <w:rsid w:val="004F75BA"/>
    <w:rsid w:val="0050537A"/>
    <w:rsid w:val="00507213"/>
    <w:rsid w:val="00531FF9"/>
    <w:rsid w:val="00551C14"/>
    <w:rsid w:val="00566E65"/>
    <w:rsid w:val="0057229E"/>
    <w:rsid w:val="005735A5"/>
    <w:rsid w:val="005772C7"/>
    <w:rsid w:val="005A29E6"/>
    <w:rsid w:val="005D2664"/>
    <w:rsid w:val="005D7CAE"/>
    <w:rsid w:val="005E0BF0"/>
    <w:rsid w:val="005E56B0"/>
    <w:rsid w:val="006070F9"/>
    <w:rsid w:val="00613A98"/>
    <w:rsid w:val="00622882"/>
    <w:rsid w:val="006275FF"/>
    <w:rsid w:val="00642158"/>
    <w:rsid w:val="00652F14"/>
    <w:rsid w:val="006736AA"/>
    <w:rsid w:val="006A1490"/>
    <w:rsid w:val="006B30A0"/>
    <w:rsid w:val="006C2353"/>
    <w:rsid w:val="006C78AA"/>
    <w:rsid w:val="006D008E"/>
    <w:rsid w:val="006F019F"/>
    <w:rsid w:val="006F087C"/>
    <w:rsid w:val="006F431E"/>
    <w:rsid w:val="006F6CF3"/>
    <w:rsid w:val="00706E5F"/>
    <w:rsid w:val="00717695"/>
    <w:rsid w:val="00734CCE"/>
    <w:rsid w:val="00736093"/>
    <w:rsid w:val="007407BE"/>
    <w:rsid w:val="007537BA"/>
    <w:rsid w:val="0076577A"/>
    <w:rsid w:val="00777548"/>
    <w:rsid w:val="00781239"/>
    <w:rsid w:val="007826A9"/>
    <w:rsid w:val="007A4CA6"/>
    <w:rsid w:val="007C16DE"/>
    <w:rsid w:val="007E11E9"/>
    <w:rsid w:val="007F4EA8"/>
    <w:rsid w:val="00845E64"/>
    <w:rsid w:val="008640B9"/>
    <w:rsid w:val="008657F6"/>
    <w:rsid w:val="00882462"/>
    <w:rsid w:val="00893C0B"/>
    <w:rsid w:val="008A07BE"/>
    <w:rsid w:val="008A7F85"/>
    <w:rsid w:val="008C63CD"/>
    <w:rsid w:val="008C6D3E"/>
    <w:rsid w:val="008F062C"/>
    <w:rsid w:val="008F23D6"/>
    <w:rsid w:val="00904425"/>
    <w:rsid w:val="00910622"/>
    <w:rsid w:val="00922C66"/>
    <w:rsid w:val="0094323F"/>
    <w:rsid w:val="0096522A"/>
    <w:rsid w:val="00970710"/>
    <w:rsid w:val="009725F2"/>
    <w:rsid w:val="00974B69"/>
    <w:rsid w:val="009B3FFE"/>
    <w:rsid w:val="009C3AE4"/>
    <w:rsid w:val="009D4896"/>
    <w:rsid w:val="009E523A"/>
    <w:rsid w:val="009E61DD"/>
    <w:rsid w:val="009F3D72"/>
    <w:rsid w:val="009F5817"/>
    <w:rsid w:val="00A1381A"/>
    <w:rsid w:val="00A157E6"/>
    <w:rsid w:val="00A31151"/>
    <w:rsid w:val="00A374BC"/>
    <w:rsid w:val="00A41170"/>
    <w:rsid w:val="00A42FE2"/>
    <w:rsid w:val="00A55AE4"/>
    <w:rsid w:val="00A63762"/>
    <w:rsid w:val="00A95572"/>
    <w:rsid w:val="00A97233"/>
    <w:rsid w:val="00A972A4"/>
    <w:rsid w:val="00AD399A"/>
    <w:rsid w:val="00B02572"/>
    <w:rsid w:val="00B14803"/>
    <w:rsid w:val="00B17F8A"/>
    <w:rsid w:val="00B20194"/>
    <w:rsid w:val="00B27081"/>
    <w:rsid w:val="00B276FF"/>
    <w:rsid w:val="00B73F06"/>
    <w:rsid w:val="00B94B58"/>
    <w:rsid w:val="00BC036E"/>
    <w:rsid w:val="00BC43C1"/>
    <w:rsid w:val="00BC4959"/>
    <w:rsid w:val="00BE0E81"/>
    <w:rsid w:val="00BE24B9"/>
    <w:rsid w:val="00C02925"/>
    <w:rsid w:val="00C127A2"/>
    <w:rsid w:val="00C2172B"/>
    <w:rsid w:val="00C27ACC"/>
    <w:rsid w:val="00C44FAA"/>
    <w:rsid w:val="00C67A8A"/>
    <w:rsid w:val="00C72C9F"/>
    <w:rsid w:val="00C83056"/>
    <w:rsid w:val="00CA1D96"/>
    <w:rsid w:val="00CC3741"/>
    <w:rsid w:val="00CD6AC2"/>
    <w:rsid w:val="00CE631C"/>
    <w:rsid w:val="00CF28BF"/>
    <w:rsid w:val="00D00E2A"/>
    <w:rsid w:val="00D06B86"/>
    <w:rsid w:val="00D37E57"/>
    <w:rsid w:val="00D40645"/>
    <w:rsid w:val="00D47BDE"/>
    <w:rsid w:val="00D73BF9"/>
    <w:rsid w:val="00D77F6F"/>
    <w:rsid w:val="00D81D01"/>
    <w:rsid w:val="00D941C5"/>
    <w:rsid w:val="00DA3BAB"/>
    <w:rsid w:val="00DB6F67"/>
    <w:rsid w:val="00DC11AE"/>
    <w:rsid w:val="00DE10C5"/>
    <w:rsid w:val="00DE67C0"/>
    <w:rsid w:val="00DF3942"/>
    <w:rsid w:val="00E06D6B"/>
    <w:rsid w:val="00E1166B"/>
    <w:rsid w:val="00E17BC2"/>
    <w:rsid w:val="00E25098"/>
    <w:rsid w:val="00E36854"/>
    <w:rsid w:val="00E5151B"/>
    <w:rsid w:val="00E53179"/>
    <w:rsid w:val="00E55241"/>
    <w:rsid w:val="00E82597"/>
    <w:rsid w:val="00E855AC"/>
    <w:rsid w:val="00E87E40"/>
    <w:rsid w:val="00E90294"/>
    <w:rsid w:val="00E91E24"/>
    <w:rsid w:val="00EB08E7"/>
    <w:rsid w:val="00EB45EE"/>
    <w:rsid w:val="00ED5BB1"/>
    <w:rsid w:val="00EE5708"/>
    <w:rsid w:val="00EF65FD"/>
    <w:rsid w:val="00F104AA"/>
    <w:rsid w:val="00F10726"/>
    <w:rsid w:val="00F12F2B"/>
    <w:rsid w:val="00F17972"/>
    <w:rsid w:val="00F2168F"/>
    <w:rsid w:val="00F31738"/>
    <w:rsid w:val="00F377EE"/>
    <w:rsid w:val="00F50CC9"/>
    <w:rsid w:val="00F54461"/>
    <w:rsid w:val="00F55030"/>
    <w:rsid w:val="00F71E3F"/>
    <w:rsid w:val="00F763BA"/>
    <w:rsid w:val="00F81675"/>
    <w:rsid w:val="00F87EFC"/>
    <w:rsid w:val="00FA0431"/>
    <w:rsid w:val="00FC7B37"/>
    <w:rsid w:val="00FD3DBD"/>
    <w:rsid w:val="00FE4B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15"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5"/>
    <w:qFormat/>
    <w:rsid w:val="00E25098"/>
    <w:rPr>
      <w:color w:val="auto"/>
      <w:bdr w:val="none" w:sz="0" w:space="0" w:color="auto"/>
      <w:shd w:val="clear" w:color="auto" w:fill="FFFF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ore Document" ma:contentTypeID="0x0101002B64EA82F63FB340BFA35F0D8A06CC7500E9DB1425EEDAFE4F9C36DE0964A41899" ma:contentTypeVersion="229" ma:contentTypeDescription="" ma:contentTypeScope="" ma:versionID="baa596e82408c8a89a9db664eebce18a">
  <xsd:schema xmlns:xsd="http://www.w3.org/2001/XMLSchema" xmlns:xs="http://www.w3.org/2001/XMLSchema" xmlns:p="http://schemas.microsoft.com/office/2006/metadata/properties" xmlns:ns2="f76aaf80-9812-406c-9dd3-ccb851cf3a75" xmlns:ns3="09e9e979-c566-4ca4-8cc6-5f7344130bd6" targetNamespace="http://schemas.microsoft.com/office/2006/metadata/properties" ma:root="true" ma:fieldsID="81e3de439ee65e980a073e4e2a8cd336" ns2:_="" ns3:_="">
    <xsd:import namespace="f76aaf80-9812-406c-9dd3-ccb851cf3a75"/>
    <xsd:import namespace="09e9e979-c566-4ca4-8cc6-5f7344130bd6"/>
    <xsd:element name="properties">
      <xsd:complexType>
        <xsd:sequence>
          <xsd:element name="documentManagement">
            <xsd:complexType>
              <xsd:all>
                <xsd:element ref="ns2:DateReceived" minOccurs="0"/>
                <xsd:element ref="ns2:ExternalVersionNumber" minOccurs="0"/>
                <xsd:element ref="ns2:IBV" minOccurs="0"/>
                <xsd:element ref="ns2:ArchivalValue" minOccurs="0"/>
                <xsd:element ref="ns2:Email_x005f_x0020_Date" minOccurs="0"/>
                <xsd:element ref="ns2:Email_x005f_x0020_From" minOccurs="0"/>
                <xsd:element ref="ns2:Email_x005f_x0020_Subject" minOccurs="0"/>
                <xsd:element ref="ns2:Email_x005f_x0020_To" minOccurs="0"/>
                <xsd:element ref="ns2:TaxCatchAll" minOccurs="0"/>
                <xsd:element ref="ns2:TaxCatchAllLabel" minOccurs="0"/>
                <xsd:element ref="ns2:ja3d077fe5654405a5d896f4822919a7" minOccurs="0"/>
                <xsd:element ref="ns2:ce7d4f618ff84c648a52369d4f61cb2f" minOccurs="0"/>
                <xsd:element ref="ns2:f7fda974213e460b9266db1afc5ff402" minOccurs="0"/>
                <xsd:element ref="ns2:k45df8733c764becbc2c79c551f2ed1d" minOccurs="0"/>
                <xsd:element ref="ns2:Email_x005f_x0020_CC" minOccurs="0"/>
                <xsd:element ref="ns2:Email_x005f_x0020_Conversation_x005f_x0020_Topic" minOccurs="0"/>
                <xsd:element ref="ns2:Email_x005f_x0020_Attachments" minOccurs="0"/>
                <xsd:element ref="ns2:p29922232eba4700a83fef44a7a7a943" minOccurs="0"/>
                <xsd:element ref="ns2:Email_x0020_Categor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aaf80-9812-406c-9dd3-ccb851cf3a75" elementFormDefault="qualified">
    <xsd:import namespace="http://schemas.microsoft.com/office/2006/documentManagement/types"/>
    <xsd:import namespace="http://schemas.microsoft.com/office/infopath/2007/PartnerControls"/>
    <xsd:element name="DateReceived" ma:index="6" nillable="true" ma:displayName="Received Date" ma:default="[today]" ma:description="Date Received" ma:format="DateOnly" ma:internalName="DateReceived">
      <xsd:simpleType>
        <xsd:restriction base="dms:DateTime"/>
      </xsd:simpleType>
    </xsd:element>
    <xsd:element name="ExternalVersionNumber" ma:index="7" nillable="true" ma:displayName="External Version Number" ma:description="External Version Number" ma:internalName="ExternalVersionNumber">
      <xsd:simpleType>
        <xsd:restriction base="dms:Text">
          <xsd:maxLength value="255"/>
        </xsd:restriction>
      </xsd:simpleType>
    </xsd:element>
    <xsd:element name="IBV" ma:index="8" nillable="true" ma:displayName="IBV" ma:default="0" ma:internalName="IBV">
      <xsd:simpleType>
        <xsd:restriction base="dms:Boolean"/>
      </xsd:simpleType>
    </xsd:element>
    <xsd:element name="ArchivalValue" ma:index="9" nillable="true" ma:displayName="Archival Value" ma:default="0" ma:internalName="ArchivalValue">
      <xsd:simpleType>
        <xsd:restriction base="dms:Boolean"/>
      </xsd:simpleType>
    </xsd:element>
    <xsd:element name="Email_x005f_x0020_Date" ma:index="11" nillable="true" ma:displayName="Email Date" ma:description="Email Date" ma:format="DateOnly" ma:hidden="true" ma:internalName="Email_x0020_Date" ma:readOnly="false">
      <xsd:simpleType>
        <xsd:restriction base="dms:DateTime"/>
      </xsd:simpleType>
    </xsd:element>
    <xsd:element name="Email_x005f_x0020_From" ma:index="12" nillable="true" ma:displayName="Email From" ma:description="Email From" ma:hidden="true" ma:internalName="Email_x0020_From" ma:readOnly="false">
      <xsd:simpleType>
        <xsd:restriction base="dms:Text">
          <xsd:maxLength value="255"/>
        </xsd:restriction>
      </xsd:simpleType>
    </xsd:element>
    <xsd:element name="Email_x005f_x0020_Subject" ma:index="13" nillable="true" ma:displayName="Email Subject" ma:description="Email Subject" ma:hidden="true" ma:internalName="Email_x0020_Subject" ma:readOnly="false">
      <xsd:simpleType>
        <xsd:restriction base="dms:Text">
          <xsd:maxLength value="255"/>
        </xsd:restriction>
      </xsd:simpleType>
    </xsd:element>
    <xsd:element name="Email_x005f_x0020_To" ma:index="14" nillable="true" ma:displayName="Email To" ma:description="Email To" ma:hidden="true" ma:internalName="Email_x0020_To" ma:readOnly="false">
      <xsd:simpleType>
        <xsd:restriction base="dms:Text">
          <xsd:maxLength value="255"/>
        </xsd:restriction>
      </xsd:simpleType>
    </xsd:element>
    <xsd:element name="TaxCatchAll" ma:index="18" nillable="true" ma:displayName="Taxonomy Catch All Column" ma:hidden="true" ma:list="{2361b761-40aa-4c32-b286-337b5a99656b}" ma:internalName="TaxCatchAll" ma:showField="CatchAllData"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2361b761-40aa-4c32-b286-337b5a99656b}" ma:internalName="TaxCatchAllLabel" ma:readOnly="true" ma:showField="CatchAllDataLabel"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ja3d077fe5654405a5d896f4822919a7" ma:index="20" nillable="true" ma:taxonomy="true" ma:internalName="ja3d077fe5654405a5d896f4822919a7" ma:taxonomyFieldName="DocumentStatus" ma:displayName="Document Status" ma:default="6;#Travail en cours|63e0d7cc-798c-4b6e-bac4-698cd220c5eb" ma:fieldId="{3a3d077f-e565-4405-a5d8-96f4822919a7}" ma:sspId="3fa6f064-5af2-4239-ab23-685642d59544" ma:termSetId="201ff86f-d0bd-4c69-a71f-4696dcccc2fb" ma:anchorId="00000000-0000-0000-0000-000000000000" ma:open="false" ma:isKeyword="false">
      <xsd:complexType>
        <xsd:sequence>
          <xsd:element ref="pc:Terms" minOccurs="0" maxOccurs="1"/>
        </xsd:sequence>
      </xsd:complexType>
    </xsd:element>
    <xsd:element name="ce7d4f618ff84c648a52369d4f61cb2f" ma:index="22" nillable="true" ma:taxonomy="true" ma:internalName="ce7d4f618ff84c648a52369d4f61cb2f" ma:taxonomyFieldName="BusinessOwner" ma:displayName="Business Authority" ma:fieldId="{ce7d4f61-8ff8-4c64-8a52-369d4f61cb2f}" ma:sspId="3fa6f064-5af2-4239-ab23-685642d59544" ma:termSetId="e9db0872-76cc-400a-b8aa-02eb340da55d" ma:anchorId="00000000-0000-0000-0000-000000000000" ma:open="false" ma:isKeyword="false">
      <xsd:complexType>
        <xsd:sequence>
          <xsd:element ref="pc:Terms" minOccurs="0" maxOccurs="1"/>
        </xsd:sequence>
      </xsd:complexType>
    </xsd:element>
    <xsd:element name="f7fda974213e460b9266db1afc5ff402" ma:index="24" nillable="true" ma:taxonomy="true" ma:internalName="f7fda974213e460b9266db1afc5ff402" ma:taxonomyFieldName="DocSource" ma:displayName="External Source" ma:default="" ma:fieldId="{f7fda974-213e-460b-9266-db1afc5ff402}" ma:sspId="3fa6f064-5af2-4239-ab23-685642d59544" ma:termSetId="53976c5c-5863-4927-af04-480678b4aa8f" ma:anchorId="00000000-0000-0000-0000-000000000000" ma:open="false" ma:isKeyword="false">
      <xsd:complexType>
        <xsd:sequence>
          <xsd:element ref="pc:Terms" minOccurs="0" maxOccurs="1"/>
        </xsd:sequence>
      </xsd:complexType>
    </xsd:element>
    <xsd:element name="k45df8733c764becbc2c79c551f2ed1d" ma:index="25" nillable="true" ma:taxonomy="true" ma:internalName="k45df8733c764becbc2c79c551f2ed1d" ma:taxonomyFieldName="Document_x0020_Language1" ma:displayName="Document Language" ma:default="" ma:fieldId="{445df873-3c76-4bec-bc2c-79c551f2ed1d}" ma:sspId="3fa6f064-5af2-4239-ab23-685642d59544" ma:termSetId="3c7f6cf9-8661-4b34-8bdd-605787b7c869" ma:anchorId="00000000-0000-0000-0000-000000000000" ma:open="false" ma:isKeyword="false">
      <xsd:complexType>
        <xsd:sequence>
          <xsd:element ref="pc:Terms" minOccurs="0" maxOccurs="1"/>
        </xsd:sequence>
      </xsd:complexType>
    </xsd:element>
    <xsd:element name="Email_x005f_x0020_CC" ma:index="27" nillable="true" ma:displayName="Email CC" ma:description="Email CC" ma:hidden="true" ma:internalName="Email_x0020_CC" ma:readOnly="false">
      <xsd:simpleType>
        <xsd:restriction base="dms:Text">
          <xsd:maxLength value="255"/>
        </xsd:restriction>
      </xsd:simpleType>
    </xsd:element>
    <xsd:element name="Email_x005f_x0020_Conversation_x005f_x0020_Topic" ma:index="28" nillable="true" ma:displayName="Email Conversation Topic" ma:description="Email Conversation Topic" ma:hidden="true" ma:internalName="Email_x0020_Conversation_x0020_Topic" ma:readOnly="false">
      <xsd:simpleType>
        <xsd:restriction base="dms:Text">
          <xsd:maxLength value="255"/>
        </xsd:restriction>
      </xsd:simpleType>
    </xsd:element>
    <xsd:element name="Email_x005f_x0020_Attachments" ma:index="29" nillable="true" ma:displayName="Email Attachments" ma:description="Email Attachments" ma:hidden="true" ma:internalName="Email_x0020_Attachments" ma:readOnly="false">
      <xsd:simpleType>
        <xsd:restriction base="dms:Text">
          <xsd:maxLength value="255"/>
        </xsd:restriction>
      </xsd:simpleType>
    </xsd:element>
    <xsd:element name="p29922232eba4700a83fef44a7a7a943" ma:index="30" nillable="true" ma:taxonomy="true" ma:internalName="p29922232eba4700a83fef44a7a7a943" ma:taxonomyFieldName="FiscalYear" ma:displayName="Fiscal Year" ma:default="" ma:fieldId="{92992223-2eba-4700-a83f-ef44a7a7a943}" ma:sspId="3fa6f064-5af2-4239-ab23-685642d59544" ma:termSetId="f69aa710-acd9-4e28-8e0f-314bb0b2ab7b" ma:anchorId="00000000-0000-0000-0000-000000000000" ma:open="false" ma:isKeyword="false">
      <xsd:complexType>
        <xsd:sequence>
          <xsd:element ref="pc:Terms" minOccurs="0" maxOccurs="1"/>
        </xsd:sequence>
      </xsd:complexType>
    </xsd:element>
    <xsd:element name="Email_x0020_Categories" ma:index="31" nillable="true" ma:displayName="Email Categories" ma:hidden="true" ma:internalName="Email_x0020_Categorie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e9e979-c566-4ca4-8cc6-5f7344130bd6" elementFormDefault="qualified">
    <xsd:import namespace="http://schemas.microsoft.com/office/2006/documentManagement/types"/>
    <xsd:import namespace="http://schemas.microsoft.com/office/infopath/2007/PartnerControls"/>
    <xsd:element name="_dlc_DocId" ma:index="32" nillable="true" ma:displayName="Document ID Value" ma:description="The value of the document ID assigned to this item." ma:indexed="true"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f7fda974213e460b9266db1afc5ff402 xmlns="f76aaf80-9812-406c-9dd3-ccb851cf3a75">
      <Terms xmlns="http://schemas.microsoft.com/office/infopath/2007/PartnerControls"/>
    </f7fda974213e460b9266db1afc5ff402>
    <ArchivalValue xmlns="f76aaf80-9812-406c-9dd3-ccb851cf3a75">false</ArchivalValue>
    <_dlc_DocId xmlns="09e9e979-c566-4ca4-8cc6-5f7344130bd6">85895-1236222517-1849</_dlc_DocId>
    <DateReceived xmlns="f76aaf80-9812-406c-9dd3-ccb851cf3a75">2025-05-17T19:38:47+00:00</DateReceived>
    <ce7d4f618ff84c648a52369d4f61cb2f xmlns="f76aaf80-9812-406c-9dd3-ccb851cf3a75">
      <Terms xmlns="http://schemas.microsoft.com/office/infopath/2007/PartnerControls">
        <TermInfo xmlns="http://schemas.microsoft.com/office/infopath/2007/PartnerControls">
          <TermName xmlns="http://schemas.microsoft.com/office/infopath/2007/PartnerControls">Canadian Accessibility Standards Development Organization</TermName>
          <TermId xmlns="http://schemas.microsoft.com/office/infopath/2007/PartnerControls">cbe20321-46ca-42d2-af29-64eec9968096</TermId>
        </TermInfo>
      </Terms>
    </ce7d4f618ff84c648a52369d4f61cb2f>
    <IBV xmlns="f76aaf80-9812-406c-9dd3-ccb851cf3a75">false</IBV>
    <k45df8733c764becbc2c79c551f2ed1d xmlns="f76aaf80-9812-406c-9dd3-ccb851cf3a75">
      <Terms xmlns="http://schemas.microsoft.com/office/infopath/2007/PartnerControls"/>
    </k45df8733c764becbc2c79c551f2ed1d>
    <_dlc_DocIdUrl xmlns="09e9e979-c566-4ca4-8cc6-5f7344130bd6">
      <Url>https://014gc.sharepoint.com/sites/85895/_layouts/15/DocIdRedir.aspx?ID=85895-1236222517-1849</Url>
      <Description>85895-1236222517-1849</Description>
    </_dlc_DocIdUrl>
    <ja3d077fe5654405a5d896f4822919a7 xmlns="f76aaf80-9812-406c-9dd3-ccb851cf3a75">
      <Terms xmlns="http://schemas.microsoft.com/office/infopath/2007/PartnerControls">
        <TermInfo xmlns="http://schemas.microsoft.com/office/infopath/2007/PartnerControls">
          <TermName xmlns="http://schemas.microsoft.com/office/infopath/2007/PartnerControls">Travail en cours</TermName>
          <TermId xmlns="http://schemas.microsoft.com/office/infopath/2007/PartnerControls">63e0d7cc-798c-4b6e-bac4-698cd220c5eb</TermId>
        </TermInfo>
      </Terms>
    </ja3d077fe5654405a5d896f4822919a7>
    <TaxCatchAll xmlns="f76aaf80-9812-406c-9dd3-ccb851cf3a75">
      <Value>1</Value>
      <Value>6</Value>
    </TaxCatchAll>
    <Email_x005f_x0020_Date xmlns="f76aaf80-9812-406c-9dd3-ccb851cf3a75" xsi:nil="true"/>
    <Email_x005f_x0020_Attachments xmlns="f76aaf80-9812-406c-9dd3-ccb851cf3a75" xsi:nil="true"/>
    <Email_x005f_x0020_From xmlns="f76aaf80-9812-406c-9dd3-ccb851cf3a75" xsi:nil="true"/>
    <Email_x005f_x0020_Subject xmlns="f76aaf80-9812-406c-9dd3-ccb851cf3a75" xsi:nil="true"/>
    <Email_x005f_x0020_To xmlns="f76aaf80-9812-406c-9dd3-ccb851cf3a75" xsi:nil="true"/>
    <Email_x0020_Categories xmlns="f76aaf80-9812-406c-9dd3-ccb851cf3a75" xsi:nil="true"/>
    <ExternalVersionNumber xmlns="f76aaf80-9812-406c-9dd3-ccb851cf3a75" xsi:nil="true"/>
    <Email_x005f_x0020_Conversation_x005f_x0020_Topic xmlns="f76aaf80-9812-406c-9dd3-ccb851cf3a75" xsi:nil="true"/>
    <Email_x005f_x0020_CC xmlns="f76aaf80-9812-406c-9dd3-ccb851cf3a75" xsi:nil="true"/>
    <p29922232eba4700a83fef44a7a7a943 xmlns="f76aaf80-9812-406c-9dd3-ccb851cf3a75">
      <Terms xmlns="http://schemas.microsoft.com/office/infopath/2007/PartnerControls"/>
    </p29922232eba4700a83fef44a7a7a943>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fa6f064-5af2-4239-ab23-685642d59544" ContentTypeId="0x0101002B64EA82F63FB340BFA35F0D8A06CC75" PreviousValue="false"/>
</file>

<file path=customXml/itemProps1.xml><?xml version="1.0" encoding="utf-8"?>
<ds:datastoreItem xmlns:ds="http://schemas.openxmlformats.org/officeDocument/2006/customXml" ds:itemID="{43675EE1-C874-478C-9FDD-83F3AA506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aaf80-9812-406c-9dd3-ccb851cf3a75"/>
    <ds:schemaRef ds:uri="09e9e979-c566-4ca4-8cc6-5f7344130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2C12B4-14B4-4F1D-9C35-E77A2D50BC96}">
  <ds:schemaRefs>
    <ds:schemaRef ds:uri="http://schemas.microsoft.com/sharepoint/v3/contenttype/forms"/>
  </ds:schemaRefs>
</ds:datastoreItem>
</file>

<file path=customXml/itemProps3.xml><?xml version="1.0" encoding="utf-8"?>
<ds:datastoreItem xmlns:ds="http://schemas.openxmlformats.org/officeDocument/2006/customXml" ds:itemID="{975CAF80-5E40-4BAA-AC70-D87CE2163E2C}">
  <ds:schemaRefs>
    <ds:schemaRef ds:uri="http://schemas.microsoft.com/sharepoint/events"/>
  </ds:schemaRefs>
</ds:datastoreItem>
</file>

<file path=customXml/itemProps4.xml><?xml version="1.0" encoding="utf-8"?>
<ds:datastoreItem xmlns:ds="http://schemas.openxmlformats.org/officeDocument/2006/customXml" ds:itemID="{D67DA02D-5996-4EC8-AB0F-90405B386D01}">
  <ds:schemaRefs>
    <ds:schemaRef ds:uri="http://schemas.microsoft.com/office/2006/metadata/properties"/>
    <ds:schemaRef ds:uri="http://schemas.microsoft.com/office/infopath/2007/PartnerControls"/>
    <ds:schemaRef ds:uri="f76aaf80-9812-406c-9dd3-ccb851cf3a75"/>
    <ds:schemaRef ds:uri="09e9e979-c566-4ca4-8cc6-5f7344130bd6"/>
  </ds:schemaRefs>
</ds:datastoreItem>
</file>

<file path=customXml/itemProps5.xml><?xml version="1.0" encoding="utf-8"?>
<ds:datastoreItem xmlns:ds="http://schemas.openxmlformats.org/officeDocument/2006/customXml" ds:itemID="{9838035A-71E7-47D1-9081-AFEEA1A3E3FD}">
  <ds:schemaRefs>
    <ds:schemaRef ds:uri="http://schemas.openxmlformats.org/officeDocument/2006/bibliography"/>
  </ds:schemaRefs>
</ds:datastoreItem>
</file>

<file path=customXml/itemProps6.xml><?xml version="1.0" encoding="utf-8"?>
<ds:datastoreItem xmlns:ds="http://schemas.openxmlformats.org/officeDocument/2006/customXml" ds:itemID="{A5138106-A73C-4882-891C-763CBA1746E1}">
  <ds:schemaRefs>
    <ds:schemaRef ds:uri="Microsoft.SharePoint.Taxonomy.ContentTypeSync"/>
  </ds:schemaRefs>
</ds:datastoreItem>
</file>

<file path=docMetadata/LabelInfo.xml><?xml version="1.0" encoding="utf-8"?>
<clbl:labelList xmlns:clbl="http://schemas.microsoft.com/office/2020/mipLabelMetadata">
  <clbl:label id="{9ed55846-8a81-4246-acd8-b1a01abfc0d1}" enabled="0" method="" siteId="{9ed55846-8a81-4246-acd8-b1a01abfc0d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64</Pages>
  <Words>11607</Words>
  <Characters>66165</Characters>
  <Application>Microsoft Office Word</Application>
  <DocSecurity>8</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77617</CharactersWithSpaces>
  <SharedDoc>false</SharedDoc>
  <HLinks>
    <vt:vector size="594" baseType="variant">
      <vt:variant>
        <vt:i4>7602301</vt:i4>
      </vt:variant>
      <vt:variant>
        <vt:i4>537</vt:i4>
      </vt:variant>
      <vt:variant>
        <vt:i4>0</vt:i4>
      </vt:variant>
      <vt:variant>
        <vt:i4>5</vt:i4>
      </vt:variant>
      <vt:variant>
        <vt:lpwstr>https://www.canada.ca/fr/services-publics-approvisionnement/services/achats/aide-temporaire/clients-ministeres-federaux-modeles/criteres-accessibilite-approvisionnement-justification.html</vt:lpwstr>
      </vt:variant>
      <vt:variant>
        <vt:lpwstr/>
      </vt:variant>
      <vt:variant>
        <vt:i4>3276839</vt:i4>
      </vt:variant>
      <vt:variant>
        <vt:i4>534</vt:i4>
      </vt:variant>
      <vt:variant>
        <vt:i4>0</vt:i4>
      </vt:variant>
      <vt:variant>
        <vt:i4>5</vt:i4>
      </vt:variant>
      <vt:variant>
        <vt:lpwstr>https://accessibilite.canada.ca/elaboration-normes-accessibilite/guide-technique-approvisionnement-services-accessibles/2-propos-de-ce-guide-technique</vt:lpwstr>
      </vt:variant>
      <vt:variant>
        <vt:lpwstr/>
      </vt:variant>
      <vt:variant>
        <vt:i4>7012394</vt:i4>
      </vt:variant>
      <vt:variant>
        <vt:i4>531</vt:i4>
      </vt:variant>
      <vt:variant>
        <vt:i4>0</vt:i4>
      </vt:variant>
      <vt:variant>
        <vt:i4>5</vt:i4>
      </vt:variant>
      <vt:variant>
        <vt:lpwstr>https://accessibilite.canada.ca/elaboration-normes-accessibilite/lapprovisionnement-en-biens-accessibles/2-propos-de-ce-guide-technique</vt:lpwstr>
      </vt:variant>
      <vt:variant>
        <vt:lpwstr/>
      </vt:variant>
      <vt:variant>
        <vt:i4>5373964</vt:i4>
      </vt:variant>
      <vt:variant>
        <vt:i4>528</vt:i4>
      </vt:variant>
      <vt:variant>
        <vt:i4>0</vt:i4>
      </vt:variant>
      <vt:variant>
        <vt:i4>5</vt:i4>
      </vt:variant>
      <vt:variant>
        <vt:lpwstr>https://accessibilite.canada.ca/elaboration-normes-accessibilite/csa-asc-b651-conception-accessible-pour-lenvironnement-bati</vt:lpwstr>
      </vt:variant>
      <vt:variant>
        <vt:lpwstr/>
      </vt:variant>
      <vt:variant>
        <vt:i4>2424955</vt:i4>
      </vt:variant>
      <vt:variant>
        <vt:i4>525</vt:i4>
      </vt:variant>
      <vt:variant>
        <vt:i4>0</vt:i4>
      </vt:variant>
      <vt:variant>
        <vt:i4>5</vt:i4>
      </vt:variant>
      <vt:variant>
        <vt:lpwstr>https://accessibilite.canada.ca/elaboration-normes-accessibilite/can-asc-521-conception-prestation-programmes-services-accessibles</vt:lpwstr>
      </vt:variant>
      <vt:variant>
        <vt:lpwstr/>
      </vt:variant>
      <vt:variant>
        <vt:i4>196672</vt:i4>
      </vt:variant>
      <vt:variant>
        <vt:i4>522</vt:i4>
      </vt:variant>
      <vt:variant>
        <vt:i4>0</vt:i4>
      </vt:variant>
      <vt:variant>
        <vt:i4>5</vt:i4>
      </vt:variant>
      <vt:variant>
        <vt:lpwstr>https://accessibilite.canada.ca/elaboration-normes-accessibilite/can-asc-312025-langage-clair</vt:lpwstr>
      </vt:variant>
      <vt:variant>
        <vt:lpwstr/>
      </vt:variant>
      <vt:variant>
        <vt:i4>4456462</vt:i4>
      </vt:variant>
      <vt:variant>
        <vt:i4>519</vt:i4>
      </vt:variant>
      <vt:variant>
        <vt:i4>0</vt:i4>
      </vt:variant>
      <vt:variant>
        <vt:i4>5</vt:i4>
      </vt:variant>
      <vt:variant>
        <vt:lpwstr>https://accessibilite.canada.ca/elaboration-normes-accessibilite/canasc-en-301-5492024-exigences-daccessibilite-pour-les-produits-et-services-de-tic</vt:lpwstr>
      </vt:variant>
      <vt:variant>
        <vt:lpwstr/>
      </vt:variant>
      <vt:variant>
        <vt:i4>7143545</vt:i4>
      </vt:variant>
      <vt:variant>
        <vt:i4>516</vt:i4>
      </vt:variant>
      <vt:variant>
        <vt:i4>0</vt:i4>
      </vt:variant>
      <vt:variant>
        <vt:i4>5</vt:i4>
      </vt:variant>
      <vt:variant>
        <vt:lpwstr>https://laws-lois.justice.gc.ca/fra/lois/a-0.6/</vt:lpwstr>
      </vt:variant>
      <vt:variant>
        <vt:lpwstr/>
      </vt:variant>
      <vt:variant>
        <vt:i4>4653180</vt:i4>
      </vt:variant>
      <vt:variant>
        <vt:i4>510</vt:i4>
      </vt:variant>
      <vt:variant>
        <vt:i4>0</vt:i4>
      </vt:variant>
      <vt:variant>
        <vt:i4>5</vt:i4>
      </vt:variant>
      <vt:variant>
        <vt:lpwstr/>
      </vt:variant>
      <vt:variant>
        <vt:lpwstr>_Contenu_de_la</vt:lpwstr>
      </vt:variant>
      <vt:variant>
        <vt:i4>7602301</vt:i4>
      </vt:variant>
      <vt:variant>
        <vt:i4>465</vt:i4>
      </vt:variant>
      <vt:variant>
        <vt:i4>0</vt:i4>
      </vt:variant>
      <vt:variant>
        <vt:i4>5</vt:i4>
      </vt:variant>
      <vt:variant>
        <vt:lpwstr>https://www.canada.ca/fr/services-publics-approvisionnement/services/achats/aide-temporaire/clients-ministeres-federaux-modeles/criteres-accessibilite-approvisionnement-justification.html</vt:lpwstr>
      </vt:variant>
      <vt:variant>
        <vt:lpwstr/>
      </vt:variant>
      <vt:variant>
        <vt:i4>6422544</vt:i4>
      </vt:variant>
      <vt:variant>
        <vt:i4>450</vt:i4>
      </vt:variant>
      <vt:variant>
        <vt:i4>0</vt:i4>
      </vt:variant>
      <vt:variant>
        <vt:i4>5</vt:i4>
      </vt:variant>
      <vt:variant>
        <vt:lpwstr>mailto:ASC.Standards-Normes.ASC@asc-nac.gc.ca</vt:lpwstr>
      </vt:variant>
      <vt:variant>
        <vt:lpwstr/>
      </vt:variant>
      <vt:variant>
        <vt:i4>1900571</vt:i4>
      </vt:variant>
      <vt:variant>
        <vt:i4>447</vt:i4>
      </vt:variant>
      <vt:variant>
        <vt:i4>0</vt:i4>
      </vt:variant>
      <vt:variant>
        <vt:i4>5</vt:i4>
      </vt:variant>
      <vt:variant>
        <vt:lpwstr>https://accessibilite.canada.ca/</vt:lpwstr>
      </vt:variant>
      <vt:variant>
        <vt:lpwstr/>
      </vt:variant>
      <vt:variant>
        <vt:i4>1245233</vt:i4>
      </vt:variant>
      <vt:variant>
        <vt:i4>440</vt:i4>
      </vt:variant>
      <vt:variant>
        <vt:i4>0</vt:i4>
      </vt:variant>
      <vt:variant>
        <vt:i4>5</vt:i4>
      </vt:variant>
      <vt:variant>
        <vt:lpwstr/>
      </vt:variant>
      <vt:variant>
        <vt:lpwstr>_Toc224537442</vt:lpwstr>
      </vt:variant>
      <vt:variant>
        <vt:i4>1245233</vt:i4>
      </vt:variant>
      <vt:variant>
        <vt:i4>434</vt:i4>
      </vt:variant>
      <vt:variant>
        <vt:i4>0</vt:i4>
      </vt:variant>
      <vt:variant>
        <vt:i4>5</vt:i4>
      </vt:variant>
      <vt:variant>
        <vt:lpwstr/>
      </vt:variant>
      <vt:variant>
        <vt:lpwstr>_Toc224537441</vt:lpwstr>
      </vt:variant>
      <vt:variant>
        <vt:i4>1245233</vt:i4>
      </vt:variant>
      <vt:variant>
        <vt:i4>428</vt:i4>
      </vt:variant>
      <vt:variant>
        <vt:i4>0</vt:i4>
      </vt:variant>
      <vt:variant>
        <vt:i4>5</vt:i4>
      </vt:variant>
      <vt:variant>
        <vt:lpwstr/>
      </vt:variant>
      <vt:variant>
        <vt:lpwstr>_Toc224537440</vt:lpwstr>
      </vt:variant>
      <vt:variant>
        <vt:i4>1310769</vt:i4>
      </vt:variant>
      <vt:variant>
        <vt:i4>422</vt:i4>
      </vt:variant>
      <vt:variant>
        <vt:i4>0</vt:i4>
      </vt:variant>
      <vt:variant>
        <vt:i4>5</vt:i4>
      </vt:variant>
      <vt:variant>
        <vt:lpwstr/>
      </vt:variant>
      <vt:variant>
        <vt:lpwstr>_Toc224537439</vt:lpwstr>
      </vt:variant>
      <vt:variant>
        <vt:i4>1310769</vt:i4>
      </vt:variant>
      <vt:variant>
        <vt:i4>416</vt:i4>
      </vt:variant>
      <vt:variant>
        <vt:i4>0</vt:i4>
      </vt:variant>
      <vt:variant>
        <vt:i4>5</vt:i4>
      </vt:variant>
      <vt:variant>
        <vt:lpwstr/>
      </vt:variant>
      <vt:variant>
        <vt:lpwstr>_Toc224537438</vt:lpwstr>
      </vt:variant>
      <vt:variant>
        <vt:i4>1310769</vt:i4>
      </vt:variant>
      <vt:variant>
        <vt:i4>410</vt:i4>
      </vt:variant>
      <vt:variant>
        <vt:i4>0</vt:i4>
      </vt:variant>
      <vt:variant>
        <vt:i4>5</vt:i4>
      </vt:variant>
      <vt:variant>
        <vt:lpwstr/>
      </vt:variant>
      <vt:variant>
        <vt:lpwstr>_Toc224537437</vt:lpwstr>
      </vt:variant>
      <vt:variant>
        <vt:i4>1310769</vt:i4>
      </vt:variant>
      <vt:variant>
        <vt:i4>404</vt:i4>
      </vt:variant>
      <vt:variant>
        <vt:i4>0</vt:i4>
      </vt:variant>
      <vt:variant>
        <vt:i4>5</vt:i4>
      </vt:variant>
      <vt:variant>
        <vt:lpwstr/>
      </vt:variant>
      <vt:variant>
        <vt:lpwstr>_Toc224537436</vt:lpwstr>
      </vt:variant>
      <vt:variant>
        <vt:i4>1310769</vt:i4>
      </vt:variant>
      <vt:variant>
        <vt:i4>398</vt:i4>
      </vt:variant>
      <vt:variant>
        <vt:i4>0</vt:i4>
      </vt:variant>
      <vt:variant>
        <vt:i4>5</vt:i4>
      </vt:variant>
      <vt:variant>
        <vt:lpwstr/>
      </vt:variant>
      <vt:variant>
        <vt:lpwstr>_Toc224537435</vt:lpwstr>
      </vt:variant>
      <vt:variant>
        <vt:i4>1310769</vt:i4>
      </vt:variant>
      <vt:variant>
        <vt:i4>392</vt:i4>
      </vt:variant>
      <vt:variant>
        <vt:i4>0</vt:i4>
      </vt:variant>
      <vt:variant>
        <vt:i4>5</vt:i4>
      </vt:variant>
      <vt:variant>
        <vt:lpwstr/>
      </vt:variant>
      <vt:variant>
        <vt:lpwstr>_Toc224537434</vt:lpwstr>
      </vt:variant>
      <vt:variant>
        <vt:i4>1310769</vt:i4>
      </vt:variant>
      <vt:variant>
        <vt:i4>386</vt:i4>
      </vt:variant>
      <vt:variant>
        <vt:i4>0</vt:i4>
      </vt:variant>
      <vt:variant>
        <vt:i4>5</vt:i4>
      </vt:variant>
      <vt:variant>
        <vt:lpwstr/>
      </vt:variant>
      <vt:variant>
        <vt:lpwstr>_Toc224537433</vt:lpwstr>
      </vt:variant>
      <vt:variant>
        <vt:i4>1310769</vt:i4>
      </vt:variant>
      <vt:variant>
        <vt:i4>380</vt:i4>
      </vt:variant>
      <vt:variant>
        <vt:i4>0</vt:i4>
      </vt:variant>
      <vt:variant>
        <vt:i4>5</vt:i4>
      </vt:variant>
      <vt:variant>
        <vt:lpwstr/>
      </vt:variant>
      <vt:variant>
        <vt:lpwstr>_Toc224537432</vt:lpwstr>
      </vt:variant>
      <vt:variant>
        <vt:i4>1310769</vt:i4>
      </vt:variant>
      <vt:variant>
        <vt:i4>374</vt:i4>
      </vt:variant>
      <vt:variant>
        <vt:i4>0</vt:i4>
      </vt:variant>
      <vt:variant>
        <vt:i4>5</vt:i4>
      </vt:variant>
      <vt:variant>
        <vt:lpwstr/>
      </vt:variant>
      <vt:variant>
        <vt:lpwstr>_Toc224537431</vt:lpwstr>
      </vt:variant>
      <vt:variant>
        <vt:i4>1310769</vt:i4>
      </vt:variant>
      <vt:variant>
        <vt:i4>368</vt:i4>
      </vt:variant>
      <vt:variant>
        <vt:i4>0</vt:i4>
      </vt:variant>
      <vt:variant>
        <vt:i4>5</vt:i4>
      </vt:variant>
      <vt:variant>
        <vt:lpwstr/>
      </vt:variant>
      <vt:variant>
        <vt:lpwstr>_Toc224537430</vt:lpwstr>
      </vt:variant>
      <vt:variant>
        <vt:i4>1376305</vt:i4>
      </vt:variant>
      <vt:variant>
        <vt:i4>362</vt:i4>
      </vt:variant>
      <vt:variant>
        <vt:i4>0</vt:i4>
      </vt:variant>
      <vt:variant>
        <vt:i4>5</vt:i4>
      </vt:variant>
      <vt:variant>
        <vt:lpwstr/>
      </vt:variant>
      <vt:variant>
        <vt:lpwstr>_Toc224537429</vt:lpwstr>
      </vt:variant>
      <vt:variant>
        <vt:i4>1376305</vt:i4>
      </vt:variant>
      <vt:variant>
        <vt:i4>356</vt:i4>
      </vt:variant>
      <vt:variant>
        <vt:i4>0</vt:i4>
      </vt:variant>
      <vt:variant>
        <vt:i4>5</vt:i4>
      </vt:variant>
      <vt:variant>
        <vt:lpwstr/>
      </vt:variant>
      <vt:variant>
        <vt:lpwstr>_Toc224537428</vt:lpwstr>
      </vt:variant>
      <vt:variant>
        <vt:i4>1376305</vt:i4>
      </vt:variant>
      <vt:variant>
        <vt:i4>350</vt:i4>
      </vt:variant>
      <vt:variant>
        <vt:i4>0</vt:i4>
      </vt:variant>
      <vt:variant>
        <vt:i4>5</vt:i4>
      </vt:variant>
      <vt:variant>
        <vt:lpwstr/>
      </vt:variant>
      <vt:variant>
        <vt:lpwstr>_Toc224537427</vt:lpwstr>
      </vt:variant>
      <vt:variant>
        <vt:i4>1376305</vt:i4>
      </vt:variant>
      <vt:variant>
        <vt:i4>344</vt:i4>
      </vt:variant>
      <vt:variant>
        <vt:i4>0</vt:i4>
      </vt:variant>
      <vt:variant>
        <vt:i4>5</vt:i4>
      </vt:variant>
      <vt:variant>
        <vt:lpwstr/>
      </vt:variant>
      <vt:variant>
        <vt:lpwstr>_Toc224537426</vt:lpwstr>
      </vt:variant>
      <vt:variant>
        <vt:i4>1376305</vt:i4>
      </vt:variant>
      <vt:variant>
        <vt:i4>338</vt:i4>
      </vt:variant>
      <vt:variant>
        <vt:i4>0</vt:i4>
      </vt:variant>
      <vt:variant>
        <vt:i4>5</vt:i4>
      </vt:variant>
      <vt:variant>
        <vt:lpwstr/>
      </vt:variant>
      <vt:variant>
        <vt:lpwstr>_Toc224537425</vt:lpwstr>
      </vt:variant>
      <vt:variant>
        <vt:i4>1376305</vt:i4>
      </vt:variant>
      <vt:variant>
        <vt:i4>332</vt:i4>
      </vt:variant>
      <vt:variant>
        <vt:i4>0</vt:i4>
      </vt:variant>
      <vt:variant>
        <vt:i4>5</vt:i4>
      </vt:variant>
      <vt:variant>
        <vt:lpwstr/>
      </vt:variant>
      <vt:variant>
        <vt:lpwstr>_Toc224537424</vt:lpwstr>
      </vt:variant>
      <vt:variant>
        <vt:i4>1376305</vt:i4>
      </vt:variant>
      <vt:variant>
        <vt:i4>326</vt:i4>
      </vt:variant>
      <vt:variant>
        <vt:i4>0</vt:i4>
      </vt:variant>
      <vt:variant>
        <vt:i4>5</vt:i4>
      </vt:variant>
      <vt:variant>
        <vt:lpwstr/>
      </vt:variant>
      <vt:variant>
        <vt:lpwstr>_Toc224537423</vt:lpwstr>
      </vt:variant>
      <vt:variant>
        <vt:i4>1376305</vt:i4>
      </vt:variant>
      <vt:variant>
        <vt:i4>320</vt:i4>
      </vt:variant>
      <vt:variant>
        <vt:i4>0</vt:i4>
      </vt:variant>
      <vt:variant>
        <vt:i4>5</vt:i4>
      </vt:variant>
      <vt:variant>
        <vt:lpwstr/>
      </vt:variant>
      <vt:variant>
        <vt:lpwstr>_Toc224537422</vt:lpwstr>
      </vt:variant>
      <vt:variant>
        <vt:i4>1376305</vt:i4>
      </vt:variant>
      <vt:variant>
        <vt:i4>314</vt:i4>
      </vt:variant>
      <vt:variant>
        <vt:i4>0</vt:i4>
      </vt:variant>
      <vt:variant>
        <vt:i4>5</vt:i4>
      </vt:variant>
      <vt:variant>
        <vt:lpwstr/>
      </vt:variant>
      <vt:variant>
        <vt:lpwstr>_Toc224537421</vt:lpwstr>
      </vt:variant>
      <vt:variant>
        <vt:i4>1376305</vt:i4>
      </vt:variant>
      <vt:variant>
        <vt:i4>308</vt:i4>
      </vt:variant>
      <vt:variant>
        <vt:i4>0</vt:i4>
      </vt:variant>
      <vt:variant>
        <vt:i4>5</vt:i4>
      </vt:variant>
      <vt:variant>
        <vt:lpwstr/>
      </vt:variant>
      <vt:variant>
        <vt:lpwstr>_Toc224537420</vt:lpwstr>
      </vt:variant>
      <vt:variant>
        <vt:i4>1441841</vt:i4>
      </vt:variant>
      <vt:variant>
        <vt:i4>302</vt:i4>
      </vt:variant>
      <vt:variant>
        <vt:i4>0</vt:i4>
      </vt:variant>
      <vt:variant>
        <vt:i4>5</vt:i4>
      </vt:variant>
      <vt:variant>
        <vt:lpwstr/>
      </vt:variant>
      <vt:variant>
        <vt:lpwstr>_Toc224537419</vt:lpwstr>
      </vt:variant>
      <vt:variant>
        <vt:i4>1441841</vt:i4>
      </vt:variant>
      <vt:variant>
        <vt:i4>296</vt:i4>
      </vt:variant>
      <vt:variant>
        <vt:i4>0</vt:i4>
      </vt:variant>
      <vt:variant>
        <vt:i4>5</vt:i4>
      </vt:variant>
      <vt:variant>
        <vt:lpwstr/>
      </vt:variant>
      <vt:variant>
        <vt:lpwstr>_Toc224537418</vt:lpwstr>
      </vt:variant>
      <vt:variant>
        <vt:i4>1441841</vt:i4>
      </vt:variant>
      <vt:variant>
        <vt:i4>290</vt:i4>
      </vt:variant>
      <vt:variant>
        <vt:i4>0</vt:i4>
      </vt:variant>
      <vt:variant>
        <vt:i4>5</vt:i4>
      </vt:variant>
      <vt:variant>
        <vt:lpwstr/>
      </vt:variant>
      <vt:variant>
        <vt:lpwstr>_Toc224537417</vt:lpwstr>
      </vt:variant>
      <vt:variant>
        <vt:i4>1441841</vt:i4>
      </vt:variant>
      <vt:variant>
        <vt:i4>284</vt:i4>
      </vt:variant>
      <vt:variant>
        <vt:i4>0</vt:i4>
      </vt:variant>
      <vt:variant>
        <vt:i4>5</vt:i4>
      </vt:variant>
      <vt:variant>
        <vt:lpwstr/>
      </vt:variant>
      <vt:variant>
        <vt:lpwstr>_Toc224537416</vt:lpwstr>
      </vt:variant>
      <vt:variant>
        <vt:i4>1441841</vt:i4>
      </vt:variant>
      <vt:variant>
        <vt:i4>278</vt:i4>
      </vt:variant>
      <vt:variant>
        <vt:i4>0</vt:i4>
      </vt:variant>
      <vt:variant>
        <vt:i4>5</vt:i4>
      </vt:variant>
      <vt:variant>
        <vt:lpwstr/>
      </vt:variant>
      <vt:variant>
        <vt:lpwstr>_Toc224537415</vt:lpwstr>
      </vt:variant>
      <vt:variant>
        <vt:i4>1441841</vt:i4>
      </vt:variant>
      <vt:variant>
        <vt:i4>272</vt:i4>
      </vt:variant>
      <vt:variant>
        <vt:i4>0</vt:i4>
      </vt:variant>
      <vt:variant>
        <vt:i4>5</vt:i4>
      </vt:variant>
      <vt:variant>
        <vt:lpwstr/>
      </vt:variant>
      <vt:variant>
        <vt:lpwstr>_Toc224537414</vt:lpwstr>
      </vt:variant>
      <vt:variant>
        <vt:i4>1441841</vt:i4>
      </vt:variant>
      <vt:variant>
        <vt:i4>266</vt:i4>
      </vt:variant>
      <vt:variant>
        <vt:i4>0</vt:i4>
      </vt:variant>
      <vt:variant>
        <vt:i4>5</vt:i4>
      </vt:variant>
      <vt:variant>
        <vt:lpwstr/>
      </vt:variant>
      <vt:variant>
        <vt:lpwstr>_Toc224537413</vt:lpwstr>
      </vt:variant>
      <vt:variant>
        <vt:i4>1441841</vt:i4>
      </vt:variant>
      <vt:variant>
        <vt:i4>260</vt:i4>
      </vt:variant>
      <vt:variant>
        <vt:i4>0</vt:i4>
      </vt:variant>
      <vt:variant>
        <vt:i4>5</vt:i4>
      </vt:variant>
      <vt:variant>
        <vt:lpwstr/>
      </vt:variant>
      <vt:variant>
        <vt:lpwstr>_Toc224537412</vt:lpwstr>
      </vt:variant>
      <vt:variant>
        <vt:i4>1441841</vt:i4>
      </vt:variant>
      <vt:variant>
        <vt:i4>254</vt:i4>
      </vt:variant>
      <vt:variant>
        <vt:i4>0</vt:i4>
      </vt:variant>
      <vt:variant>
        <vt:i4>5</vt:i4>
      </vt:variant>
      <vt:variant>
        <vt:lpwstr/>
      </vt:variant>
      <vt:variant>
        <vt:lpwstr>_Toc224537411</vt:lpwstr>
      </vt:variant>
      <vt:variant>
        <vt:i4>1441841</vt:i4>
      </vt:variant>
      <vt:variant>
        <vt:i4>248</vt:i4>
      </vt:variant>
      <vt:variant>
        <vt:i4>0</vt:i4>
      </vt:variant>
      <vt:variant>
        <vt:i4>5</vt:i4>
      </vt:variant>
      <vt:variant>
        <vt:lpwstr/>
      </vt:variant>
      <vt:variant>
        <vt:lpwstr>_Toc224537410</vt:lpwstr>
      </vt:variant>
      <vt:variant>
        <vt:i4>1507377</vt:i4>
      </vt:variant>
      <vt:variant>
        <vt:i4>242</vt:i4>
      </vt:variant>
      <vt:variant>
        <vt:i4>0</vt:i4>
      </vt:variant>
      <vt:variant>
        <vt:i4>5</vt:i4>
      </vt:variant>
      <vt:variant>
        <vt:lpwstr/>
      </vt:variant>
      <vt:variant>
        <vt:lpwstr>_Toc224537409</vt:lpwstr>
      </vt:variant>
      <vt:variant>
        <vt:i4>1507377</vt:i4>
      </vt:variant>
      <vt:variant>
        <vt:i4>236</vt:i4>
      </vt:variant>
      <vt:variant>
        <vt:i4>0</vt:i4>
      </vt:variant>
      <vt:variant>
        <vt:i4>5</vt:i4>
      </vt:variant>
      <vt:variant>
        <vt:lpwstr/>
      </vt:variant>
      <vt:variant>
        <vt:lpwstr>_Toc224537408</vt:lpwstr>
      </vt:variant>
      <vt:variant>
        <vt:i4>1507377</vt:i4>
      </vt:variant>
      <vt:variant>
        <vt:i4>230</vt:i4>
      </vt:variant>
      <vt:variant>
        <vt:i4>0</vt:i4>
      </vt:variant>
      <vt:variant>
        <vt:i4>5</vt:i4>
      </vt:variant>
      <vt:variant>
        <vt:lpwstr/>
      </vt:variant>
      <vt:variant>
        <vt:lpwstr>_Toc224537407</vt:lpwstr>
      </vt:variant>
      <vt:variant>
        <vt:i4>1507377</vt:i4>
      </vt:variant>
      <vt:variant>
        <vt:i4>224</vt:i4>
      </vt:variant>
      <vt:variant>
        <vt:i4>0</vt:i4>
      </vt:variant>
      <vt:variant>
        <vt:i4>5</vt:i4>
      </vt:variant>
      <vt:variant>
        <vt:lpwstr/>
      </vt:variant>
      <vt:variant>
        <vt:lpwstr>_Toc224537406</vt:lpwstr>
      </vt:variant>
      <vt:variant>
        <vt:i4>1507377</vt:i4>
      </vt:variant>
      <vt:variant>
        <vt:i4>218</vt:i4>
      </vt:variant>
      <vt:variant>
        <vt:i4>0</vt:i4>
      </vt:variant>
      <vt:variant>
        <vt:i4>5</vt:i4>
      </vt:variant>
      <vt:variant>
        <vt:lpwstr/>
      </vt:variant>
      <vt:variant>
        <vt:lpwstr>_Toc224537405</vt:lpwstr>
      </vt:variant>
      <vt:variant>
        <vt:i4>1507377</vt:i4>
      </vt:variant>
      <vt:variant>
        <vt:i4>212</vt:i4>
      </vt:variant>
      <vt:variant>
        <vt:i4>0</vt:i4>
      </vt:variant>
      <vt:variant>
        <vt:i4>5</vt:i4>
      </vt:variant>
      <vt:variant>
        <vt:lpwstr/>
      </vt:variant>
      <vt:variant>
        <vt:lpwstr>_Toc224537404</vt:lpwstr>
      </vt:variant>
      <vt:variant>
        <vt:i4>1507377</vt:i4>
      </vt:variant>
      <vt:variant>
        <vt:i4>206</vt:i4>
      </vt:variant>
      <vt:variant>
        <vt:i4>0</vt:i4>
      </vt:variant>
      <vt:variant>
        <vt:i4>5</vt:i4>
      </vt:variant>
      <vt:variant>
        <vt:lpwstr/>
      </vt:variant>
      <vt:variant>
        <vt:lpwstr>_Toc224537403</vt:lpwstr>
      </vt:variant>
      <vt:variant>
        <vt:i4>1507377</vt:i4>
      </vt:variant>
      <vt:variant>
        <vt:i4>200</vt:i4>
      </vt:variant>
      <vt:variant>
        <vt:i4>0</vt:i4>
      </vt:variant>
      <vt:variant>
        <vt:i4>5</vt:i4>
      </vt:variant>
      <vt:variant>
        <vt:lpwstr/>
      </vt:variant>
      <vt:variant>
        <vt:lpwstr>_Toc224537402</vt:lpwstr>
      </vt:variant>
      <vt:variant>
        <vt:i4>1507377</vt:i4>
      </vt:variant>
      <vt:variant>
        <vt:i4>194</vt:i4>
      </vt:variant>
      <vt:variant>
        <vt:i4>0</vt:i4>
      </vt:variant>
      <vt:variant>
        <vt:i4>5</vt:i4>
      </vt:variant>
      <vt:variant>
        <vt:lpwstr/>
      </vt:variant>
      <vt:variant>
        <vt:lpwstr>_Toc224537401</vt:lpwstr>
      </vt:variant>
      <vt:variant>
        <vt:i4>1507377</vt:i4>
      </vt:variant>
      <vt:variant>
        <vt:i4>188</vt:i4>
      </vt:variant>
      <vt:variant>
        <vt:i4>0</vt:i4>
      </vt:variant>
      <vt:variant>
        <vt:i4>5</vt:i4>
      </vt:variant>
      <vt:variant>
        <vt:lpwstr/>
      </vt:variant>
      <vt:variant>
        <vt:lpwstr>_Toc224537400</vt:lpwstr>
      </vt:variant>
      <vt:variant>
        <vt:i4>1966134</vt:i4>
      </vt:variant>
      <vt:variant>
        <vt:i4>182</vt:i4>
      </vt:variant>
      <vt:variant>
        <vt:i4>0</vt:i4>
      </vt:variant>
      <vt:variant>
        <vt:i4>5</vt:i4>
      </vt:variant>
      <vt:variant>
        <vt:lpwstr/>
      </vt:variant>
      <vt:variant>
        <vt:lpwstr>_Toc224537399</vt:lpwstr>
      </vt:variant>
      <vt:variant>
        <vt:i4>1966134</vt:i4>
      </vt:variant>
      <vt:variant>
        <vt:i4>176</vt:i4>
      </vt:variant>
      <vt:variant>
        <vt:i4>0</vt:i4>
      </vt:variant>
      <vt:variant>
        <vt:i4>5</vt:i4>
      </vt:variant>
      <vt:variant>
        <vt:lpwstr/>
      </vt:variant>
      <vt:variant>
        <vt:lpwstr>_Toc224537398</vt:lpwstr>
      </vt:variant>
      <vt:variant>
        <vt:i4>1966134</vt:i4>
      </vt:variant>
      <vt:variant>
        <vt:i4>170</vt:i4>
      </vt:variant>
      <vt:variant>
        <vt:i4>0</vt:i4>
      </vt:variant>
      <vt:variant>
        <vt:i4>5</vt:i4>
      </vt:variant>
      <vt:variant>
        <vt:lpwstr/>
      </vt:variant>
      <vt:variant>
        <vt:lpwstr>_Toc224537397</vt:lpwstr>
      </vt:variant>
      <vt:variant>
        <vt:i4>1966134</vt:i4>
      </vt:variant>
      <vt:variant>
        <vt:i4>164</vt:i4>
      </vt:variant>
      <vt:variant>
        <vt:i4>0</vt:i4>
      </vt:variant>
      <vt:variant>
        <vt:i4>5</vt:i4>
      </vt:variant>
      <vt:variant>
        <vt:lpwstr/>
      </vt:variant>
      <vt:variant>
        <vt:lpwstr>_Toc224537396</vt:lpwstr>
      </vt:variant>
      <vt:variant>
        <vt:i4>1966134</vt:i4>
      </vt:variant>
      <vt:variant>
        <vt:i4>158</vt:i4>
      </vt:variant>
      <vt:variant>
        <vt:i4>0</vt:i4>
      </vt:variant>
      <vt:variant>
        <vt:i4>5</vt:i4>
      </vt:variant>
      <vt:variant>
        <vt:lpwstr/>
      </vt:variant>
      <vt:variant>
        <vt:lpwstr>_Toc224537395</vt:lpwstr>
      </vt:variant>
      <vt:variant>
        <vt:i4>1966134</vt:i4>
      </vt:variant>
      <vt:variant>
        <vt:i4>152</vt:i4>
      </vt:variant>
      <vt:variant>
        <vt:i4>0</vt:i4>
      </vt:variant>
      <vt:variant>
        <vt:i4>5</vt:i4>
      </vt:variant>
      <vt:variant>
        <vt:lpwstr/>
      </vt:variant>
      <vt:variant>
        <vt:lpwstr>_Toc224537394</vt:lpwstr>
      </vt:variant>
      <vt:variant>
        <vt:i4>1966134</vt:i4>
      </vt:variant>
      <vt:variant>
        <vt:i4>146</vt:i4>
      </vt:variant>
      <vt:variant>
        <vt:i4>0</vt:i4>
      </vt:variant>
      <vt:variant>
        <vt:i4>5</vt:i4>
      </vt:variant>
      <vt:variant>
        <vt:lpwstr/>
      </vt:variant>
      <vt:variant>
        <vt:lpwstr>_Toc224537393</vt:lpwstr>
      </vt:variant>
      <vt:variant>
        <vt:i4>1966134</vt:i4>
      </vt:variant>
      <vt:variant>
        <vt:i4>140</vt:i4>
      </vt:variant>
      <vt:variant>
        <vt:i4>0</vt:i4>
      </vt:variant>
      <vt:variant>
        <vt:i4>5</vt:i4>
      </vt:variant>
      <vt:variant>
        <vt:lpwstr/>
      </vt:variant>
      <vt:variant>
        <vt:lpwstr>_Toc224537392</vt:lpwstr>
      </vt:variant>
      <vt:variant>
        <vt:i4>1966134</vt:i4>
      </vt:variant>
      <vt:variant>
        <vt:i4>134</vt:i4>
      </vt:variant>
      <vt:variant>
        <vt:i4>0</vt:i4>
      </vt:variant>
      <vt:variant>
        <vt:i4>5</vt:i4>
      </vt:variant>
      <vt:variant>
        <vt:lpwstr/>
      </vt:variant>
      <vt:variant>
        <vt:lpwstr>_Toc224537391</vt:lpwstr>
      </vt:variant>
      <vt:variant>
        <vt:i4>1966134</vt:i4>
      </vt:variant>
      <vt:variant>
        <vt:i4>128</vt:i4>
      </vt:variant>
      <vt:variant>
        <vt:i4>0</vt:i4>
      </vt:variant>
      <vt:variant>
        <vt:i4>5</vt:i4>
      </vt:variant>
      <vt:variant>
        <vt:lpwstr/>
      </vt:variant>
      <vt:variant>
        <vt:lpwstr>_Toc224537390</vt:lpwstr>
      </vt:variant>
      <vt:variant>
        <vt:i4>2031670</vt:i4>
      </vt:variant>
      <vt:variant>
        <vt:i4>122</vt:i4>
      </vt:variant>
      <vt:variant>
        <vt:i4>0</vt:i4>
      </vt:variant>
      <vt:variant>
        <vt:i4>5</vt:i4>
      </vt:variant>
      <vt:variant>
        <vt:lpwstr/>
      </vt:variant>
      <vt:variant>
        <vt:lpwstr>_Toc224537389</vt:lpwstr>
      </vt:variant>
      <vt:variant>
        <vt:i4>2031670</vt:i4>
      </vt:variant>
      <vt:variant>
        <vt:i4>116</vt:i4>
      </vt:variant>
      <vt:variant>
        <vt:i4>0</vt:i4>
      </vt:variant>
      <vt:variant>
        <vt:i4>5</vt:i4>
      </vt:variant>
      <vt:variant>
        <vt:lpwstr/>
      </vt:variant>
      <vt:variant>
        <vt:lpwstr>_Toc224537388</vt:lpwstr>
      </vt:variant>
      <vt:variant>
        <vt:i4>2031670</vt:i4>
      </vt:variant>
      <vt:variant>
        <vt:i4>110</vt:i4>
      </vt:variant>
      <vt:variant>
        <vt:i4>0</vt:i4>
      </vt:variant>
      <vt:variant>
        <vt:i4>5</vt:i4>
      </vt:variant>
      <vt:variant>
        <vt:lpwstr/>
      </vt:variant>
      <vt:variant>
        <vt:lpwstr>_Toc224537387</vt:lpwstr>
      </vt:variant>
      <vt:variant>
        <vt:i4>2031670</vt:i4>
      </vt:variant>
      <vt:variant>
        <vt:i4>104</vt:i4>
      </vt:variant>
      <vt:variant>
        <vt:i4>0</vt:i4>
      </vt:variant>
      <vt:variant>
        <vt:i4>5</vt:i4>
      </vt:variant>
      <vt:variant>
        <vt:lpwstr/>
      </vt:variant>
      <vt:variant>
        <vt:lpwstr>_Toc224537386</vt:lpwstr>
      </vt:variant>
      <vt:variant>
        <vt:i4>2031670</vt:i4>
      </vt:variant>
      <vt:variant>
        <vt:i4>98</vt:i4>
      </vt:variant>
      <vt:variant>
        <vt:i4>0</vt:i4>
      </vt:variant>
      <vt:variant>
        <vt:i4>5</vt:i4>
      </vt:variant>
      <vt:variant>
        <vt:lpwstr/>
      </vt:variant>
      <vt:variant>
        <vt:lpwstr>_Toc224537385</vt:lpwstr>
      </vt:variant>
      <vt:variant>
        <vt:i4>2031670</vt:i4>
      </vt:variant>
      <vt:variant>
        <vt:i4>92</vt:i4>
      </vt:variant>
      <vt:variant>
        <vt:i4>0</vt:i4>
      </vt:variant>
      <vt:variant>
        <vt:i4>5</vt:i4>
      </vt:variant>
      <vt:variant>
        <vt:lpwstr/>
      </vt:variant>
      <vt:variant>
        <vt:lpwstr>_Toc224537384</vt:lpwstr>
      </vt:variant>
      <vt:variant>
        <vt:i4>2031670</vt:i4>
      </vt:variant>
      <vt:variant>
        <vt:i4>86</vt:i4>
      </vt:variant>
      <vt:variant>
        <vt:i4>0</vt:i4>
      </vt:variant>
      <vt:variant>
        <vt:i4>5</vt:i4>
      </vt:variant>
      <vt:variant>
        <vt:lpwstr/>
      </vt:variant>
      <vt:variant>
        <vt:lpwstr>_Toc224537383</vt:lpwstr>
      </vt:variant>
      <vt:variant>
        <vt:i4>2031670</vt:i4>
      </vt:variant>
      <vt:variant>
        <vt:i4>80</vt:i4>
      </vt:variant>
      <vt:variant>
        <vt:i4>0</vt:i4>
      </vt:variant>
      <vt:variant>
        <vt:i4>5</vt:i4>
      </vt:variant>
      <vt:variant>
        <vt:lpwstr/>
      </vt:variant>
      <vt:variant>
        <vt:lpwstr>_Toc224537382</vt:lpwstr>
      </vt:variant>
      <vt:variant>
        <vt:i4>2031670</vt:i4>
      </vt:variant>
      <vt:variant>
        <vt:i4>74</vt:i4>
      </vt:variant>
      <vt:variant>
        <vt:i4>0</vt:i4>
      </vt:variant>
      <vt:variant>
        <vt:i4>5</vt:i4>
      </vt:variant>
      <vt:variant>
        <vt:lpwstr/>
      </vt:variant>
      <vt:variant>
        <vt:lpwstr>_Toc224537381</vt:lpwstr>
      </vt:variant>
      <vt:variant>
        <vt:i4>2031670</vt:i4>
      </vt:variant>
      <vt:variant>
        <vt:i4>68</vt:i4>
      </vt:variant>
      <vt:variant>
        <vt:i4>0</vt:i4>
      </vt:variant>
      <vt:variant>
        <vt:i4>5</vt:i4>
      </vt:variant>
      <vt:variant>
        <vt:lpwstr/>
      </vt:variant>
      <vt:variant>
        <vt:lpwstr>_Toc224537380</vt:lpwstr>
      </vt:variant>
      <vt:variant>
        <vt:i4>1048630</vt:i4>
      </vt:variant>
      <vt:variant>
        <vt:i4>62</vt:i4>
      </vt:variant>
      <vt:variant>
        <vt:i4>0</vt:i4>
      </vt:variant>
      <vt:variant>
        <vt:i4>5</vt:i4>
      </vt:variant>
      <vt:variant>
        <vt:lpwstr/>
      </vt:variant>
      <vt:variant>
        <vt:lpwstr>_Toc224537379</vt:lpwstr>
      </vt:variant>
      <vt:variant>
        <vt:i4>1048630</vt:i4>
      </vt:variant>
      <vt:variant>
        <vt:i4>56</vt:i4>
      </vt:variant>
      <vt:variant>
        <vt:i4>0</vt:i4>
      </vt:variant>
      <vt:variant>
        <vt:i4>5</vt:i4>
      </vt:variant>
      <vt:variant>
        <vt:lpwstr/>
      </vt:variant>
      <vt:variant>
        <vt:lpwstr>_Toc224537378</vt:lpwstr>
      </vt:variant>
      <vt:variant>
        <vt:i4>1048630</vt:i4>
      </vt:variant>
      <vt:variant>
        <vt:i4>50</vt:i4>
      </vt:variant>
      <vt:variant>
        <vt:i4>0</vt:i4>
      </vt:variant>
      <vt:variant>
        <vt:i4>5</vt:i4>
      </vt:variant>
      <vt:variant>
        <vt:lpwstr/>
      </vt:variant>
      <vt:variant>
        <vt:lpwstr>_Toc224537377</vt:lpwstr>
      </vt:variant>
      <vt:variant>
        <vt:i4>1048630</vt:i4>
      </vt:variant>
      <vt:variant>
        <vt:i4>44</vt:i4>
      </vt:variant>
      <vt:variant>
        <vt:i4>0</vt:i4>
      </vt:variant>
      <vt:variant>
        <vt:i4>5</vt:i4>
      </vt:variant>
      <vt:variant>
        <vt:lpwstr/>
      </vt:variant>
      <vt:variant>
        <vt:lpwstr>_Toc224537376</vt:lpwstr>
      </vt:variant>
      <vt:variant>
        <vt:i4>1048630</vt:i4>
      </vt:variant>
      <vt:variant>
        <vt:i4>38</vt:i4>
      </vt:variant>
      <vt:variant>
        <vt:i4>0</vt:i4>
      </vt:variant>
      <vt:variant>
        <vt:i4>5</vt:i4>
      </vt:variant>
      <vt:variant>
        <vt:lpwstr/>
      </vt:variant>
      <vt:variant>
        <vt:lpwstr>_Toc224537375</vt:lpwstr>
      </vt:variant>
      <vt:variant>
        <vt:i4>1048630</vt:i4>
      </vt:variant>
      <vt:variant>
        <vt:i4>32</vt:i4>
      </vt:variant>
      <vt:variant>
        <vt:i4>0</vt:i4>
      </vt:variant>
      <vt:variant>
        <vt:i4>5</vt:i4>
      </vt:variant>
      <vt:variant>
        <vt:lpwstr/>
      </vt:variant>
      <vt:variant>
        <vt:lpwstr>_Toc224537374</vt:lpwstr>
      </vt:variant>
      <vt:variant>
        <vt:i4>1048630</vt:i4>
      </vt:variant>
      <vt:variant>
        <vt:i4>26</vt:i4>
      </vt:variant>
      <vt:variant>
        <vt:i4>0</vt:i4>
      </vt:variant>
      <vt:variant>
        <vt:i4>5</vt:i4>
      </vt:variant>
      <vt:variant>
        <vt:lpwstr/>
      </vt:variant>
      <vt:variant>
        <vt:lpwstr>_Toc224537373</vt:lpwstr>
      </vt:variant>
      <vt:variant>
        <vt:i4>1048630</vt:i4>
      </vt:variant>
      <vt:variant>
        <vt:i4>20</vt:i4>
      </vt:variant>
      <vt:variant>
        <vt:i4>0</vt:i4>
      </vt:variant>
      <vt:variant>
        <vt:i4>5</vt:i4>
      </vt:variant>
      <vt:variant>
        <vt:lpwstr/>
      </vt:variant>
      <vt:variant>
        <vt:lpwstr>_Toc224537372</vt:lpwstr>
      </vt:variant>
      <vt:variant>
        <vt:i4>1048630</vt:i4>
      </vt:variant>
      <vt:variant>
        <vt:i4>14</vt:i4>
      </vt:variant>
      <vt:variant>
        <vt:i4>0</vt:i4>
      </vt:variant>
      <vt:variant>
        <vt:i4>5</vt:i4>
      </vt:variant>
      <vt:variant>
        <vt:lpwstr/>
      </vt:variant>
      <vt:variant>
        <vt:lpwstr>_Toc224537371</vt:lpwstr>
      </vt:variant>
      <vt:variant>
        <vt:i4>1048630</vt:i4>
      </vt:variant>
      <vt:variant>
        <vt:i4>8</vt:i4>
      </vt:variant>
      <vt:variant>
        <vt:i4>0</vt:i4>
      </vt:variant>
      <vt:variant>
        <vt:i4>5</vt:i4>
      </vt:variant>
      <vt:variant>
        <vt:lpwstr/>
      </vt:variant>
      <vt:variant>
        <vt:lpwstr>_Toc224537370</vt:lpwstr>
      </vt:variant>
      <vt:variant>
        <vt:i4>1114166</vt:i4>
      </vt:variant>
      <vt:variant>
        <vt:i4>2</vt:i4>
      </vt:variant>
      <vt:variant>
        <vt:i4>0</vt:i4>
      </vt:variant>
      <vt:variant>
        <vt:i4>5</vt:i4>
      </vt:variant>
      <vt:variant>
        <vt:lpwstr/>
      </vt:variant>
      <vt:variant>
        <vt:lpwstr>_Toc224537369</vt:lpwstr>
      </vt:variant>
      <vt:variant>
        <vt:i4>2883648</vt:i4>
      </vt:variant>
      <vt:variant>
        <vt:i4>36</vt:i4>
      </vt:variant>
      <vt:variant>
        <vt:i4>0</vt:i4>
      </vt:variant>
      <vt:variant>
        <vt:i4>5</vt:i4>
      </vt:variant>
      <vt:variant>
        <vt:lpwstr>https://achatscanada.canada.ca/fr/notre-processus-d-achat/politiques-et-lignes-directrices/guide-des-approvisionnements/chapitre-7</vt:lpwstr>
      </vt:variant>
      <vt:variant>
        <vt:lpwstr>_7-40</vt:lpwstr>
      </vt:variant>
      <vt:variant>
        <vt:i4>2097221</vt:i4>
      </vt:variant>
      <vt:variant>
        <vt:i4>33</vt:i4>
      </vt:variant>
      <vt:variant>
        <vt:i4>0</vt:i4>
      </vt:variant>
      <vt:variant>
        <vt:i4>5</vt:i4>
      </vt:variant>
      <vt:variant>
        <vt:lpwstr>https://canadabuys.canada.ca/en/how-procurement-works/policies-and-guidelines/supply-manual/chapter-4</vt:lpwstr>
      </vt:variant>
      <vt:variant>
        <vt:lpwstr>_4-75-5</vt:lpwstr>
      </vt:variant>
      <vt:variant>
        <vt:i4>8192107</vt:i4>
      </vt:variant>
      <vt:variant>
        <vt:i4>30</vt:i4>
      </vt:variant>
      <vt:variant>
        <vt:i4>0</vt:i4>
      </vt:variant>
      <vt:variant>
        <vt:i4>5</vt:i4>
      </vt:variant>
      <vt:variant>
        <vt:lpwstr>https://www.ccdp-chrc.gc.ca/individus/obligation-adaptation</vt:lpwstr>
      </vt:variant>
      <vt:variant>
        <vt:lpwstr/>
      </vt:variant>
      <vt:variant>
        <vt:i4>3211337</vt:i4>
      </vt:variant>
      <vt:variant>
        <vt:i4>27</vt:i4>
      </vt:variant>
      <vt:variant>
        <vt:i4>0</vt:i4>
      </vt:variant>
      <vt:variant>
        <vt:i4>5</vt:i4>
      </vt:variant>
      <vt:variant>
        <vt:lpwstr>mailto:melissa.landersricher@asc-nac.gc.ca</vt:lpwstr>
      </vt:variant>
      <vt:variant>
        <vt:lpwstr/>
      </vt:variant>
      <vt:variant>
        <vt:i4>7798787</vt:i4>
      </vt:variant>
      <vt:variant>
        <vt:i4>24</vt:i4>
      </vt:variant>
      <vt:variant>
        <vt:i4>0</vt:i4>
      </vt:variant>
      <vt:variant>
        <vt:i4>5</vt:i4>
      </vt:variant>
      <vt:variant>
        <vt:lpwstr>https://www.cchst.ca/oshanswers/hsprograms/scent_free.html</vt:lpwstr>
      </vt:variant>
      <vt:variant>
        <vt:lpwstr/>
      </vt:variant>
      <vt:variant>
        <vt:i4>6946922</vt:i4>
      </vt:variant>
      <vt:variant>
        <vt:i4>21</vt:i4>
      </vt:variant>
      <vt:variant>
        <vt:i4>0</vt:i4>
      </vt:variant>
      <vt:variant>
        <vt:i4>5</vt:i4>
      </vt:variant>
      <vt:variant>
        <vt:lpwstr>https://otc-cta.gc.ca/fra/appareils-fonctionnels-et-aides-techniques-ressources-supplementaires</vt:lpwstr>
      </vt:variant>
      <vt:variant>
        <vt:lpwstr/>
      </vt:variant>
      <vt:variant>
        <vt:i4>2883634</vt:i4>
      </vt:variant>
      <vt:variant>
        <vt:i4>18</vt:i4>
      </vt:variant>
      <vt:variant>
        <vt:i4>0</vt:i4>
      </vt:variant>
      <vt:variant>
        <vt:i4>5</vt:i4>
      </vt:variant>
      <vt:variant>
        <vt:lpwstr>https://achatscanada.canada.ca/fr/notre-processus-d-achat/politiques-et-lignes-directrices/guide-des-approvisionnements/chapitre-4</vt:lpwstr>
      </vt:variant>
      <vt:variant>
        <vt:lpwstr/>
      </vt:variant>
      <vt:variant>
        <vt:i4>3080242</vt:i4>
      </vt:variant>
      <vt:variant>
        <vt:i4>15</vt:i4>
      </vt:variant>
      <vt:variant>
        <vt:i4>0</vt:i4>
      </vt:variant>
      <vt:variant>
        <vt:i4>5</vt:i4>
      </vt:variant>
      <vt:variant>
        <vt:lpwstr>https://vitrinelinguistique.oqlf.gouv.qc.ca/resultats-de-recherche?tx_solr%5Bq%5D=joint+venture&amp;tx_solr%5Bfilter%5D%5B1%5D=type_stringM%3Agdt&amp;tx_solr%5Bfilter%5D%5B2%5D=terme%3A1</vt:lpwstr>
      </vt:variant>
      <vt:variant>
        <vt:lpwstr/>
      </vt:variant>
      <vt:variant>
        <vt:i4>2424884</vt:i4>
      </vt:variant>
      <vt:variant>
        <vt:i4>12</vt:i4>
      </vt:variant>
      <vt:variant>
        <vt:i4>0</vt:i4>
      </vt:variant>
      <vt:variant>
        <vt:i4>5</vt:i4>
      </vt:variant>
      <vt:variant>
        <vt:lpwstr>https://vitrinelinguistique.oqlf.gouv.qc.ca/resultats-de-recherche?tx_solr%5Bq%5D=legal+entity&amp;tx_solr%5Bfilter%5D%5B0%5D=type_stringM%3Abdl&amp;tx_solr%5Bfilter%5D%5B1%5D=type_stringM%3Agdt&amp;tx_solr%5Bfilter%5D%5B2%5D=terme%3A1</vt:lpwstr>
      </vt:variant>
      <vt:variant>
        <vt:lpwstr/>
      </vt:variant>
      <vt:variant>
        <vt:i4>2359328</vt:i4>
      </vt:variant>
      <vt:variant>
        <vt:i4>9</vt:i4>
      </vt:variant>
      <vt:variant>
        <vt:i4>0</vt:i4>
      </vt:variant>
      <vt:variant>
        <vt:i4>5</vt:i4>
      </vt:variant>
      <vt:variant>
        <vt:lpwstr>https://achatscanada.canada.ca/fr/pour-commencer/comment-obtenir-votre-compte-achatscanada/sollicitation-d-offres-et-attribution-du-contrat</vt:lpwstr>
      </vt:variant>
      <vt:variant>
        <vt:lpwstr/>
      </vt:variant>
      <vt:variant>
        <vt:i4>2883634</vt:i4>
      </vt:variant>
      <vt:variant>
        <vt:i4>6</vt:i4>
      </vt:variant>
      <vt:variant>
        <vt:i4>0</vt:i4>
      </vt:variant>
      <vt:variant>
        <vt:i4>5</vt:i4>
      </vt:variant>
      <vt:variant>
        <vt:lpwstr>https://achatscanada.canada.ca/fr/notre-processus-d-achat/politiques-et-lignes-directrices/guide-des-approvisionnements/chapitre-4</vt:lpwstr>
      </vt:variant>
      <vt:variant>
        <vt:lpwstr/>
      </vt:variant>
      <vt:variant>
        <vt:i4>4259910</vt:i4>
      </vt:variant>
      <vt:variant>
        <vt:i4>3</vt:i4>
      </vt:variant>
      <vt:variant>
        <vt:i4>0</vt:i4>
      </vt:variant>
      <vt:variant>
        <vt:i4>5</vt:i4>
      </vt:variant>
      <vt:variant>
        <vt:lpwstr>https://www.canada.ca/fr/secretariat-conseil-tresor/services/conventions-collectives/negociations-collectives/mise-jour-negociations-collectives/lettre-entente-teletravail-eb-pa-sv-tc.html</vt:lpwstr>
      </vt:variant>
      <vt:variant>
        <vt:lpwstr/>
      </vt:variant>
      <vt:variant>
        <vt:i4>6225925</vt:i4>
      </vt:variant>
      <vt:variant>
        <vt:i4>0</vt:i4>
      </vt:variant>
      <vt:variant>
        <vt:i4>0</vt:i4>
      </vt:variant>
      <vt:variant>
        <vt:i4>5</vt:i4>
      </vt:variant>
      <vt:variant>
        <vt:lpwstr>https://www.canada.ca/fr/services-partages/nouvelles/2025/12/protocole-dentente-entre-le-gouvernement-du-canada-et-coveo.html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2026-04-24T17:18:00Z</dcterms:created>
  <dcterms:modified xsi:type="dcterms:W3CDTF">2026-04-24T17:19:00Z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23000</vt:r8>
  </property>
  <property fmtid="{D5CDD505-2E9C-101B-9397-08002B2CF9AE}" pid="3" name="ContentTypeId">
    <vt:lpwstr>0x0101002B64EA82F63FB340BFA35F0D8A06CC7500E9DB1425EEDAFE4F9C36DE0964A41899</vt:lpwstr>
  </property>
  <property fmtid="{D5CDD505-2E9C-101B-9397-08002B2CF9AE}" pid="4" name="DocSource">
    <vt:lpwstr/>
  </property>
  <property fmtid="{D5CDD505-2E9C-101B-9397-08002B2CF9AE}" pid="5" name="BusinessOwner">
    <vt:lpwstr>1;#Canadian Accessibility Standards Development Organization|cbe20321-46ca-42d2-af29-64eec9968096</vt:lpwstr>
  </property>
  <property fmtid="{D5CDD505-2E9C-101B-9397-08002B2CF9AE}" pid="6" name="Document_x0020_Language1">
    <vt:lpwstr/>
  </property>
  <property fmtid="{D5CDD505-2E9C-101B-9397-08002B2CF9AE}" pid="7" name="DocumentStatus">
    <vt:lpwstr>6;#Travail en cours|63e0d7cc-798c-4b6e-bac4-698cd220c5eb</vt:lpwstr>
  </property>
  <property fmtid="{D5CDD505-2E9C-101B-9397-08002B2CF9AE}" pid="8" name="Document Language1">
    <vt:lpwstr/>
  </property>
  <property fmtid="{D5CDD505-2E9C-101B-9397-08002B2CF9AE}" pid="9" name="MediaServiceImageTags">
    <vt:lpwstr/>
  </property>
  <property fmtid="{D5CDD505-2E9C-101B-9397-08002B2CF9AE}" pid="10" name="lcf76f155ced4ddcb4097134ff3c332f">
    <vt:lpwstr/>
  </property>
  <property fmtid="{D5CDD505-2E9C-101B-9397-08002B2CF9AE}" pid="11" name="_dlc_DocIdItemGuid">
    <vt:lpwstr>b694abb8-33b9-450d-b39c-2d84f709cae9</vt:lpwstr>
  </property>
  <property fmtid="{D5CDD505-2E9C-101B-9397-08002B2CF9AE}" pid="12" name="FiscalYear">
    <vt:lpwstr/>
  </property>
</Properties>
</file>