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EB03" w14:textId="710F7FB4" w:rsidR="00FC407E" w:rsidRDefault="007F66A3" w:rsidP="00A129EF">
      <w:pPr>
        <w:spacing w:before="3000" w:after="0" w:afterAutospacing="0" w:line="276" w:lineRule="auto"/>
        <w:jc w:val="center"/>
        <w:rPr>
          <w:b/>
          <w:bCs/>
          <w:sz w:val="60"/>
          <w:szCs w:val="60"/>
          <w:lang w:val="fr-CA"/>
        </w:rPr>
      </w:pPr>
      <w:r w:rsidRPr="00F210E6">
        <w:rPr>
          <w:b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E728C3" wp14:editId="224E6AE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8515" cy="82296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B357C">
        <w:rPr>
          <w:b/>
          <w:bCs/>
          <w:sz w:val="60"/>
          <w:szCs w:val="60"/>
          <w:lang w:val="fr-CA"/>
        </w:rPr>
        <w:t>CAN-</w:t>
      </w:r>
      <w:r w:rsidR="005B1294"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DA44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HIETv3dAAAABwEAAA8AAABkcnMv&#10;ZG93bnJldi54bWxMj8FOwzAQRO9I/IO1SNyoXZSSKGRTIUS5UWgBiaNrb5OIeB3Fbhv+HvcEp9Fq&#10;RjNvq+XkenGkMXSeEeYzBYLYeNtxg/DxvropQISo2ereMyH8UIBlfXlR6dL6E2/ouI2NSCUcSo3Q&#10;xjiUUgbTktNh5gfi5O396HRM59hIO+pTKne9vFXqTjrdcVpo9UCPLZnv7cEh2PXn09tmv84ys1iZ&#10;/Eu9dM+vEfH6anq4BxFpin9hOOMndKgT084f2AbRIxRFnpIIeZKzrRbpkx1CNi9A1pX8z1/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fc/8bfAQAA&#10;ngQAABAAAAAAAAAAAAAAAAAA1AMAAGRycy9pbmsvaW5rMS54bWxQSwECLQAUAAYACAAAACEAcgRO&#10;/d0AAAAHAQAADwAAAAAAAAAAAAAAAADh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5B1294"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23E64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DO6jAuEAAAALAQAADwAAAGRy&#10;cy9kb3ducmV2LnhtbEyPTU/DMAyG70j8h8hI3Fi60sJWmk4IMW4M9oHEMUu8tqJxqibbyr/HnOBo&#10;v49ePy4Xo+vECYfQelIwnSQgkIy3LdUKdtvlzQxEiJqs7jyhgm8MsKguL0pdWH+mNZ42sRZcQqHQ&#10;CpoY+0LKYBp0Okx8j8TZwQ9ORx6HWtpBn7ncdTJNkjvpdEt8odE9PjVovjZHp8CuPp7f14dVlpl8&#10;ae4/k9f25S0qdX01Pj6AiDjGPxh+9VkdKnba+yPZIDoFeXo7ZZSDWZqBYCLPkhTEnjfzeQ6yKuX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ZWE1s&#10;AQAABwMAAA4AAAAAAAAAAAAAAAAAPAIAAGRycy9lMm9Eb2MueG1sUEsBAi0AFAAGAAgAAAAhAH0e&#10;ZMvhAQAAnwQAABAAAAAAAAAAAAAAAAAA1AMAAGRycy9pbmsvaW5rMS54bWxQSwECLQAUAAYACAAA&#10;ACEADO6jAuEAAAALAQAADwAAAAAAAAAAAAAAAADj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Pr="007F66A3">
        <w:rPr>
          <w:bCs/>
          <w:noProof/>
        </w:rPr>
        <w:drawing>
          <wp:anchor distT="0" distB="0" distL="114300" distR="114300" simplePos="0" relativeHeight="251658243" behindDoc="1" locked="0" layoutInCell="1" allowOverlap="1" wp14:anchorId="790CB14A" wp14:editId="157DADD7">
            <wp:simplePos x="0" y="0"/>
            <wp:positionH relativeFrom="column">
              <wp:posOffset>1678193</wp:posOffset>
            </wp:positionH>
            <wp:positionV relativeFrom="page">
              <wp:posOffset>6206490</wp:posOffset>
            </wp:positionV>
            <wp:extent cx="2578100" cy="1997710"/>
            <wp:effectExtent l="0" t="0" r="0" b="2540"/>
            <wp:wrapNone/>
            <wp:docPr id="8" name="Picture 8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rque technique de Normes d'accessibilité Canada. Le mot « accessible » est affiché au centre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289" w:rsidRPr="00DC4788">
        <w:rPr>
          <w:b/>
          <w:bCs/>
          <w:sz w:val="60"/>
          <w:szCs w:val="60"/>
          <w:lang w:val="fr-CA"/>
        </w:rPr>
        <w:t xml:space="preserve">ASC-2.2 </w:t>
      </w:r>
      <w:r w:rsidR="00AB357C">
        <w:rPr>
          <w:b/>
          <w:bCs/>
          <w:sz w:val="60"/>
          <w:szCs w:val="60"/>
          <w:lang w:val="fr-CA"/>
        </w:rPr>
        <w:t xml:space="preserve">– </w:t>
      </w:r>
      <w:r w:rsidR="00FC407E">
        <w:rPr>
          <w:b/>
          <w:bCs/>
          <w:sz w:val="60"/>
          <w:szCs w:val="60"/>
          <w:lang w:val="fr-CA"/>
        </w:rPr>
        <w:t>É</w:t>
      </w:r>
      <w:r w:rsidR="00E37440" w:rsidRPr="00DC4788">
        <w:rPr>
          <w:b/>
          <w:bCs/>
          <w:sz w:val="60"/>
          <w:szCs w:val="60"/>
          <w:lang w:val="fr-CA"/>
        </w:rPr>
        <w:t>vacuations d’urgence (sorties)</w:t>
      </w:r>
    </w:p>
    <w:p w14:paraId="4463DC6A" w14:textId="53A5CC07" w:rsidR="007F66A3" w:rsidRPr="00A129EF" w:rsidRDefault="00FC407E" w:rsidP="00A129EF">
      <w:pPr>
        <w:spacing w:before="1000" w:after="0" w:afterAutospacing="0"/>
        <w:jc w:val="center"/>
        <w:rPr>
          <w:rStyle w:val="EmphasisUseSparingly"/>
          <w:b w:val="0"/>
          <w:lang w:val="fr-CA"/>
        </w:rPr>
      </w:pPr>
      <w:r w:rsidRPr="00A129EF">
        <w:rPr>
          <w:sz w:val="60"/>
          <w:szCs w:val="60"/>
          <w:lang w:val="fr-CA"/>
        </w:rPr>
        <w:t>Survol du projet de norme</w:t>
      </w:r>
      <w:r w:rsidR="007F66A3" w:rsidRPr="00A129EF">
        <w:rPr>
          <w:rStyle w:val="EmphasisUseSparingly"/>
          <w:b w:val="0"/>
          <w:lang w:val="fr-CA"/>
        </w:rPr>
        <w:br w:type="page"/>
      </w:r>
    </w:p>
    <w:p w14:paraId="66BA160B" w14:textId="77777777" w:rsidR="00DC4788" w:rsidRP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</w:pP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lastRenderedPageBreak/>
        <w:t>Aucune partie de cette publication ne peut être reproduite sous quelque forme que ce soit sans l’autorisation préalable de l’éditeur.</w:t>
      </w:r>
    </w:p>
    <w:p w14:paraId="101F0D4E" w14:textId="2C131D3C" w:rsid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lang w:val="fr-CA"/>
          <w14:ligatures w14:val="standardContextual"/>
        </w:rPr>
      </w:pPr>
      <w:r w:rsidRPr="00EA0B02">
        <w:rPr>
          <w:rFonts w:eastAsia="Aptos" w:cs="Arial"/>
          <w:color w:val="auto"/>
          <w:kern w:val="2"/>
          <w:lang w:val="fr-CA"/>
          <w14:ligatures w14:val="standardContextual"/>
        </w:rPr>
        <w:t>La publication est disponible en format HTML</w:t>
      </w:r>
      <w:r w:rsidR="001D1C0F">
        <w:rPr>
          <w:rFonts w:eastAsia="Aptos" w:cs="Arial"/>
          <w:color w:val="auto"/>
          <w:kern w:val="2"/>
          <w:lang w:val="fr-CA"/>
          <w14:ligatures w14:val="standardContextual"/>
        </w:rPr>
        <w:t xml:space="preserve"> à </w:t>
      </w:r>
      <w:hyperlink r:id="rId18" w:history="1">
        <w:r w:rsidR="0091628B" w:rsidRPr="00FC1EE9">
          <w:rPr>
            <w:rStyle w:val="Hyperlink"/>
            <w:rFonts w:eastAsia="Aptos" w:cs="Arial"/>
            <w:kern w:val="2"/>
            <w:lang w:val="fr-CA"/>
            <w14:ligatures w14:val="standardContextual"/>
          </w:rPr>
          <w:t>https://dev-accessible-canada.pantheonsite.io/fr/elaboration-normes-accessibilite/can-asc-22-evacuations-durgence-sorties-0</w:t>
        </w:r>
      </w:hyperlink>
    </w:p>
    <w:p w14:paraId="5CF5C3BA" w14:textId="77777777" w:rsidR="00DC4788" w:rsidRP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</w:pP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Pour de plus amples renseignements ou pour obtenir des formats alternatifs, veuillez communiquer avec :</w:t>
      </w:r>
    </w:p>
    <w:p w14:paraId="12716539" w14:textId="0C7BA1DF" w:rsidR="00DC4788" w:rsidRP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</w:pP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Normes d’accessibilité Canada</w:t>
      </w:r>
      <w:r w:rsidR="00C80B25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br/>
      </w: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320, boulevard Saint-Joseph, bureau 246</w:t>
      </w:r>
      <w:r w:rsidR="00C80B25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br/>
      </w: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Gatineau (Québec) J8Y 3Y8</w:t>
      </w:r>
      <w:r w:rsidR="00377E16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br/>
      </w: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1-833-854-7628</w:t>
      </w:r>
    </w:p>
    <w:p w14:paraId="23450810" w14:textId="77777777" w:rsidR="00DC4788" w:rsidRP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</w:pPr>
      <w:hyperlink r:id="rId19" w:history="1">
        <w:r w:rsidRPr="00DC4788">
          <w:rPr>
            <w:rFonts w:eastAsia="Aptos" w:cs="Arial"/>
            <w:color w:val="467886"/>
            <w:kern w:val="2"/>
            <w:szCs w:val="28"/>
            <w:u w:val="single"/>
            <w:lang w:val="fr-CA"/>
            <w14:ligatures w14:val="standardContextual"/>
          </w:rPr>
          <w:t>accessibilite.canada.ca</w:t>
        </w:r>
      </w:hyperlink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 xml:space="preserve"> </w:t>
      </w:r>
    </w:p>
    <w:p w14:paraId="4DEC5F7A" w14:textId="4B2D5CDF" w:rsidR="00DC4788" w:rsidRPr="00DC4788" w:rsidRDefault="00DC4788" w:rsidP="005C36F5">
      <w:pPr>
        <w:spacing w:before="100" w:beforeAutospacing="1" w:after="160" w:afterAutospacing="0" w:line="276" w:lineRule="auto"/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</w:pP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 xml:space="preserve">© Sa Majesté le Roi du chef du Canada, représenté par la ministre responsable de la </w:t>
      </w:r>
      <w:r w:rsidRPr="00DC4788">
        <w:rPr>
          <w:rFonts w:eastAsia="Aptos" w:cs="Arial"/>
          <w:i/>
          <w:iCs/>
          <w:color w:val="auto"/>
          <w:kern w:val="2"/>
          <w:szCs w:val="28"/>
          <w:lang w:val="fr-CA"/>
          <w14:ligatures w14:val="standardContextual"/>
        </w:rPr>
        <w:t>Loi canadienne sur l’accessibilité</w:t>
      </w:r>
      <w:r w:rsidRPr="00DC4788">
        <w:rPr>
          <w:rFonts w:eastAsia="Aptos" w:cs="Arial"/>
          <w:color w:val="auto"/>
          <w:kern w:val="2"/>
          <w:szCs w:val="28"/>
          <w:lang w:val="fr-CA"/>
          <w14:ligatures w14:val="standardContextual"/>
        </w:rPr>
        <w:t>, 2025.</w:t>
      </w:r>
    </w:p>
    <w:p w14:paraId="7FD98079" w14:textId="77777777" w:rsidR="00E02902" w:rsidRPr="00DC4788" w:rsidRDefault="00E02902">
      <w:pPr>
        <w:spacing w:after="0" w:afterAutospacing="0"/>
        <w:rPr>
          <w:kern w:val="2"/>
          <w:szCs w:val="28"/>
          <w:lang w:val="fr-CA"/>
          <w14:ligatures w14:val="standardContextual"/>
        </w:rPr>
      </w:pPr>
      <w:r w:rsidRPr="00DC4788">
        <w:rPr>
          <w:kern w:val="2"/>
          <w:szCs w:val="28"/>
          <w:lang w:val="fr-CA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b/>
          <w:bCs/>
          <w:noProof/>
          <w:kern w:val="0"/>
          <w14:ligatures w14:val="none"/>
        </w:rPr>
      </w:sdtEndPr>
      <w:sdtContent>
        <w:p w14:paraId="3AFCB64C" w14:textId="732EE98E" w:rsidR="00E15ACD" w:rsidRPr="00796081" w:rsidRDefault="009E1E01" w:rsidP="00FA215B">
          <w:pPr>
            <w:pStyle w:val="TOCHeading"/>
            <w:spacing w:before="100" w:after="160" w:line="276" w:lineRule="auto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652642">
            <w:rPr>
              <w:rFonts w:ascii="Arial" w:hAnsi="Arial"/>
              <w:b/>
              <w:bCs/>
              <w:color w:val="auto"/>
              <w:sz w:val="40"/>
            </w:rPr>
            <w:t xml:space="preserve">Table </w:t>
          </w:r>
          <w:r w:rsidR="002D1BC0">
            <w:rPr>
              <w:rFonts w:ascii="Arial" w:hAnsi="Arial"/>
              <w:b/>
              <w:bCs/>
              <w:color w:val="auto"/>
              <w:sz w:val="40"/>
            </w:rPr>
            <w:t>des matières</w:t>
          </w:r>
        </w:p>
        <w:p w14:paraId="0C5701CF" w14:textId="4456FE75" w:rsidR="00DF21F6" w:rsidRDefault="00027C35" w:rsidP="00FA215B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r w:rsidRPr="005675A2">
            <w:rPr>
              <w:noProof w:val="0"/>
            </w:rPr>
            <w:fldChar w:fldCharType="begin"/>
          </w:r>
          <w:r w:rsidRPr="005675A2">
            <w:instrText xml:space="preserve"> TOC \o "1-3" \h \z \u </w:instrText>
          </w:r>
          <w:r w:rsidRPr="005675A2">
            <w:rPr>
              <w:noProof w:val="0"/>
            </w:rPr>
            <w:fldChar w:fldCharType="separate"/>
          </w:r>
          <w:hyperlink w:anchor="_Toc212041443" w:history="1">
            <w:r w:rsidR="00DF21F6" w:rsidRPr="00411AA6">
              <w:rPr>
                <w:rStyle w:val="Hyperlink"/>
                <w:lang w:val="fr-CA"/>
              </w:rPr>
              <w:t>Survol</w:t>
            </w:r>
            <w:r w:rsidR="00DF21F6">
              <w:rPr>
                <w:webHidden/>
              </w:rPr>
              <w:tab/>
            </w:r>
            <w:r w:rsidR="00DF21F6">
              <w:rPr>
                <w:webHidden/>
              </w:rPr>
              <w:fldChar w:fldCharType="begin"/>
            </w:r>
            <w:r w:rsidR="00DF21F6">
              <w:rPr>
                <w:webHidden/>
              </w:rPr>
              <w:instrText xml:space="preserve"> PAGEREF _Toc212041443 \h </w:instrText>
            </w:r>
            <w:r w:rsidR="00DF21F6">
              <w:rPr>
                <w:webHidden/>
              </w:rPr>
            </w:r>
            <w:r w:rsidR="00DF21F6">
              <w:rPr>
                <w:webHidden/>
              </w:rPr>
              <w:fldChar w:fldCharType="separate"/>
            </w:r>
            <w:r w:rsidR="0091628B">
              <w:rPr>
                <w:webHidden/>
              </w:rPr>
              <w:t>4</w:t>
            </w:r>
            <w:r w:rsidR="00DF21F6">
              <w:rPr>
                <w:webHidden/>
              </w:rPr>
              <w:fldChar w:fldCharType="end"/>
            </w:r>
          </w:hyperlink>
        </w:p>
        <w:p w14:paraId="00ED20D8" w14:textId="392B5320" w:rsidR="00DF21F6" w:rsidRDefault="00DF21F6" w:rsidP="00FA215B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041444" w:history="1">
            <w:r w:rsidRPr="00411AA6">
              <w:rPr>
                <w:rStyle w:val="Hyperlink"/>
                <w:lang w:val="fr-CA"/>
              </w:rPr>
              <w:t>Impact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_Toc212041444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1628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11AC41" w14:textId="00CD7053" w:rsidR="00DF21F6" w:rsidRDefault="00DF21F6" w:rsidP="00FA215B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041445" w:history="1">
            <w:r w:rsidRPr="00411AA6">
              <w:rPr>
                <w:rStyle w:val="Hyperlink"/>
                <w:lang w:val="fr-CA"/>
              </w:rPr>
              <w:t>Portée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_Toc212041445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1628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09EC6A" w14:textId="7F4A6DEB" w:rsidR="00DF21F6" w:rsidRDefault="00DF21F6" w:rsidP="00FA215B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041446" w:history="1">
            <w:r w:rsidRPr="00411AA6">
              <w:rPr>
                <w:rStyle w:val="Hyperlink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_Toc212041446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1628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639C45E" w14:textId="43C661F1" w:rsidR="00027C35" w:rsidRPr="00E15ACD" w:rsidRDefault="00027C35" w:rsidP="00FA215B">
          <w:pPr>
            <w:spacing w:before="100" w:beforeAutospacing="1" w:after="160" w:afterAutospacing="0" w:line="276" w:lineRule="auto"/>
            <w:rPr>
              <w:rFonts w:cs="Arial"/>
              <w:szCs w:val="28"/>
            </w:rPr>
          </w:pPr>
          <w:r w:rsidRPr="005675A2">
            <w:rPr>
              <w:rFonts w:cs="Arial"/>
              <w:b/>
              <w:bCs/>
              <w:noProof/>
              <w:szCs w:val="28"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E15ACD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E15ACD">
        <w:rPr>
          <w:rFonts w:cs="Arial"/>
          <w:szCs w:val="28"/>
        </w:rPr>
        <w:br w:type="page"/>
      </w:r>
    </w:p>
    <w:p w14:paraId="259635F1" w14:textId="5DC2355C" w:rsidR="009E1E01" w:rsidRPr="00BE1FBF" w:rsidRDefault="00706109" w:rsidP="00E81F37">
      <w:pPr>
        <w:pStyle w:val="Heading1"/>
        <w:keepNext w:val="0"/>
        <w:keepLines w:val="0"/>
        <w:widowControl w:val="0"/>
        <w:rPr>
          <w:lang w:val="fr-CA"/>
        </w:rPr>
      </w:pPr>
      <w:bookmarkStart w:id="1" w:name="_Toc212041442"/>
      <w:r w:rsidRPr="00BE1FBF">
        <w:rPr>
          <w:lang w:val="fr-CA"/>
        </w:rPr>
        <w:t>CAN-AS</w:t>
      </w:r>
      <w:r w:rsidR="0046643E" w:rsidRPr="00BE1FBF">
        <w:rPr>
          <w:lang w:val="fr-CA"/>
        </w:rPr>
        <w:t>C-</w:t>
      </w:r>
      <w:r w:rsidRPr="00BE1FBF">
        <w:rPr>
          <w:lang w:val="fr-CA"/>
        </w:rPr>
        <w:t>2.2</w:t>
      </w:r>
      <w:r w:rsidR="0046643E" w:rsidRPr="00BE1FBF">
        <w:rPr>
          <w:lang w:val="fr-CA"/>
        </w:rPr>
        <w:t xml:space="preserve"> </w:t>
      </w:r>
      <w:r w:rsidR="00455DF5" w:rsidRPr="00BE1FBF">
        <w:rPr>
          <w:lang w:val="fr-CA"/>
        </w:rPr>
        <w:t>Évacuations d’urgence (sorties)</w:t>
      </w:r>
      <w:bookmarkEnd w:id="1"/>
    </w:p>
    <w:p w14:paraId="48B9F601" w14:textId="7DC27739" w:rsidR="009E1E01" w:rsidRPr="00EA0B02" w:rsidRDefault="00BE1FBF" w:rsidP="00E81F37">
      <w:pPr>
        <w:pStyle w:val="Heading1"/>
        <w:rPr>
          <w:lang w:val="fr-CA"/>
        </w:rPr>
      </w:pPr>
      <w:bookmarkStart w:id="2" w:name="_Toc212041443"/>
      <w:r w:rsidRPr="00EA0B02">
        <w:rPr>
          <w:lang w:val="fr-CA"/>
        </w:rPr>
        <w:t>Survol</w:t>
      </w:r>
      <w:bookmarkEnd w:id="2"/>
    </w:p>
    <w:p w14:paraId="2A622CA0" w14:textId="58BD9DA5" w:rsidR="009E1E01" w:rsidRPr="0083171C" w:rsidRDefault="00BE1FBF" w:rsidP="00E81F37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83171C">
        <w:rPr>
          <w:rFonts w:cs="Arial"/>
          <w:lang w:val="fr-CA"/>
        </w:rPr>
        <w:t>Il s’agit d</w:t>
      </w:r>
      <w:r w:rsidR="0083171C" w:rsidRPr="0083171C">
        <w:rPr>
          <w:rFonts w:cs="Arial"/>
          <w:lang w:val="fr-CA"/>
        </w:rPr>
        <w:t>u</w:t>
      </w:r>
      <w:r w:rsidR="0046222A" w:rsidRPr="0083171C">
        <w:rPr>
          <w:rFonts w:cs="Arial"/>
          <w:lang w:val="fr-CA"/>
        </w:rPr>
        <w:t xml:space="preserve"> projet de norme </w:t>
      </w:r>
      <w:r w:rsidR="0083171C">
        <w:rPr>
          <w:rFonts w:cs="Arial"/>
          <w:lang w:val="fr-CA"/>
        </w:rPr>
        <w:t>d</w:t>
      </w:r>
      <w:r w:rsidR="00F22F0A">
        <w:rPr>
          <w:rFonts w:cs="Arial"/>
          <w:lang w:val="fr-CA"/>
        </w:rPr>
        <w:t xml:space="preserve">e </w:t>
      </w:r>
      <w:r w:rsidR="00F11212" w:rsidRPr="0083171C">
        <w:rPr>
          <w:rFonts w:cs="Arial"/>
          <w:b/>
          <w:bCs/>
          <w:lang w:val="fr-CA"/>
        </w:rPr>
        <w:t>CA</w:t>
      </w:r>
      <w:r w:rsidR="001E16F1">
        <w:rPr>
          <w:rFonts w:cs="Arial"/>
          <w:b/>
          <w:bCs/>
          <w:lang w:val="fr-CA"/>
        </w:rPr>
        <w:t>N</w:t>
      </w:r>
      <w:r w:rsidR="00F11212" w:rsidRPr="0083171C">
        <w:rPr>
          <w:rFonts w:cs="Arial"/>
          <w:b/>
          <w:bCs/>
          <w:lang w:val="fr-CA"/>
        </w:rPr>
        <w:t>-ASC</w:t>
      </w:r>
      <w:r w:rsidR="001E16F1">
        <w:rPr>
          <w:rFonts w:cs="Arial"/>
          <w:b/>
          <w:bCs/>
          <w:lang w:val="fr-CA"/>
        </w:rPr>
        <w:t>-</w:t>
      </w:r>
      <w:r w:rsidR="00F11212" w:rsidRPr="0083171C">
        <w:rPr>
          <w:rFonts w:cs="Arial"/>
          <w:b/>
          <w:bCs/>
          <w:lang w:val="fr-CA"/>
        </w:rPr>
        <w:t xml:space="preserve">2.2 </w:t>
      </w:r>
      <w:r w:rsidR="001E16F1">
        <w:rPr>
          <w:rFonts w:cs="Arial"/>
          <w:b/>
          <w:bCs/>
          <w:lang w:val="fr-CA"/>
        </w:rPr>
        <w:t>Évacuations d’urgence (sorties)</w:t>
      </w:r>
      <w:r w:rsidR="009E1E01" w:rsidRPr="0083171C">
        <w:rPr>
          <w:rFonts w:cs="Arial"/>
          <w:lang w:val="fr-CA"/>
        </w:rPr>
        <w:t>.</w:t>
      </w:r>
    </w:p>
    <w:p w14:paraId="2BBCAFA9" w14:textId="629276F8" w:rsidR="00457D74" w:rsidRPr="007333FF" w:rsidRDefault="0040767A" w:rsidP="00E81F37">
      <w:pPr>
        <w:spacing w:before="100" w:beforeAutospacing="1" w:after="160" w:afterAutospacing="0"/>
        <w:rPr>
          <w:lang w:val="fr-CA"/>
        </w:rPr>
      </w:pPr>
      <w:r w:rsidRPr="00FA14D7">
        <w:rPr>
          <w:lang w:val="fr-CA"/>
        </w:rPr>
        <w:t>Cette norme s</w:t>
      </w:r>
      <w:r w:rsidR="00771094">
        <w:rPr>
          <w:lang w:val="fr-CA"/>
        </w:rPr>
        <w:t>’agit d’</w:t>
      </w:r>
      <w:r w:rsidR="00FA14D7" w:rsidRPr="00FA14D7">
        <w:rPr>
          <w:lang w:val="fr-CA"/>
        </w:rPr>
        <w:t>u</w:t>
      </w:r>
      <w:r w:rsidR="00FA14D7">
        <w:rPr>
          <w:lang w:val="fr-CA"/>
        </w:rPr>
        <w:t xml:space="preserve">ne pratique exemplaire </w:t>
      </w:r>
      <w:r w:rsidR="00771094">
        <w:rPr>
          <w:lang w:val="fr-CA"/>
        </w:rPr>
        <w:t>en matière d’accessibilité pour l’évacuation des personnes en situation de handicap</w:t>
      </w:r>
      <w:r w:rsidR="008A172C">
        <w:rPr>
          <w:lang w:val="fr-CA"/>
        </w:rPr>
        <w:t>. Spécifiquement</w:t>
      </w:r>
      <w:r w:rsidR="004B6EB9">
        <w:rPr>
          <w:lang w:val="fr-CA"/>
        </w:rPr>
        <w:t>,</w:t>
      </w:r>
      <w:r w:rsidR="00771094">
        <w:rPr>
          <w:lang w:val="fr-CA"/>
        </w:rPr>
        <w:t xml:space="preserve"> dans les secteurs sous réglementation fédérale</w:t>
      </w:r>
      <w:r w:rsidR="004B6EB9">
        <w:rPr>
          <w:lang w:val="fr-CA"/>
        </w:rPr>
        <w:t>, tel</w:t>
      </w:r>
      <w:r w:rsidR="00771094">
        <w:rPr>
          <w:lang w:val="fr-CA"/>
        </w:rPr>
        <w:t xml:space="preserve"> que décrit dans la </w:t>
      </w:r>
      <w:r w:rsidR="00771094" w:rsidRPr="00771094">
        <w:rPr>
          <w:i/>
          <w:iCs/>
          <w:lang w:val="fr-CA"/>
        </w:rPr>
        <w:t>Loi canadienne sur l’accessibilité</w:t>
      </w:r>
      <w:r w:rsidR="00771094">
        <w:rPr>
          <w:lang w:val="fr-CA"/>
        </w:rPr>
        <w:t>.</w:t>
      </w:r>
      <w:r w:rsidR="007333FF">
        <w:rPr>
          <w:lang w:val="fr-CA"/>
        </w:rPr>
        <w:t xml:space="preserve"> </w:t>
      </w:r>
      <w:r w:rsidR="007333FF" w:rsidRPr="007333FF">
        <w:rPr>
          <w:lang w:val="fr-CA"/>
        </w:rPr>
        <w:t xml:space="preserve">D’autres secteurs et organisations au Canada sont </w:t>
      </w:r>
      <w:r w:rsidR="007333FF">
        <w:rPr>
          <w:lang w:val="fr-CA"/>
        </w:rPr>
        <w:t xml:space="preserve">également encouragés à l’utiliser. </w:t>
      </w:r>
    </w:p>
    <w:p w14:paraId="26905603" w14:textId="6E0A7568" w:rsidR="00012BB1" w:rsidRDefault="00281B7D" w:rsidP="00E81F37">
      <w:pPr>
        <w:spacing w:before="100" w:beforeAutospacing="1" w:after="160" w:afterAutospacing="0"/>
        <w:rPr>
          <w:lang w:val="fr-CA"/>
        </w:rPr>
      </w:pPr>
      <w:r>
        <w:rPr>
          <w:lang w:val="fr-CA"/>
        </w:rPr>
        <w:t xml:space="preserve">La </w:t>
      </w:r>
      <w:r w:rsidR="00AD2037">
        <w:rPr>
          <w:lang w:val="fr-CA"/>
        </w:rPr>
        <w:t>présente</w:t>
      </w:r>
      <w:r>
        <w:rPr>
          <w:lang w:val="fr-CA"/>
        </w:rPr>
        <w:t xml:space="preserve"> norme fournit </w:t>
      </w:r>
      <w:r w:rsidR="00AD2037">
        <w:rPr>
          <w:lang w:val="fr-CA"/>
        </w:rPr>
        <w:t>à</w:t>
      </w:r>
      <w:r>
        <w:rPr>
          <w:lang w:val="fr-CA"/>
        </w:rPr>
        <w:t xml:space="preserve"> la fois des </w:t>
      </w:r>
      <w:r w:rsidR="00AD2037">
        <w:rPr>
          <w:lang w:val="fr-CA"/>
        </w:rPr>
        <w:t>spécifications</w:t>
      </w:r>
      <w:r>
        <w:rPr>
          <w:lang w:val="fr-CA"/>
        </w:rPr>
        <w:t xml:space="preserve"> d’application et des </w:t>
      </w:r>
      <w:r w:rsidR="00AD2037">
        <w:rPr>
          <w:lang w:val="fr-CA"/>
        </w:rPr>
        <w:t>spécifications</w:t>
      </w:r>
      <w:r>
        <w:rPr>
          <w:lang w:val="fr-CA"/>
        </w:rPr>
        <w:t xml:space="preserve"> techniques relatives </w:t>
      </w:r>
      <w:r w:rsidR="00AD2037">
        <w:rPr>
          <w:lang w:val="fr-CA"/>
        </w:rPr>
        <w:t>à</w:t>
      </w:r>
      <w:r>
        <w:rPr>
          <w:lang w:val="fr-CA"/>
        </w:rPr>
        <w:t xml:space="preserve"> l’</w:t>
      </w:r>
      <w:r w:rsidR="00AD2037">
        <w:rPr>
          <w:lang w:val="fr-CA"/>
        </w:rPr>
        <w:t>évacuation</w:t>
      </w:r>
      <w:r>
        <w:rPr>
          <w:lang w:val="fr-CA"/>
        </w:rPr>
        <w:t xml:space="preserve"> d’urgence. </w:t>
      </w:r>
      <w:r w:rsidR="00622F66">
        <w:rPr>
          <w:lang w:val="fr-CA"/>
        </w:rPr>
        <w:t>Elle</w:t>
      </w:r>
      <w:r>
        <w:rPr>
          <w:lang w:val="fr-CA"/>
        </w:rPr>
        <w:t xml:space="preserve"> a été </w:t>
      </w:r>
      <w:r w:rsidR="00AD2037">
        <w:rPr>
          <w:lang w:val="fr-CA"/>
        </w:rPr>
        <w:t>élaboré</w:t>
      </w:r>
      <w:r w:rsidR="00622F66">
        <w:rPr>
          <w:lang w:val="fr-CA"/>
        </w:rPr>
        <w:t>e</w:t>
      </w:r>
      <w:r w:rsidR="00AD2037">
        <w:rPr>
          <w:lang w:val="fr-CA"/>
        </w:rPr>
        <w:t xml:space="preserve"> par un comité technique composé d’experts </w:t>
      </w:r>
      <w:r w:rsidR="00622F66">
        <w:rPr>
          <w:lang w:val="fr-CA"/>
        </w:rPr>
        <w:t xml:space="preserve">dans </w:t>
      </w:r>
      <w:r w:rsidR="00AD2037">
        <w:rPr>
          <w:lang w:val="fr-CA"/>
        </w:rPr>
        <w:t>la matière, y compris</w:t>
      </w:r>
      <w:r w:rsidR="00012BB1">
        <w:rPr>
          <w:lang w:val="fr-CA"/>
        </w:rPr>
        <w:t> :</w:t>
      </w:r>
    </w:p>
    <w:p w14:paraId="7F2D0236" w14:textId="23F9DA61" w:rsidR="00A82566" w:rsidRDefault="00AD2037" w:rsidP="00E81F37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012BB1">
        <w:rPr>
          <w:lang w:val="fr-CA"/>
        </w:rPr>
        <w:t>des</w:t>
      </w:r>
      <w:proofErr w:type="gramEnd"/>
      <w:r w:rsidRPr="00012BB1">
        <w:rPr>
          <w:lang w:val="fr-CA"/>
        </w:rPr>
        <w:t xml:space="preserve"> personnes ayant une expérience vécue</w:t>
      </w:r>
      <w:r w:rsidR="001925E0">
        <w:rPr>
          <w:lang w:val="fr-CA"/>
        </w:rPr>
        <w:t>,</w:t>
      </w:r>
    </w:p>
    <w:p w14:paraId="23220B9E" w14:textId="3290A9FA" w:rsidR="00A82566" w:rsidRDefault="00AD2037" w:rsidP="00E81F37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012BB1">
        <w:rPr>
          <w:lang w:val="fr-CA"/>
        </w:rPr>
        <w:t>des</w:t>
      </w:r>
      <w:proofErr w:type="gramEnd"/>
      <w:r w:rsidRPr="00012BB1">
        <w:rPr>
          <w:lang w:val="fr-CA"/>
        </w:rPr>
        <w:t xml:space="preserve"> organismes de réglementation</w:t>
      </w:r>
      <w:r w:rsidR="001925E0">
        <w:rPr>
          <w:lang w:val="fr-CA"/>
        </w:rPr>
        <w:t>,</w:t>
      </w:r>
    </w:p>
    <w:p w14:paraId="4D799C8E" w14:textId="7239AADB" w:rsidR="00A82566" w:rsidRDefault="00AD2037" w:rsidP="00E81F37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012BB1">
        <w:rPr>
          <w:lang w:val="fr-CA"/>
        </w:rPr>
        <w:t>du</w:t>
      </w:r>
      <w:proofErr w:type="gramEnd"/>
      <w:r w:rsidRPr="00012BB1">
        <w:rPr>
          <w:lang w:val="fr-CA"/>
        </w:rPr>
        <w:t xml:space="preserve"> personnel d’incendie et d’urgence</w:t>
      </w:r>
      <w:r w:rsidR="001925E0">
        <w:rPr>
          <w:lang w:val="fr-CA"/>
        </w:rPr>
        <w:t>,</w:t>
      </w:r>
    </w:p>
    <w:p w14:paraId="52FAF7DA" w14:textId="453ADF3A" w:rsidR="003A3F63" w:rsidRDefault="00AD2037" w:rsidP="00E81F37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012BB1">
        <w:rPr>
          <w:lang w:val="fr-CA"/>
        </w:rPr>
        <w:t>des</w:t>
      </w:r>
      <w:proofErr w:type="gramEnd"/>
      <w:r w:rsidRPr="00012BB1">
        <w:rPr>
          <w:lang w:val="fr-CA"/>
        </w:rPr>
        <w:t xml:space="preserve"> architectes</w:t>
      </w:r>
      <w:r w:rsidR="00DE6F77">
        <w:rPr>
          <w:lang w:val="fr-CA"/>
        </w:rPr>
        <w:t>,</w:t>
      </w:r>
      <w:r w:rsidRPr="00012BB1">
        <w:rPr>
          <w:lang w:val="fr-CA"/>
        </w:rPr>
        <w:t xml:space="preserve"> et</w:t>
      </w:r>
    </w:p>
    <w:p w14:paraId="644D4BF2" w14:textId="68B7FA34" w:rsidR="00281B7D" w:rsidRPr="00012BB1" w:rsidRDefault="00AD2037" w:rsidP="00E81F37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012BB1">
        <w:rPr>
          <w:lang w:val="fr-CA"/>
        </w:rPr>
        <w:t>des</w:t>
      </w:r>
      <w:proofErr w:type="gramEnd"/>
      <w:r w:rsidRPr="00012BB1">
        <w:rPr>
          <w:lang w:val="fr-CA"/>
        </w:rPr>
        <w:t xml:space="preserve"> parties intéressées </w:t>
      </w:r>
      <w:r w:rsidR="002B00FE">
        <w:rPr>
          <w:lang w:val="fr-CA"/>
        </w:rPr>
        <w:t>de</w:t>
      </w:r>
      <w:r w:rsidR="002B00FE" w:rsidRPr="00012BB1">
        <w:rPr>
          <w:lang w:val="fr-CA"/>
        </w:rPr>
        <w:t xml:space="preserve"> </w:t>
      </w:r>
      <w:r w:rsidRPr="00012BB1">
        <w:rPr>
          <w:lang w:val="fr-CA"/>
        </w:rPr>
        <w:t>l’industrie.</w:t>
      </w:r>
    </w:p>
    <w:p w14:paraId="488FE89A" w14:textId="60533782" w:rsidR="00457D74" w:rsidRPr="008A197D" w:rsidRDefault="00825813" w:rsidP="00E81F37">
      <w:pPr>
        <w:spacing w:before="100" w:beforeAutospacing="1" w:after="160" w:afterAutospacing="0"/>
        <w:rPr>
          <w:lang w:val="fr-CA"/>
        </w:rPr>
      </w:pPr>
      <w:r>
        <w:rPr>
          <w:lang w:val="fr-CA"/>
        </w:rPr>
        <w:t>Elle</w:t>
      </w:r>
      <w:r w:rsidR="008A197D" w:rsidRPr="008A197D">
        <w:rPr>
          <w:lang w:val="fr-CA"/>
        </w:rPr>
        <w:t xml:space="preserve"> vise à éliminer l</w:t>
      </w:r>
      <w:r w:rsidR="008A197D">
        <w:rPr>
          <w:lang w:val="fr-CA"/>
        </w:rPr>
        <w:t>es obstacles physiques, systémiques et comportementaux aujourd’hui et à l’avenir.</w:t>
      </w:r>
    </w:p>
    <w:p w14:paraId="35E26D5B" w14:textId="5514402E" w:rsidR="00255A45" w:rsidRPr="00255A45" w:rsidRDefault="00255A45" w:rsidP="00E81F37">
      <w:pPr>
        <w:spacing w:before="100" w:beforeAutospacing="1" w:after="160" w:afterAutospacing="0"/>
        <w:rPr>
          <w:lang w:val="fr-CA"/>
        </w:rPr>
      </w:pPr>
      <w:r w:rsidRPr="00255A45">
        <w:rPr>
          <w:lang w:val="fr-CA"/>
        </w:rPr>
        <w:t xml:space="preserve">La </w:t>
      </w:r>
      <w:r w:rsidR="00814B7D" w:rsidRPr="00255A45">
        <w:rPr>
          <w:lang w:val="fr-CA"/>
        </w:rPr>
        <w:t>présente</w:t>
      </w:r>
      <w:r w:rsidRPr="00255A45">
        <w:rPr>
          <w:lang w:val="fr-CA"/>
        </w:rPr>
        <w:t xml:space="preserve"> norme vise </w:t>
      </w:r>
      <w:r w:rsidR="00814B7D" w:rsidRPr="00255A45">
        <w:rPr>
          <w:lang w:val="fr-CA"/>
        </w:rPr>
        <w:t>à</w:t>
      </w:r>
      <w:r w:rsidRPr="00255A45">
        <w:rPr>
          <w:lang w:val="fr-CA"/>
        </w:rPr>
        <w:t xml:space="preserve"> s’harmoniser avec</w:t>
      </w:r>
      <w:r w:rsidR="001F3B6D">
        <w:rPr>
          <w:lang w:val="fr-CA"/>
        </w:rPr>
        <w:t xml:space="preserve"> </w:t>
      </w:r>
      <w:r w:rsidRPr="00255A45">
        <w:rPr>
          <w:lang w:val="fr-CA"/>
        </w:rPr>
        <w:t>:</w:t>
      </w:r>
    </w:p>
    <w:p w14:paraId="668C6959" w14:textId="403003E0" w:rsidR="00DB13EA" w:rsidRPr="00814B7D" w:rsidRDefault="00074CF2" w:rsidP="00E81F37">
      <w:pPr>
        <w:pStyle w:val="ListParagraph"/>
        <w:numPr>
          <w:ilvl w:val="0"/>
          <w:numId w:val="15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814B7D">
        <w:rPr>
          <w:lang w:val="fr-CA"/>
        </w:rPr>
        <w:t>CSA/</w:t>
      </w:r>
      <w:r w:rsidR="00601E86" w:rsidRPr="00814B7D">
        <w:rPr>
          <w:lang w:val="fr-CA"/>
        </w:rPr>
        <w:t>ASC</w:t>
      </w:r>
      <w:r w:rsidRPr="00814B7D">
        <w:rPr>
          <w:lang w:val="fr-CA"/>
        </w:rPr>
        <w:t xml:space="preserve"> </w:t>
      </w:r>
      <w:r w:rsidR="00601E86" w:rsidRPr="00814B7D">
        <w:rPr>
          <w:lang w:val="fr-CA"/>
        </w:rPr>
        <w:t>B651</w:t>
      </w:r>
      <w:r w:rsidR="00814B7D" w:rsidRPr="00814B7D">
        <w:rPr>
          <w:lang w:val="fr-CA"/>
        </w:rPr>
        <w:t xml:space="preserve">:23 </w:t>
      </w:r>
      <w:r w:rsidR="009163DA">
        <w:rPr>
          <w:lang w:val="fr-CA"/>
        </w:rPr>
        <w:t>-</w:t>
      </w:r>
      <w:r w:rsidR="009163DA" w:rsidRPr="00814B7D">
        <w:rPr>
          <w:lang w:val="fr-CA"/>
        </w:rPr>
        <w:t xml:space="preserve"> </w:t>
      </w:r>
      <w:r w:rsidR="00814B7D" w:rsidRPr="00814B7D">
        <w:rPr>
          <w:lang w:val="fr-CA"/>
        </w:rPr>
        <w:t>Conception accessible pour l’environnement bât</w:t>
      </w:r>
      <w:r w:rsidR="00814B7D">
        <w:rPr>
          <w:lang w:val="fr-CA"/>
        </w:rPr>
        <w:t>i</w:t>
      </w:r>
      <w:r w:rsidR="00FE11DF">
        <w:rPr>
          <w:lang w:val="fr-CA"/>
        </w:rPr>
        <w:t>;</w:t>
      </w:r>
      <w:r w:rsidR="009163DA">
        <w:rPr>
          <w:lang w:val="fr-CA"/>
        </w:rPr>
        <w:t xml:space="preserve"> et</w:t>
      </w:r>
    </w:p>
    <w:p w14:paraId="5B0FA8C3" w14:textId="46E0C8AB" w:rsidR="009E1E01" w:rsidRPr="00724616" w:rsidRDefault="00FE11DF" w:rsidP="00E81F37">
      <w:pPr>
        <w:pStyle w:val="ListParagraph"/>
        <w:numPr>
          <w:ilvl w:val="0"/>
          <w:numId w:val="15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724616" w:rsidRPr="00724616">
        <w:rPr>
          <w:lang w:val="fr-CA"/>
        </w:rPr>
        <w:t>es</w:t>
      </w:r>
      <w:proofErr w:type="gramEnd"/>
      <w:r w:rsidR="00724616" w:rsidRPr="00724616">
        <w:rPr>
          <w:lang w:val="fr-CA"/>
        </w:rPr>
        <w:t xml:space="preserve"> codes et les lois pert</w:t>
      </w:r>
      <w:r w:rsidR="00724616">
        <w:rPr>
          <w:lang w:val="fr-CA"/>
        </w:rPr>
        <w:t>inent</w:t>
      </w:r>
      <w:r w:rsidR="00210497">
        <w:rPr>
          <w:lang w:val="fr-CA"/>
        </w:rPr>
        <w:t>e</w:t>
      </w:r>
      <w:r w:rsidR="00724616">
        <w:rPr>
          <w:lang w:val="fr-CA"/>
        </w:rPr>
        <w:t>s en matière de droits de la personne, notamment :</w:t>
      </w:r>
    </w:p>
    <w:p w14:paraId="02CA35A8" w14:textId="54B28E7F" w:rsidR="009E1E01" w:rsidRPr="004A76DE" w:rsidRDefault="0031351A" w:rsidP="00E81F37">
      <w:pPr>
        <w:pStyle w:val="ListParagraph"/>
        <w:numPr>
          <w:ilvl w:val="1"/>
          <w:numId w:val="15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5B51D3">
        <w:rPr>
          <w:lang w:val="fr-CA"/>
        </w:rPr>
        <w:t>a</w:t>
      </w:r>
      <w:proofErr w:type="gramEnd"/>
      <w:r w:rsidR="001F3B6D" w:rsidRPr="004A76DE">
        <w:rPr>
          <w:i/>
          <w:iCs/>
          <w:lang w:val="fr-CA"/>
        </w:rPr>
        <w:t xml:space="preserve"> </w:t>
      </w:r>
      <w:r w:rsidR="00516283" w:rsidRPr="004A76DE">
        <w:rPr>
          <w:i/>
          <w:iCs/>
          <w:lang w:val="fr-CA"/>
        </w:rPr>
        <w:t>Loi canadienne sur l’accessibilit</w:t>
      </w:r>
      <w:r w:rsidR="00516283" w:rsidRPr="00516283">
        <w:rPr>
          <w:i/>
          <w:iCs/>
          <w:lang w:val="fr-CA"/>
        </w:rPr>
        <w:t>é</w:t>
      </w:r>
      <w:r w:rsidR="00537B82">
        <w:rPr>
          <w:lang w:val="fr-CA"/>
        </w:rPr>
        <w:t>,</w:t>
      </w:r>
    </w:p>
    <w:p w14:paraId="0265334D" w14:textId="422E5F31" w:rsidR="004A76DE" w:rsidRDefault="0031351A" w:rsidP="00E81F37">
      <w:pPr>
        <w:pStyle w:val="ListParagraph"/>
        <w:numPr>
          <w:ilvl w:val="1"/>
          <w:numId w:val="15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5B51D3">
        <w:rPr>
          <w:lang w:val="fr-CA"/>
        </w:rPr>
        <w:t>e</w:t>
      </w:r>
      <w:proofErr w:type="gramEnd"/>
      <w:r w:rsidR="005B51D3">
        <w:rPr>
          <w:lang w:val="fr-CA"/>
        </w:rPr>
        <w:t xml:space="preserve"> </w:t>
      </w:r>
      <w:r w:rsidR="009E1E01" w:rsidRPr="00516283">
        <w:rPr>
          <w:i/>
          <w:iCs/>
          <w:lang w:val="fr-CA"/>
        </w:rPr>
        <w:t>C</w:t>
      </w:r>
      <w:r w:rsidR="00516283" w:rsidRPr="00516283">
        <w:rPr>
          <w:i/>
          <w:iCs/>
          <w:lang w:val="fr-CA"/>
        </w:rPr>
        <w:t>ode canadien du travail</w:t>
      </w:r>
      <w:r w:rsidR="003353EC">
        <w:rPr>
          <w:lang w:val="fr-CA"/>
        </w:rPr>
        <w:t xml:space="preserve">, </w:t>
      </w:r>
      <w:r w:rsidR="00516283">
        <w:rPr>
          <w:lang w:val="fr-CA"/>
        </w:rPr>
        <w:t>et</w:t>
      </w:r>
    </w:p>
    <w:p w14:paraId="495BF070" w14:textId="6A135307" w:rsidR="00B36490" w:rsidRPr="004A76DE" w:rsidRDefault="0031351A" w:rsidP="00E81F37">
      <w:pPr>
        <w:pStyle w:val="ListParagraph"/>
        <w:numPr>
          <w:ilvl w:val="1"/>
          <w:numId w:val="15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proofErr w:type="gramStart"/>
      <w:r w:rsidRPr="004A76DE">
        <w:rPr>
          <w:lang w:val="fr-CA"/>
        </w:rPr>
        <w:t>l</w:t>
      </w:r>
      <w:r w:rsidR="005B51D3" w:rsidRPr="004A76DE">
        <w:rPr>
          <w:lang w:val="fr-CA"/>
        </w:rPr>
        <w:t>a</w:t>
      </w:r>
      <w:proofErr w:type="gramEnd"/>
      <w:r w:rsidR="005B51D3" w:rsidRPr="004A76DE">
        <w:rPr>
          <w:lang w:val="fr-CA"/>
        </w:rPr>
        <w:t xml:space="preserve"> </w:t>
      </w:r>
      <w:r w:rsidR="00516283" w:rsidRPr="004A76DE">
        <w:rPr>
          <w:i/>
          <w:iCs/>
          <w:lang w:val="fr-CA"/>
        </w:rPr>
        <w:t>Loi canadienne sur les droits de la personne</w:t>
      </w:r>
      <w:r w:rsidR="005B51D3" w:rsidRPr="004A76DE">
        <w:rPr>
          <w:lang w:val="fr-CA"/>
        </w:rPr>
        <w:t>.</w:t>
      </w:r>
    </w:p>
    <w:p w14:paraId="42EA1ED2" w14:textId="43D47A12" w:rsidR="489E15EA" w:rsidRPr="00EA0B02" w:rsidRDefault="489E15EA" w:rsidP="00E81F37">
      <w:pPr>
        <w:pStyle w:val="Heading1"/>
        <w:spacing w:line="259" w:lineRule="auto"/>
        <w:rPr>
          <w:lang w:val="fr-CA"/>
        </w:rPr>
      </w:pPr>
      <w:bookmarkStart w:id="3" w:name="_Toc212041444"/>
      <w:r w:rsidRPr="00EA0B02">
        <w:rPr>
          <w:lang w:val="fr-CA"/>
        </w:rPr>
        <w:t>Impact</w:t>
      </w:r>
      <w:bookmarkEnd w:id="3"/>
    </w:p>
    <w:p w14:paraId="2E997900" w14:textId="3ECD0FC7" w:rsidR="56A44C50" w:rsidRPr="00C7746F" w:rsidRDefault="00C7746F" w:rsidP="00E81F37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 w:rsidRPr="00C7746F">
        <w:rPr>
          <w:rFonts w:cs="Arial"/>
          <w:lang w:val="fr-CA"/>
        </w:rPr>
        <w:t xml:space="preserve">La présente norme </w:t>
      </w:r>
      <w:r w:rsidR="00DA0420">
        <w:rPr>
          <w:rFonts w:cs="Arial"/>
          <w:lang w:val="fr-CA"/>
        </w:rPr>
        <w:t xml:space="preserve">assure que tout le monde peut </w:t>
      </w:r>
      <w:r w:rsidR="006B6585">
        <w:rPr>
          <w:rFonts w:cs="Arial"/>
          <w:lang w:val="fr-CA"/>
        </w:rPr>
        <w:t xml:space="preserve">quitter </w:t>
      </w:r>
      <w:r w:rsidRPr="00C7746F">
        <w:rPr>
          <w:rFonts w:cs="Arial"/>
          <w:lang w:val="fr-CA"/>
        </w:rPr>
        <w:t>un bâti</w:t>
      </w:r>
      <w:r w:rsidR="006B6585">
        <w:rPr>
          <w:rFonts w:cs="Arial"/>
          <w:lang w:val="fr-CA"/>
        </w:rPr>
        <w:t xml:space="preserve">ment en toute sécurité en cas d’urgence. </w:t>
      </w:r>
      <w:r w:rsidR="008F2FA0">
        <w:rPr>
          <w:rFonts w:cs="Arial"/>
          <w:lang w:val="fr-CA"/>
        </w:rPr>
        <w:t xml:space="preserve">Elle </w:t>
      </w:r>
      <w:r w:rsidR="009B47C3">
        <w:rPr>
          <w:rFonts w:cs="Arial"/>
          <w:lang w:val="fr-CA"/>
        </w:rPr>
        <w:t xml:space="preserve">décrit les principes et </w:t>
      </w:r>
      <w:r w:rsidR="00E946AE">
        <w:rPr>
          <w:rFonts w:cs="Arial"/>
          <w:lang w:val="fr-CA"/>
        </w:rPr>
        <w:t>procédures</w:t>
      </w:r>
      <w:r w:rsidR="009B47C3">
        <w:rPr>
          <w:rFonts w:cs="Arial"/>
          <w:lang w:val="fr-CA"/>
        </w:rPr>
        <w:t xml:space="preserve"> de conception</w:t>
      </w:r>
      <w:r w:rsidR="00B40750">
        <w:rPr>
          <w:rFonts w:cs="Arial"/>
          <w:lang w:val="fr-CA"/>
        </w:rPr>
        <w:t xml:space="preserve"> de l’environnement </w:t>
      </w:r>
      <w:r w:rsidR="00E946AE">
        <w:rPr>
          <w:rFonts w:cs="Arial"/>
          <w:lang w:val="fr-CA"/>
        </w:rPr>
        <w:t xml:space="preserve">bâti qui s’appliquent à </w:t>
      </w:r>
      <w:r w:rsidRPr="00C7746F">
        <w:rPr>
          <w:rFonts w:cs="Arial"/>
          <w:lang w:val="fr-CA"/>
        </w:rPr>
        <w:t xml:space="preserve">toutes les personnes ayant besoin d’aide lors de l’évacuation d’un bâtiment en </w:t>
      </w:r>
      <w:r>
        <w:rPr>
          <w:rFonts w:cs="Arial"/>
          <w:lang w:val="fr-CA"/>
        </w:rPr>
        <w:t>c</w:t>
      </w:r>
      <w:r w:rsidRPr="00C7746F">
        <w:rPr>
          <w:rFonts w:cs="Arial"/>
          <w:lang w:val="fr-CA"/>
        </w:rPr>
        <w:t>as d’urgence, y compris les personnes en situation de handicap.</w:t>
      </w:r>
    </w:p>
    <w:p w14:paraId="1D60C276" w14:textId="5BE32679" w:rsidR="009E1E01" w:rsidRPr="007F5B91" w:rsidRDefault="007F5B91" w:rsidP="00E81F37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 w:rsidRPr="007F5B91">
        <w:rPr>
          <w:rFonts w:cs="Arial"/>
          <w:lang w:val="fr-CA"/>
        </w:rPr>
        <w:t xml:space="preserve">La </w:t>
      </w:r>
      <w:r w:rsidR="00955C97" w:rsidRPr="007F5B91">
        <w:rPr>
          <w:rFonts w:cs="Arial"/>
          <w:lang w:val="fr-CA"/>
        </w:rPr>
        <w:t>présente</w:t>
      </w:r>
      <w:r w:rsidRPr="007F5B91">
        <w:rPr>
          <w:rFonts w:cs="Arial"/>
          <w:lang w:val="fr-CA"/>
        </w:rPr>
        <w:t xml:space="preserve"> norme </w:t>
      </w:r>
      <w:r w:rsidR="007D35C8" w:rsidRPr="00D87F2B">
        <w:rPr>
          <w:rFonts w:cs="Arial"/>
          <w:lang w:val="fr-CA"/>
        </w:rPr>
        <w:t>aide les organisations à concevoir et à améliorer les systèmes d’évacuation d’urgence afin qu’ils soient pleinement accessibles aux personnes en situation de handicap</w:t>
      </w:r>
      <w:r>
        <w:rPr>
          <w:rFonts w:cs="Arial"/>
          <w:lang w:val="fr-CA"/>
        </w:rPr>
        <w:t>.</w:t>
      </w:r>
    </w:p>
    <w:p w14:paraId="77D03435" w14:textId="1B10DD6A" w:rsidR="009E1E01" w:rsidRPr="00EA0B02" w:rsidRDefault="00F456B9" w:rsidP="00E81F37">
      <w:pPr>
        <w:pStyle w:val="Heading1"/>
        <w:rPr>
          <w:lang w:val="fr-CA"/>
        </w:rPr>
      </w:pPr>
      <w:bookmarkStart w:id="4" w:name="_Toc212041445"/>
      <w:r w:rsidRPr="00EA0B02">
        <w:rPr>
          <w:lang w:val="fr-CA"/>
        </w:rPr>
        <w:t>Portée</w:t>
      </w:r>
      <w:bookmarkEnd w:id="4"/>
    </w:p>
    <w:p w14:paraId="0145C68F" w14:textId="4C61D9EA" w:rsidR="00AC777F" w:rsidRPr="00F456B9" w:rsidRDefault="00F456B9" w:rsidP="00E81F37">
      <w:pPr>
        <w:spacing w:before="100" w:beforeAutospacing="1" w:after="160" w:afterAutospacing="0"/>
        <w:rPr>
          <w:lang w:val="fr-CA"/>
        </w:rPr>
      </w:pPr>
      <w:r w:rsidRPr="00F456B9">
        <w:rPr>
          <w:lang w:val="fr-CA"/>
        </w:rPr>
        <w:t>Les exigences de la présente norme s’appliquent à tous les éléme</w:t>
      </w:r>
      <w:r>
        <w:rPr>
          <w:lang w:val="fr-CA"/>
        </w:rPr>
        <w:t>nts suivants</w:t>
      </w:r>
      <w:r w:rsidR="00AC777F" w:rsidRPr="00F456B9">
        <w:rPr>
          <w:lang w:val="fr-CA"/>
        </w:rPr>
        <w:t>:</w:t>
      </w:r>
    </w:p>
    <w:p w14:paraId="6CDEFDF7" w14:textId="6144AEDD" w:rsidR="00AC777F" w:rsidRPr="0017553B" w:rsidRDefault="00F02E83" w:rsidP="00E81F37">
      <w:pPr>
        <w:pStyle w:val="ListParagraph"/>
        <w:keepLines/>
        <w:numPr>
          <w:ilvl w:val="0"/>
          <w:numId w:val="10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>
        <w:rPr>
          <w:lang w:val="fr-CA"/>
        </w:rPr>
        <w:t>l</w:t>
      </w:r>
      <w:r w:rsidR="0071072E" w:rsidRPr="0017553B">
        <w:rPr>
          <w:lang w:val="fr-CA"/>
        </w:rPr>
        <w:t>a</w:t>
      </w:r>
      <w:proofErr w:type="gramEnd"/>
      <w:r w:rsidR="0071072E" w:rsidRPr="0017553B">
        <w:rPr>
          <w:lang w:val="fr-CA"/>
        </w:rPr>
        <w:t xml:space="preserve"> conception, la construction et </w:t>
      </w:r>
      <w:r w:rsidR="0017553B" w:rsidRPr="0017553B">
        <w:rPr>
          <w:lang w:val="fr-CA"/>
        </w:rPr>
        <w:t>l’occupation de tous les nouv</w:t>
      </w:r>
      <w:r w:rsidR="0017553B">
        <w:rPr>
          <w:lang w:val="fr-CA"/>
        </w:rPr>
        <w:t xml:space="preserve">eaux </w:t>
      </w:r>
      <w:r w:rsidR="00551ECB">
        <w:rPr>
          <w:lang w:val="fr-CA"/>
        </w:rPr>
        <w:t>bâtiments</w:t>
      </w:r>
      <w:r w:rsidR="003B7464">
        <w:rPr>
          <w:lang w:val="fr-CA"/>
        </w:rPr>
        <w:t>,</w:t>
      </w:r>
    </w:p>
    <w:p w14:paraId="41C1D867" w14:textId="7D429C0C" w:rsidR="00AC777F" w:rsidRPr="00C85837" w:rsidRDefault="00551ECB" w:rsidP="00E81F37">
      <w:pPr>
        <w:pStyle w:val="ListParagraph"/>
        <w:keepLines/>
        <w:numPr>
          <w:ilvl w:val="0"/>
          <w:numId w:val="10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 w:rsidRPr="00C85837">
        <w:rPr>
          <w:lang w:val="fr-CA"/>
        </w:rPr>
        <w:t>la</w:t>
      </w:r>
      <w:proofErr w:type="gramEnd"/>
      <w:r w:rsidRPr="00C85837">
        <w:rPr>
          <w:lang w:val="fr-CA"/>
        </w:rPr>
        <w:t xml:space="preserve"> modification, les </w:t>
      </w:r>
      <w:r w:rsidR="004F5954" w:rsidRPr="00C85837">
        <w:rPr>
          <w:lang w:val="fr-CA"/>
        </w:rPr>
        <w:t>rénovations</w:t>
      </w:r>
      <w:r w:rsidRPr="00C85837">
        <w:rPr>
          <w:lang w:val="fr-CA"/>
        </w:rPr>
        <w:t xml:space="preserve"> majeures (telles que </w:t>
      </w:r>
      <w:r w:rsidR="004F5954" w:rsidRPr="00C85837">
        <w:rPr>
          <w:lang w:val="fr-CA"/>
        </w:rPr>
        <w:t>définies</w:t>
      </w:r>
      <w:r w:rsidRPr="00C85837">
        <w:rPr>
          <w:lang w:val="fr-CA"/>
        </w:rPr>
        <w:t xml:space="preserve"> par le </w:t>
      </w:r>
      <w:r w:rsidR="005F6067" w:rsidRPr="005F6067">
        <w:rPr>
          <w:lang w:val="fr-CA"/>
        </w:rPr>
        <w:t>Code national du bâtiment du Canada</w:t>
      </w:r>
      <w:r w:rsidRPr="00C85837">
        <w:rPr>
          <w:lang w:val="fr-CA"/>
        </w:rPr>
        <w:t>)</w:t>
      </w:r>
      <w:r w:rsidR="00C85837" w:rsidRPr="00C85837">
        <w:rPr>
          <w:lang w:val="fr-CA"/>
        </w:rPr>
        <w:t xml:space="preserve">, la reconstruction, le </w:t>
      </w:r>
      <w:r w:rsidR="004F5954" w:rsidRPr="00C85837">
        <w:rPr>
          <w:lang w:val="fr-CA"/>
        </w:rPr>
        <w:t>déplacement</w:t>
      </w:r>
      <w:r w:rsidR="00C85837" w:rsidRPr="00C85837">
        <w:rPr>
          <w:lang w:val="fr-CA"/>
        </w:rPr>
        <w:t xml:space="preserve"> et</w:t>
      </w:r>
      <w:r w:rsidR="00C85837">
        <w:rPr>
          <w:lang w:val="fr-CA"/>
        </w:rPr>
        <w:t xml:space="preserve"> </w:t>
      </w:r>
      <w:r w:rsidR="00AA116A">
        <w:rPr>
          <w:lang w:val="fr-CA"/>
        </w:rPr>
        <w:t xml:space="preserve">l’occupation de tous les </w:t>
      </w:r>
      <w:r w:rsidR="004F5954">
        <w:rPr>
          <w:lang w:val="fr-CA"/>
        </w:rPr>
        <w:t>bâtiments</w:t>
      </w:r>
      <w:r w:rsidR="00AA116A">
        <w:rPr>
          <w:lang w:val="fr-CA"/>
        </w:rPr>
        <w:t xml:space="preserve"> existants, y compris les </w:t>
      </w:r>
      <w:r w:rsidR="004F5954">
        <w:rPr>
          <w:lang w:val="fr-CA"/>
        </w:rPr>
        <w:t>installations</w:t>
      </w:r>
      <w:r w:rsidR="00AA116A">
        <w:rPr>
          <w:lang w:val="fr-CA"/>
        </w:rPr>
        <w:t xml:space="preserve"> </w:t>
      </w:r>
      <w:r w:rsidR="004F5954">
        <w:rPr>
          <w:lang w:val="fr-CA"/>
        </w:rPr>
        <w:t>louées</w:t>
      </w:r>
      <w:r w:rsidR="00886534">
        <w:rPr>
          <w:lang w:val="fr-CA"/>
        </w:rPr>
        <w:t>,</w:t>
      </w:r>
    </w:p>
    <w:p w14:paraId="4497CD8C" w14:textId="4EA67572" w:rsidR="00AC777F" w:rsidRPr="00AA116A" w:rsidRDefault="00AA116A" w:rsidP="00E81F37">
      <w:pPr>
        <w:pStyle w:val="ListParagraph"/>
        <w:keepLines/>
        <w:numPr>
          <w:ilvl w:val="0"/>
          <w:numId w:val="10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 w:rsidRPr="00AA116A">
        <w:rPr>
          <w:lang w:val="fr-CA"/>
        </w:rPr>
        <w:t>les</w:t>
      </w:r>
      <w:proofErr w:type="gramEnd"/>
      <w:r w:rsidRPr="00AA116A">
        <w:rPr>
          <w:lang w:val="fr-CA"/>
        </w:rPr>
        <w:t xml:space="preserve"> </w:t>
      </w:r>
      <w:r w:rsidR="004F5954" w:rsidRPr="00AA116A">
        <w:rPr>
          <w:lang w:val="fr-CA"/>
        </w:rPr>
        <w:t>bâtiments</w:t>
      </w:r>
      <w:r w:rsidRPr="00AA116A">
        <w:rPr>
          <w:lang w:val="fr-CA"/>
        </w:rPr>
        <w:t xml:space="preserve"> construits sur place et en usine</w:t>
      </w:r>
      <w:r w:rsidR="00886534">
        <w:rPr>
          <w:lang w:val="fr-CA"/>
        </w:rPr>
        <w:t xml:space="preserve">, </w:t>
      </w:r>
      <w:r w:rsidR="005F6067">
        <w:rPr>
          <w:lang w:val="fr-CA"/>
        </w:rPr>
        <w:t>et</w:t>
      </w:r>
    </w:p>
    <w:p w14:paraId="6BC5FB1B" w14:textId="2F2BB3BA" w:rsidR="00FA73F0" w:rsidRPr="00AA116A" w:rsidRDefault="00AA116A" w:rsidP="00E81F37">
      <w:pPr>
        <w:pStyle w:val="ListParagraph"/>
        <w:keepLines/>
        <w:numPr>
          <w:ilvl w:val="0"/>
          <w:numId w:val="10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proofErr w:type="gramStart"/>
      <w:r w:rsidRPr="00AA116A">
        <w:rPr>
          <w:lang w:val="fr-CA"/>
        </w:rPr>
        <w:t>les</w:t>
      </w:r>
      <w:proofErr w:type="gramEnd"/>
      <w:r w:rsidRPr="00AA116A">
        <w:rPr>
          <w:lang w:val="fr-CA"/>
        </w:rPr>
        <w:t xml:space="preserve"> </w:t>
      </w:r>
      <w:r w:rsidR="004F5954" w:rsidRPr="00AA116A">
        <w:rPr>
          <w:lang w:val="fr-CA"/>
        </w:rPr>
        <w:t>bâtiments</w:t>
      </w:r>
      <w:r w:rsidRPr="00AA116A">
        <w:rPr>
          <w:lang w:val="fr-CA"/>
        </w:rPr>
        <w:t xml:space="preserve"> avec cages d</w:t>
      </w:r>
      <w:r>
        <w:rPr>
          <w:lang w:val="fr-CA"/>
        </w:rPr>
        <w:t>’escalier simples</w:t>
      </w:r>
      <w:r w:rsidR="00886534">
        <w:rPr>
          <w:lang w:val="fr-CA"/>
        </w:rPr>
        <w:t>.</w:t>
      </w:r>
    </w:p>
    <w:p w14:paraId="78041EB5" w14:textId="1678D4F6" w:rsidR="00210E52" w:rsidRPr="0020625B" w:rsidRDefault="00B727D4" w:rsidP="00E81F37">
      <w:pPr>
        <w:spacing w:before="100" w:beforeAutospacing="1" w:after="160" w:afterAutospacing="0"/>
        <w:rPr>
          <w:lang w:val="fr-CA"/>
        </w:rPr>
      </w:pPr>
      <w:r w:rsidRPr="0020625B">
        <w:rPr>
          <w:lang w:val="fr-CA"/>
        </w:rPr>
        <w:t xml:space="preserve">Le contenu de la norme </w:t>
      </w:r>
      <w:r w:rsidR="0020625B" w:rsidRPr="0020625B">
        <w:rPr>
          <w:lang w:val="fr-CA"/>
        </w:rPr>
        <w:t>développe</w:t>
      </w:r>
      <w:r w:rsidRPr="0020625B">
        <w:rPr>
          <w:lang w:val="fr-CA"/>
        </w:rPr>
        <w:t xml:space="preserve"> 8 </w:t>
      </w:r>
      <w:r w:rsidR="0020625B" w:rsidRPr="0020625B">
        <w:rPr>
          <w:lang w:val="fr-CA"/>
        </w:rPr>
        <w:t xml:space="preserve">sujets clés élaborés par </w:t>
      </w:r>
      <w:r w:rsidR="0020625B">
        <w:rPr>
          <w:lang w:val="fr-CA"/>
        </w:rPr>
        <w:t xml:space="preserve">un comité technique d’experts </w:t>
      </w:r>
      <w:r w:rsidR="00B82A8D">
        <w:rPr>
          <w:lang w:val="fr-CA"/>
        </w:rPr>
        <w:t xml:space="preserve">dans </w:t>
      </w:r>
      <w:r w:rsidR="0020625B">
        <w:rPr>
          <w:lang w:val="fr-CA"/>
        </w:rPr>
        <w:t xml:space="preserve">la matière, </w:t>
      </w:r>
      <w:r w:rsidR="00B82A8D">
        <w:rPr>
          <w:lang w:val="fr-CA"/>
        </w:rPr>
        <w:t>énumérés</w:t>
      </w:r>
      <w:r w:rsidR="0020625B">
        <w:rPr>
          <w:lang w:val="fr-CA"/>
        </w:rPr>
        <w:t xml:space="preserve"> ci-dessous</w:t>
      </w:r>
      <w:r w:rsidR="009E12D9">
        <w:rPr>
          <w:lang w:val="fr-CA"/>
        </w:rPr>
        <w:t xml:space="preserve"> </w:t>
      </w:r>
      <w:r w:rsidR="00504DEB" w:rsidRPr="0020625B">
        <w:rPr>
          <w:lang w:val="fr-CA"/>
        </w:rPr>
        <w:t>:</w:t>
      </w:r>
    </w:p>
    <w:p w14:paraId="4C907221" w14:textId="46DF73BD" w:rsidR="003041B1" w:rsidRPr="00E837BF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rPr>
          <w:lang w:val="fr-CA"/>
        </w:rPr>
        <w:t>É</w:t>
      </w:r>
      <w:r w:rsidR="00E837BF" w:rsidRPr="00E837BF">
        <w:rPr>
          <w:lang w:val="fr-CA"/>
        </w:rPr>
        <w:t>vacuation pour les personnes en</w:t>
      </w:r>
      <w:r w:rsidR="00E837BF">
        <w:rPr>
          <w:lang w:val="fr-CA"/>
        </w:rPr>
        <w:t xml:space="preserve"> situation de handicap</w:t>
      </w:r>
    </w:p>
    <w:p w14:paraId="084F1DE3" w14:textId="42C5FA38" w:rsidR="00A04A4C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r>
        <w:t>P</w:t>
      </w:r>
      <w:r w:rsidR="00E837BF">
        <w:t>ratiques et proc</w:t>
      </w:r>
      <w:r w:rsidR="00690E76" w:rsidRPr="00E837BF">
        <w:rPr>
          <w:lang w:val="fr-CA"/>
        </w:rPr>
        <w:t>é</w:t>
      </w:r>
      <w:proofErr w:type="spellStart"/>
      <w:r w:rsidR="00E837BF">
        <w:t>dures</w:t>
      </w:r>
      <w:proofErr w:type="spellEnd"/>
    </w:p>
    <w:p w14:paraId="387AE365" w14:textId="7B428DD4" w:rsidR="009E6EB8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r>
        <w:t>E</w:t>
      </w:r>
      <w:r w:rsidR="00E837BF">
        <w:t>nvironnement b</w:t>
      </w:r>
      <w:r w:rsidR="00690E76" w:rsidRPr="00C7746F">
        <w:rPr>
          <w:rFonts w:cs="Arial"/>
          <w:lang w:val="fr-CA"/>
        </w:rPr>
        <w:t>â</w:t>
      </w:r>
      <w:proofErr w:type="spellStart"/>
      <w:r w:rsidR="00E837BF">
        <w:t>ti</w:t>
      </w:r>
      <w:proofErr w:type="spellEnd"/>
    </w:p>
    <w:p w14:paraId="5496C08E" w14:textId="6372D189" w:rsidR="00B31845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r>
        <w:t>C</w:t>
      </w:r>
      <w:r w:rsidR="00E837BF">
        <w:t xml:space="preserve">ommunication </w:t>
      </w:r>
      <w:proofErr w:type="spellStart"/>
      <w:r w:rsidR="00E837BF">
        <w:t>d’urgence</w:t>
      </w:r>
      <w:proofErr w:type="spellEnd"/>
    </w:p>
    <w:p w14:paraId="54C92F64" w14:textId="6D03D2E9" w:rsidR="00D92220" w:rsidRPr="00EE232E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rPr>
          <w:lang w:val="fr-CA"/>
        </w:rPr>
        <w:t>É</w:t>
      </w:r>
      <w:r w:rsidR="00690E76" w:rsidRPr="00EE232E">
        <w:rPr>
          <w:lang w:val="fr-CA"/>
        </w:rPr>
        <w:t>clairage</w:t>
      </w:r>
      <w:r w:rsidR="00EE232E" w:rsidRPr="00EE232E">
        <w:rPr>
          <w:lang w:val="fr-CA"/>
        </w:rPr>
        <w:t xml:space="preserve"> et alimentation de s</w:t>
      </w:r>
      <w:r w:rsidR="00EE232E">
        <w:rPr>
          <w:lang w:val="fr-CA"/>
        </w:rPr>
        <w:t>ecours</w:t>
      </w:r>
    </w:p>
    <w:p w14:paraId="16A648CF" w14:textId="6109AECA" w:rsidR="00E8536F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proofErr w:type="spellStart"/>
      <w:r>
        <w:t>A</w:t>
      </w:r>
      <w:r w:rsidR="00EE232E">
        <w:t>scenseurs</w:t>
      </w:r>
      <w:proofErr w:type="spellEnd"/>
    </w:p>
    <w:p w14:paraId="7077CE43" w14:textId="6B7C6FAA" w:rsidR="002E7DA8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r>
        <w:t>S</w:t>
      </w:r>
      <w:r w:rsidR="00EE232E">
        <w:t xml:space="preserve">ignalisation </w:t>
      </w:r>
      <w:proofErr w:type="spellStart"/>
      <w:r w:rsidR="00EE232E">
        <w:t>d’urgence</w:t>
      </w:r>
      <w:proofErr w:type="spellEnd"/>
      <w:r w:rsidR="00EE232E">
        <w:t xml:space="preserve"> et orientation</w:t>
      </w:r>
    </w:p>
    <w:p w14:paraId="36965C3C" w14:textId="55144623" w:rsidR="009B3E5D" w:rsidRPr="00A664E9" w:rsidRDefault="00B82A8D" w:rsidP="00E81F37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r>
        <w:rPr>
          <w:lang w:val="fr-CA"/>
        </w:rPr>
        <w:t>É</w:t>
      </w:r>
      <w:proofErr w:type="spellStart"/>
      <w:r w:rsidR="00EE232E">
        <w:t>quip</w:t>
      </w:r>
      <w:r w:rsidR="00EA400A">
        <w:t>e</w:t>
      </w:r>
      <w:r w:rsidR="00EE232E">
        <w:t>ment</w:t>
      </w:r>
      <w:proofErr w:type="spellEnd"/>
      <w:r w:rsidR="00EE232E">
        <w:t xml:space="preserve"> de s</w:t>
      </w:r>
      <w:r w:rsidR="00690E76" w:rsidRPr="00EE232E">
        <w:rPr>
          <w:lang w:val="fr-CA"/>
        </w:rPr>
        <w:t>é</w:t>
      </w:r>
      <w:proofErr w:type="spellStart"/>
      <w:r w:rsidR="00EE232E">
        <w:t>curit</w:t>
      </w:r>
      <w:proofErr w:type="spellEnd"/>
      <w:r w:rsidR="00690E76" w:rsidRPr="00EE232E">
        <w:rPr>
          <w:lang w:val="fr-CA"/>
        </w:rPr>
        <w:t>é</w:t>
      </w:r>
    </w:p>
    <w:p w14:paraId="7C20FEC8" w14:textId="08E657B3" w:rsidR="00A65C99" w:rsidRPr="00FA59A2" w:rsidRDefault="00A65C99" w:rsidP="00E81F37">
      <w:pPr>
        <w:pStyle w:val="Heading1"/>
        <w:keepNext w:val="0"/>
        <w:keepLines w:val="0"/>
        <w:widowControl w:val="0"/>
        <w:spacing w:line="276" w:lineRule="auto"/>
      </w:pPr>
      <w:bookmarkStart w:id="5" w:name="_4d34og8" w:colFirst="0" w:colLast="0"/>
      <w:bookmarkStart w:id="6" w:name="_17dp8vu" w:colFirst="0" w:colLast="0"/>
      <w:bookmarkStart w:id="7" w:name="_d7skpzrt7l3y" w:colFirst="0" w:colLast="0"/>
      <w:bookmarkStart w:id="8" w:name="_xlgr02267wi0" w:colFirst="0" w:colLast="0"/>
      <w:bookmarkStart w:id="9" w:name="_z9e6ol99zgq9" w:colFirst="0" w:colLast="0"/>
      <w:bookmarkStart w:id="10" w:name="_mhvl6jywsgvj" w:colFirst="0" w:colLast="0"/>
      <w:bookmarkStart w:id="11" w:name="_1ksv4uv" w:colFirst="0" w:colLast="0"/>
      <w:bookmarkStart w:id="12" w:name="_44sinio" w:colFirst="0" w:colLast="0"/>
      <w:bookmarkStart w:id="13" w:name="_2jxsxqh" w:colFirst="0" w:colLast="0"/>
      <w:bookmarkStart w:id="14" w:name="_z337ya" w:colFirst="0" w:colLast="0"/>
      <w:bookmarkStart w:id="15" w:name="_4i7ojhp" w:colFirst="0" w:colLast="0"/>
      <w:bookmarkStart w:id="16" w:name="_2xcytpi" w:colFirst="0" w:colLast="0"/>
      <w:bookmarkStart w:id="17" w:name="_3whwml4" w:colFirst="0" w:colLast="0"/>
      <w:bookmarkStart w:id="18" w:name="_2bn6wsx" w:colFirst="0" w:colLast="0"/>
      <w:bookmarkStart w:id="19" w:name="_Toc2120414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FA59A2">
        <w:t>Annexes</w:t>
      </w:r>
      <w:bookmarkEnd w:id="19"/>
    </w:p>
    <w:p w14:paraId="18DB2A68" w14:textId="47468504" w:rsidR="00A65C99" w:rsidRPr="006C6852" w:rsidRDefault="002E40B1" w:rsidP="00E81F37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2E40B1">
        <w:rPr>
          <w:lang w:val="fr-CA"/>
        </w:rPr>
        <w:t>Les a</w:t>
      </w:r>
      <w:r w:rsidR="00A65C99" w:rsidRPr="002E40B1">
        <w:rPr>
          <w:lang w:val="fr-CA"/>
        </w:rPr>
        <w:t xml:space="preserve">nnexes </w:t>
      </w:r>
      <w:r w:rsidRPr="002E40B1">
        <w:rPr>
          <w:lang w:val="fr-CA"/>
        </w:rPr>
        <w:t xml:space="preserve">fournissent plus de renseignements et de </w:t>
      </w:r>
      <w:r>
        <w:rPr>
          <w:lang w:val="fr-CA"/>
        </w:rPr>
        <w:t xml:space="preserve">contexte sur les concepts </w:t>
      </w:r>
      <w:r w:rsidR="006C6852">
        <w:rPr>
          <w:lang w:val="fr-CA"/>
        </w:rPr>
        <w:t>présentés</w:t>
      </w:r>
      <w:r>
        <w:rPr>
          <w:lang w:val="fr-CA"/>
        </w:rPr>
        <w:t xml:space="preserve"> dans la </w:t>
      </w:r>
      <w:r w:rsidR="006C6852">
        <w:rPr>
          <w:lang w:val="fr-CA"/>
        </w:rPr>
        <w:t>présente</w:t>
      </w:r>
      <w:r>
        <w:rPr>
          <w:lang w:val="fr-CA"/>
        </w:rPr>
        <w:t xml:space="preserve"> norme. </w:t>
      </w:r>
      <w:r w:rsidRPr="002E40B1">
        <w:rPr>
          <w:lang w:val="fr-CA"/>
        </w:rPr>
        <w:t xml:space="preserve">La norme </w:t>
      </w:r>
      <w:r w:rsidR="006C6852" w:rsidRPr="002E40B1">
        <w:rPr>
          <w:lang w:val="fr-CA"/>
        </w:rPr>
        <w:t>énonce</w:t>
      </w:r>
      <w:r w:rsidRPr="002E40B1">
        <w:rPr>
          <w:lang w:val="fr-CA"/>
        </w:rPr>
        <w:t xml:space="preserve"> les exigences </w:t>
      </w:r>
      <w:r w:rsidR="004946B2" w:rsidRPr="002E40B1">
        <w:rPr>
          <w:lang w:val="fr-CA"/>
        </w:rPr>
        <w:t>génér</w:t>
      </w:r>
      <w:r w:rsidR="004946B2">
        <w:rPr>
          <w:lang w:val="fr-CA"/>
        </w:rPr>
        <w:t>ales</w:t>
      </w:r>
      <w:r w:rsidR="00025FD1">
        <w:rPr>
          <w:lang w:val="fr-CA"/>
        </w:rPr>
        <w:t>,</w:t>
      </w:r>
      <w:r w:rsidRPr="002E40B1">
        <w:rPr>
          <w:lang w:val="fr-CA"/>
        </w:rPr>
        <w:t xml:space="preserve"> tandis que les </w:t>
      </w:r>
      <w:r>
        <w:rPr>
          <w:lang w:val="fr-CA"/>
        </w:rPr>
        <w:t xml:space="preserve">annexes fournissent des </w:t>
      </w:r>
      <w:r w:rsidR="00025FD1">
        <w:rPr>
          <w:lang w:val="fr-CA"/>
        </w:rPr>
        <w:t>détails</w:t>
      </w:r>
      <w:r>
        <w:rPr>
          <w:lang w:val="fr-CA"/>
        </w:rPr>
        <w:t xml:space="preserve">. </w:t>
      </w:r>
      <w:r w:rsidRPr="002E40B1">
        <w:rPr>
          <w:lang w:val="fr-CA"/>
        </w:rPr>
        <w:t xml:space="preserve">La liste ci-dessous indique les annexes </w:t>
      </w:r>
      <w:r w:rsidR="00025FD1" w:rsidRPr="002E40B1">
        <w:rPr>
          <w:lang w:val="fr-CA"/>
        </w:rPr>
        <w:t>à</w:t>
      </w:r>
      <w:r w:rsidRPr="002E40B1">
        <w:rPr>
          <w:lang w:val="fr-CA"/>
        </w:rPr>
        <w:t xml:space="preserve"> lire </w:t>
      </w:r>
      <w:r>
        <w:rPr>
          <w:lang w:val="fr-CA"/>
        </w:rPr>
        <w:t xml:space="preserve">en </w:t>
      </w:r>
      <w:r w:rsidR="006C6852">
        <w:rPr>
          <w:lang w:val="fr-CA"/>
        </w:rPr>
        <w:t>plus de la lecture de la norme</w:t>
      </w:r>
      <w:r w:rsidR="00A65C99" w:rsidRPr="006C6852">
        <w:rPr>
          <w:lang w:val="fr-CA"/>
        </w:rPr>
        <w:t>.</w:t>
      </w:r>
    </w:p>
    <w:p w14:paraId="64078AD5" w14:textId="216FCD9D" w:rsidR="008C1520" w:rsidRPr="00B14D7D" w:rsidRDefault="008C1520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  <w:rPr>
          <w:lang w:val="fr-CA"/>
        </w:rPr>
      </w:pPr>
      <w:bookmarkStart w:id="20" w:name="_Toc206678665"/>
      <w:r w:rsidRPr="00B14D7D">
        <w:rPr>
          <w:lang w:val="fr-CA"/>
        </w:rPr>
        <w:t>Annex</w:t>
      </w:r>
      <w:r w:rsidR="003E0128" w:rsidRPr="00B14D7D">
        <w:rPr>
          <w:lang w:val="fr-CA"/>
        </w:rPr>
        <w:t>e</w:t>
      </w:r>
      <w:r w:rsidRPr="00B14D7D">
        <w:rPr>
          <w:lang w:val="fr-CA"/>
        </w:rPr>
        <w:t xml:space="preserve"> A</w:t>
      </w:r>
      <w:r w:rsidR="00CD2F16">
        <w:rPr>
          <w:lang w:val="fr-CA"/>
        </w:rPr>
        <w:t xml:space="preserve"> </w:t>
      </w:r>
      <w:r w:rsidRPr="00B14D7D">
        <w:rPr>
          <w:lang w:val="fr-CA"/>
        </w:rPr>
        <w:t xml:space="preserve">: </w:t>
      </w:r>
      <w:r w:rsidR="00B14D7D" w:rsidRPr="00B14D7D">
        <w:rPr>
          <w:lang w:val="fr-CA"/>
        </w:rPr>
        <w:t>Probl</w:t>
      </w:r>
      <w:r w:rsidR="00B14D7D">
        <w:rPr>
          <w:rFonts w:cs="Arial"/>
          <w:lang w:val="fr-CA"/>
        </w:rPr>
        <w:t>è</w:t>
      </w:r>
      <w:r w:rsidR="00B14D7D" w:rsidRPr="00B14D7D">
        <w:rPr>
          <w:lang w:val="fr-CA"/>
        </w:rPr>
        <w:t xml:space="preserve">mes d’évacuation d’urgence pour les personnes en situation de handicap </w:t>
      </w:r>
      <w:bookmarkEnd w:id="20"/>
    </w:p>
    <w:p w14:paraId="55278CE2" w14:textId="65C54F2E" w:rsidR="00F2723B" w:rsidRPr="00B14D7D" w:rsidRDefault="00F2723B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  <w:rPr>
          <w:lang w:val="fr-CA"/>
        </w:rPr>
      </w:pPr>
      <w:bookmarkStart w:id="21" w:name="_Toc206678673"/>
      <w:r w:rsidRPr="00B14D7D">
        <w:rPr>
          <w:lang w:val="fr-CA"/>
        </w:rPr>
        <w:t>Annex</w:t>
      </w:r>
      <w:r w:rsidR="00B14D7D" w:rsidRPr="00B14D7D">
        <w:rPr>
          <w:lang w:val="fr-CA"/>
        </w:rPr>
        <w:t>e</w:t>
      </w:r>
      <w:r w:rsidRPr="00B14D7D">
        <w:rPr>
          <w:lang w:val="fr-CA"/>
        </w:rPr>
        <w:t xml:space="preserve"> B</w:t>
      </w:r>
      <w:r w:rsidR="00CD2F16">
        <w:rPr>
          <w:lang w:val="fr-CA"/>
        </w:rPr>
        <w:t xml:space="preserve"> </w:t>
      </w:r>
      <w:r w:rsidRPr="00B14D7D">
        <w:rPr>
          <w:lang w:val="fr-CA"/>
        </w:rPr>
        <w:t>: P</w:t>
      </w:r>
      <w:bookmarkEnd w:id="21"/>
      <w:r w:rsidR="00B14D7D" w:rsidRPr="00B14D7D">
        <w:rPr>
          <w:lang w:val="fr-CA"/>
        </w:rPr>
        <w:t xml:space="preserve">lans </w:t>
      </w:r>
      <w:r w:rsidR="00003BDA">
        <w:rPr>
          <w:lang w:val="fr-CA"/>
        </w:rPr>
        <w:t xml:space="preserve">personnels </w:t>
      </w:r>
      <w:r w:rsidR="00B14D7D" w:rsidRPr="00B14D7D">
        <w:rPr>
          <w:lang w:val="fr-CA"/>
        </w:rPr>
        <w:t>d’évacuation d’urgence</w:t>
      </w:r>
    </w:p>
    <w:p w14:paraId="604CB630" w14:textId="08520D95" w:rsidR="00507DCE" w:rsidRPr="00B14D7D" w:rsidRDefault="00507DCE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  <w:rPr>
          <w:lang w:val="fr-CA"/>
        </w:rPr>
      </w:pPr>
      <w:bookmarkStart w:id="22" w:name="_Toc206678677"/>
      <w:r w:rsidRPr="00B14D7D">
        <w:rPr>
          <w:lang w:val="fr-CA"/>
        </w:rPr>
        <w:t>Annex</w:t>
      </w:r>
      <w:r w:rsidR="00E80F24">
        <w:rPr>
          <w:lang w:val="fr-CA"/>
        </w:rPr>
        <w:t>e</w:t>
      </w:r>
      <w:r w:rsidRPr="00B14D7D">
        <w:rPr>
          <w:lang w:val="fr-CA"/>
        </w:rPr>
        <w:t xml:space="preserve"> C</w:t>
      </w:r>
      <w:r w:rsidR="00DF004D">
        <w:rPr>
          <w:lang w:val="fr-CA"/>
        </w:rPr>
        <w:t xml:space="preserve"> </w:t>
      </w:r>
      <w:r w:rsidRPr="00B14D7D">
        <w:rPr>
          <w:lang w:val="fr-CA"/>
        </w:rPr>
        <w:t xml:space="preserve">: </w:t>
      </w:r>
      <w:r w:rsidRPr="00BF710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F629F3" wp14:editId="73B4394C">
                <wp:simplePos x="0" y="0"/>
                <wp:positionH relativeFrom="column">
                  <wp:posOffset>3517900</wp:posOffset>
                </wp:positionH>
                <wp:positionV relativeFrom="paragraph">
                  <wp:posOffset>2945765</wp:posOffset>
                </wp:positionV>
                <wp:extent cx="2298700" cy="228600"/>
                <wp:effectExtent l="0" t="0" r="0" b="0"/>
                <wp:wrapNone/>
                <wp:docPr id="98452133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7E68F" w14:textId="77777777" w:rsidR="00507DCE" w:rsidRDefault="00507DCE" w:rsidP="00507DCE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Photo:  The Canadia Press/Jonathan Hayward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629F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7pt;margin-top:231.95pt;width:181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" filled="f" stroked="f" strokeweight=".5pt">
                <v:textbox>
                  <w:txbxContent>
                    <w:p w14:paraId="3AC7E68F" w14:textId="77777777" w:rsidR="00507DCE" w:rsidRDefault="00507DCE" w:rsidP="00507DCE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Photo:  The Canadia Press/Jonathan Hayward</w:t>
                      </w:r>
                    </w:p>
                  </w:txbxContent>
                </v:textbox>
              </v:shape>
            </w:pict>
          </mc:Fallback>
        </mc:AlternateContent>
      </w:r>
      <w:bookmarkEnd w:id="22"/>
      <w:r w:rsidR="004A61A1" w:rsidRPr="000F647F">
        <w:rPr>
          <w:lang w:val="fr-CA"/>
        </w:rPr>
        <w:t>Alertes d'urgence et technologies de communication pour les personnes en situation de handicap</w:t>
      </w:r>
    </w:p>
    <w:p w14:paraId="3B8CE8C3" w14:textId="770B3449" w:rsidR="00293983" w:rsidRPr="00B14D7D" w:rsidRDefault="00293983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  <w:rPr>
          <w:lang w:val="fr-CA"/>
        </w:rPr>
      </w:pPr>
      <w:bookmarkStart w:id="23" w:name="_Toc206678690"/>
      <w:r w:rsidRPr="00B14D7D">
        <w:rPr>
          <w:lang w:val="fr-CA"/>
        </w:rPr>
        <w:t>Annex</w:t>
      </w:r>
      <w:r w:rsidR="00E80F24">
        <w:rPr>
          <w:lang w:val="fr-CA"/>
        </w:rPr>
        <w:t>e</w:t>
      </w:r>
      <w:r w:rsidRPr="00B14D7D">
        <w:rPr>
          <w:lang w:val="fr-CA"/>
        </w:rPr>
        <w:t xml:space="preserve"> D</w:t>
      </w:r>
      <w:r w:rsidR="00DB64B6">
        <w:rPr>
          <w:lang w:val="fr-CA"/>
        </w:rPr>
        <w:t xml:space="preserve"> </w:t>
      </w:r>
      <w:r w:rsidRPr="00B14D7D">
        <w:rPr>
          <w:lang w:val="fr-CA"/>
        </w:rPr>
        <w:t xml:space="preserve">: </w:t>
      </w:r>
      <w:bookmarkEnd w:id="23"/>
      <w:r w:rsidR="00B14D7D" w:rsidRPr="00B14D7D">
        <w:rPr>
          <w:lang w:val="fr-CA"/>
        </w:rPr>
        <w:t>Dispositifs d’évacuation d’urgence pour les personnes e</w:t>
      </w:r>
      <w:r w:rsidR="00B14D7D">
        <w:rPr>
          <w:lang w:val="fr-CA"/>
        </w:rPr>
        <w:t>n situation de handicap</w:t>
      </w:r>
    </w:p>
    <w:p w14:paraId="189A8A5A" w14:textId="5B984139" w:rsidR="00ED77A7" w:rsidRPr="00BF710E" w:rsidRDefault="00ED77A7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24" w:name="_Toc206678692"/>
      <w:r>
        <w:t>Annex</w:t>
      </w:r>
      <w:r w:rsidR="00E80F24">
        <w:t>e</w:t>
      </w:r>
      <w:r>
        <w:t xml:space="preserve"> </w:t>
      </w:r>
      <w:proofErr w:type="gramStart"/>
      <w:r>
        <w:t>E</w:t>
      </w:r>
      <w:r w:rsidR="00DB64B6">
        <w:t xml:space="preserve"> </w:t>
      </w:r>
      <w:r>
        <w:t>:</w:t>
      </w:r>
      <w:proofErr w:type="gramEnd"/>
      <w:r w:rsidRPr="00BF710E">
        <w:t xml:space="preserve"> </w:t>
      </w:r>
      <w:bookmarkEnd w:id="24"/>
      <w:proofErr w:type="spellStart"/>
      <w:r w:rsidR="00B14D7D">
        <w:t>Ascenseurs</w:t>
      </w:r>
      <w:proofErr w:type="spellEnd"/>
    </w:p>
    <w:p w14:paraId="101A63FF" w14:textId="72CA41B5" w:rsidR="7D88CF4F" w:rsidRPr="00115F38" w:rsidRDefault="00115F38" w:rsidP="00E81F37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25" w:name="_Toc206678698"/>
      <w:r>
        <w:t>Annex</w:t>
      </w:r>
      <w:r w:rsidR="00E80F24">
        <w:t>e</w:t>
      </w:r>
      <w:r>
        <w:t xml:space="preserve"> </w:t>
      </w:r>
      <w:proofErr w:type="gramStart"/>
      <w:r>
        <w:t>F</w:t>
      </w:r>
      <w:r w:rsidR="00DB64B6">
        <w:t xml:space="preserve"> </w:t>
      </w:r>
      <w:r>
        <w:t>:</w:t>
      </w:r>
      <w:proofErr w:type="gramEnd"/>
      <w:r>
        <w:t xml:space="preserve"> </w:t>
      </w:r>
      <w:bookmarkEnd w:id="25"/>
      <w:proofErr w:type="spellStart"/>
      <w:r w:rsidR="00DF21F6">
        <w:t>Bibliographie</w:t>
      </w:r>
      <w:proofErr w:type="spellEnd"/>
      <w:r w:rsidR="00DF21F6">
        <w:t xml:space="preserve"> (informative)</w:t>
      </w:r>
    </w:p>
    <w:sectPr w:rsidR="7D88CF4F" w:rsidRPr="00115F38" w:rsidSect="00DA4C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2CF0" w14:textId="77777777" w:rsidR="002664D7" w:rsidRDefault="002664D7" w:rsidP="008A3F85">
      <w:r>
        <w:separator/>
      </w:r>
    </w:p>
  </w:endnote>
  <w:endnote w:type="continuationSeparator" w:id="0">
    <w:p w14:paraId="17F1C30B" w14:textId="77777777" w:rsidR="002664D7" w:rsidRDefault="002664D7" w:rsidP="008A3F85">
      <w:r>
        <w:continuationSeparator/>
      </w:r>
    </w:p>
  </w:endnote>
  <w:endnote w:type="continuationNotice" w:id="1">
    <w:p w14:paraId="58A7945E" w14:textId="77777777" w:rsidR="002664D7" w:rsidRDefault="002664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C481" w14:textId="77777777" w:rsidR="00F71005" w:rsidRDefault="00F71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64EE5AAB" w:rsidR="00A47653" w:rsidRDefault="00E2513A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27194F07" wp14:editId="10F9918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665219" cy="343958"/>
          <wp:effectExtent l="0" t="0" r="0" b="0"/>
          <wp:wrapNone/>
          <wp:docPr id="4" name="Picture 4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ignature de Normes d'accessibilité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19" cy="3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6A3" w:rsidRPr="009F20AE">
      <w:rPr>
        <w:noProof/>
      </w:rPr>
      <w:drawing>
        <wp:anchor distT="0" distB="0" distL="114300" distR="114300" simplePos="0" relativeHeight="251658240" behindDoc="0" locked="0" layoutInCell="1" allowOverlap="1" wp14:anchorId="71BDB127" wp14:editId="12D25F7E">
          <wp:simplePos x="0" y="0"/>
          <wp:positionH relativeFrom="margin">
            <wp:align>right</wp:align>
          </wp:positionH>
          <wp:positionV relativeFrom="paragraph">
            <wp:posOffset>-78047</wp:posOffset>
          </wp:positionV>
          <wp:extent cx="1478280" cy="4953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77777777" w:rsidR="00A47653" w:rsidRDefault="00A47653" w:rsidP="00E03EE0">
    <w:pPr>
      <w:pStyle w:val="Footer"/>
      <w:spacing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C07C" w14:textId="77777777" w:rsidR="002664D7" w:rsidRDefault="002664D7" w:rsidP="008A3F85">
      <w:r>
        <w:separator/>
      </w:r>
    </w:p>
  </w:footnote>
  <w:footnote w:type="continuationSeparator" w:id="0">
    <w:p w14:paraId="29558C40" w14:textId="77777777" w:rsidR="002664D7" w:rsidRDefault="002664D7" w:rsidP="008A3F85">
      <w:r>
        <w:continuationSeparator/>
      </w:r>
    </w:p>
  </w:footnote>
  <w:footnote w:type="continuationNotice" w:id="1">
    <w:p w14:paraId="57114233" w14:textId="77777777" w:rsidR="002664D7" w:rsidRDefault="002664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1B4" w14:textId="77777777" w:rsidR="00F71005" w:rsidRDefault="00F71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9E22" w14:textId="77777777" w:rsidR="00F71005" w:rsidRDefault="00F71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01B"/>
    <w:multiLevelType w:val="hybridMultilevel"/>
    <w:tmpl w:val="0CA8EF12"/>
    <w:lvl w:ilvl="0" w:tplc="A5E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C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3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D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83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2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B96"/>
    <w:multiLevelType w:val="hybridMultilevel"/>
    <w:tmpl w:val="ECF89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462D"/>
    <w:multiLevelType w:val="hybridMultilevel"/>
    <w:tmpl w:val="DE286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0304"/>
    <w:multiLevelType w:val="hybridMultilevel"/>
    <w:tmpl w:val="C14ADC34"/>
    <w:lvl w:ilvl="0" w:tplc="0568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45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C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3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C1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6B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0A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1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AA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98E"/>
    <w:multiLevelType w:val="hybridMultilevel"/>
    <w:tmpl w:val="C6DEBA1E"/>
    <w:lvl w:ilvl="0" w:tplc="CF129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C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A2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0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3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29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B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6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6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7D63"/>
    <w:multiLevelType w:val="multilevel"/>
    <w:tmpl w:val="A96E5C84"/>
    <w:numStyleLink w:val="BulletedList"/>
  </w:abstractNum>
  <w:abstractNum w:abstractNumId="6" w15:restartNumberingAfterBreak="0">
    <w:nsid w:val="25249BB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0DC"/>
    <w:multiLevelType w:val="multilevel"/>
    <w:tmpl w:val="7D3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2356C"/>
    <w:multiLevelType w:val="multilevel"/>
    <w:tmpl w:val="A96E5C84"/>
    <w:styleLink w:val="BulletedList"/>
    <w:lvl w:ilvl="0">
      <w:start w:val="1"/>
      <w:numFmt w:val="bullet"/>
      <w:lvlText w:val=""/>
      <w:lvlJc w:val="left"/>
      <w:pPr>
        <w:tabs>
          <w:tab w:val="num" w:pos="533"/>
        </w:tabs>
        <w:ind w:left="1066" w:hanging="533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ο"/>
      <w:lvlJc w:val="left"/>
      <w:pPr>
        <w:tabs>
          <w:tab w:val="num" w:pos="1066"/>
        </w:tabs>
        <w:ind w:left="1599" w:hanging="533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599"/>
        </w:tabs>
        <w:ind w:left="2132" w:hanging="533"/>
      </w:pPr>
      <w:rPr>
        <w:rFonts w:ascii="Wingdings" w:hAnsi="Wingdings" w:hint="default"/>
        <w:color w:val="auto"/>
        <w:sz w:val="28"/>
      </w:rPr>
    </w:lvl>
    <w:lvl w:ilvl="3">
      <w:start w:val="1"/>
      <w:numFmt w:val="bullet"/>
      <w:lvlText w:val="⸰"/>
      <w:lvlJc w:val="left"/>
      <w:pPr>
        <w:tabs>
          <w:tab w:val="num" w:pos="2132"/>
        </w:tabs>
        <w:ind w:left="2665" w:hanging="533"/>
      </w:pPr>
      <w:rPr>
        <w:rFonts w:ascii="Roboto" w:hAnsi="Roboto" w:hint="default"/>
        <w:color w:val="auto"/>
        <w:sz w:val="28"/>
      </w:rPr>
    </w:lvl>
    <w:lvl w:ilvl="4">
      <w:start w:val="1"/>
      <w:numFmt w:val="decimal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decimal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decimal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decimal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decimal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9" w15:restartNumberingAfterBreak="0">
    <w:nsid w:val="5D3349D5"/>
    <w:multiLevelType w:val="hybridMultilevel"/>
    <w:tmpl w:val="CCA0AB00"/>
    <w:lvl w:ilvl="0" w:tplc="0EEE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84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2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6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E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0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8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E224B"/>
    <w:multiLevelType w:val="hybridMultilevel"/>
    <w:tmpl w:val="E572D5A6"/>
    <w:lvl w:ilvl="0" w:tplc="EA68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E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2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60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6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445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65F82C66"/>
    <w:multiLevelType w:val="multilevel"/>
    <w:tmpl w:val="A96E5C84"/>
    <w:styleLink w:val="NumberedList"/>
    <w:lvl w:ilvl="0">
      <w:start w:val="1"/>
      <w:numFmt w:val="bullet"/>
      <w:lvlText w:val=""/>
      <w:lvlJc w:val="left"/>
      <w:pPr>
        <w:tabs>
          <w:tab w:val="num" w:pos="533"/>
        </w:tabs>
        <w:ind w:left="1066" w:hanging="533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ο"/>
      <w:lvlJc w:val="left"/>
      <w:pPr>
        <w:tabs>
          <w:tab w:val="num" w:pos="1066"/>
        </w:tabs>
        <w:ind w:left="1599" w:hanging="533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599"/>
        </w:tabs>
        <w:ind w:left="2132" w:hanging="533"/>
      </w:pPr>
      <w:rPr>
        <w:rFonts w:ascii="Wingdings" w:hAnsi="Wingdings" w:hint="default"/>
        <w:color w:val="auto"/>
        <w:sz w:val="28"/>
      </w:rPr>
    </w:lvl>
    <w:lvl w:ilvl="3">
      <w:start w:val="1"/>
      <w:numFmt w:val="bullet"/>
      <w:lvlText w:val="⸰"/>
      <w:lvlJc w:val="left"/>
      <w:pPr>
        <w:tabs>
          <w:tab w:val="num" w:pos="2132"/>
        </w:tabs>
        <w:ind w:left="2665" w:hanging="533"/>
      </w:pPr>
      <w:rPr>
        <w:rFonts w:ascii="Roboto" w:hAnsi="Roboto" w:hint="default"/>
        <w:color w:val="auto"/>
        <w:sz w:val="28"/>
      </w:rPr>
    </w:lvl>
    <w:lvl w:ilvl="4">
      <w:start w:val="1"/>
      <w:numFmt w:val="decimal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decimal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decimal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decimal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decimal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13" w15:restartNumberingAfterBreak="0">
    <w:nsid w:val="66064A9E"/>
    <w:multiLevelType w:val="hybridMultilevel"/>
    <w:tmpl w:val="3CE202A8"/>
    <w:lvl w:ilvl="0" w:tplc="78828C6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A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89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7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1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2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E4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5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A4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CD827"/>
    <w:multiLevelType w:val="hybridMultilevel"/>
    <w:tmpl w:val="2D58DFD8"/>
    <w:lvl w:ilvl="0" w:tplc="005A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2F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2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A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22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D79FE"/>
    <w:multiLevelType w:val="multilevel"/>
    <w:tmpl w:val="A96E5C84"/>
    <w:numStyleLink w:val="BulletedList"/>
  </w:abstractNum>
  <w:num w:numId="1" w16cid:durableId="68813153">
    <w:abstractNumId w:val="14"/>
  </w:num>
  <w:num w:numId="2" w16cid:durableId="1346133745">
    <w:abstractNumId w:val="10"/>
  </w:num>
  <w:num w:numId="3" w16cid:durableId="721708635">
    <w:abstractNumId w:val="11"/>
  </w:num>
  <w:num w:numId="4" w16cid:durableId="71509934">
    <w:abstractNumId w:val="13"/>
  </w:num>
  <w:num w:numId="5" w16cid:durableId="454179792">
    <w:abstractNumId w:val="9"/>
  </w:num>
  <w:num w:numId="6" w16cid:durableId="1735615400">
    <w:abstractNumId w:val="0"/>
  </w:num>
  <w:num w:numId="7" w16cid:durableId="1032222795">
    <w:abstractNumId w:val="4"/>
  </w:num>
  <w:num w:numId="8" w16cid:durableId="573323255">
    <w:abstractNumId w:val="8"/>
  </w:num>
  <w:num w:numId="9" w16cid:durableId="114952494">
    <w:abstractNumId w:val="7"/>
  </w:num>
  <w:num w:numId="10" w16cid:durableId="25718837">
    <w:abstractNumId w:val="12"/>
  </w:num>
  <w:num w:numId="11" w16cid:durableId="426468746">
    <w:abstractNumId w:val="3"/>
  </w:num>
  <w:num w:numId="12" w16cid:durableId="748159472">
    <w:abstractNumId w:val="6"/>
  </w:num>
  <w:num w:numId="13" w16cid:durableId="1536885406">
    <w:abstractNumId w:val="1"/>
  </w:num>
  <w:num w:numId="14" w16cid:durableId="1659386140">
    <w:abstractNumId w:val="2"/>
  </w:num>
  <w:num w:numId="15" w16cid:durableId="567886225">
    <w:abstractNumId w:val="5"/>
  </w:num>
  <w:num w:numId="16" w16cid:durableId="33295386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ibKZTvy494RfcBA2Uy+Zy2qLwflh6SE7pZsIZSN9NHQg4JpiVYxMYAq9t1sh7HHw9OvFvwTuaWoEPaFA/7ZCA==" w:salt="qAxLH2u3k5whJl2Fw81l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3BDA"/>
    <w:rsid w:val="00003DD2"/>
    <w:rsid w:val="00012BB1"/>
    <w:rsid w:val="00013B26"/>
    <w:rsid w:val="000165A3"/>
    <w:rsid w:val="000173EC"/>
    <w:rsid w:val="000221C4"/>
    <w:rsid w:val="00025FD1"/>
    <w:rsid w:val="00027C35"/>
    <w:rsid w:val="00033703"/>
    <w:rsid w:val="00034E33"/>
    <w:rsid w:val="000357BD"/>
    <w:rsid w:val="00036B3D"/>
    <w:rsid w:val="0004234B"/>
    <w:rsid w:val="00051DFC"/>
    <w:rsid w:val="00053CF6"/>
    <w:rsid w:val="00055A96"/>
    <w:rsid w:val="00057289"/>
    <w:rsid w:val="0006456F"/>
    <w:rsid w:val="0006486A"/>
    <w:rsid w:val="000668F5"/>
    <w:rsid w:val="00070F02"/>
    <w:rsid w:val="00074CF2"/>
    <w:rsid w:val="00084331"/>
    <w:rsid w:val="000B0D61"/>
    <w:rsid w:val="000B257B"/>
    <w:rsid w:val="000B4B3F"/>
    <w:rsid w:val="000B4BD6"/>
    <w:rsid w:val="000B54F1"/>
    <w:rsid w:val="000C11B2"/>
    <w:rsid w:val="000C33E2"/>
    <w:rsid w:val="000C5886"/>
    <w:rsid w:val="000C7DD2"/>
    <w:rsid w:val="000D0117"/>
    <w:rsid w:val="000D4D73"/>
    <w:rsid w:val="000D69D2"/>
    <w:rsid w:val="000E1EBB"/>
    <w:rsid w:val="000E2709"/>
    <w:rsid w:val="000E6E12"/>
    <w:rsid w:val="000E714D"/>
    <w:rsid w:val="000F0BF4"/>
    <w:rsid w:val="000F1C39"/>
    <w:rsid w:val="000F7774"/>
    <w:rsid w:val="001008FB"/>
    <w:rsid w:val="001032A6"/>
    <w:rsid w:val="00103C92"/>
    <w:rsid w:val="001049BA"/>
    <w:rsid w:val="001110AC"/>
    <w:rsid w:val="00111DB7"/>
    <w:rsid w:val="00112F54"/>
    <w:rsid w:val="00113C4A"/>
    <w:rsid w:val="00115F38"/>
    <w:rsid w:val="001256BC"/>
    <w:rsid w:val="0012721E"/>
    <w:rsid w:val="00127DAE"/>
    <w:rsid w:val="001352A9"/>
    <w:rsid w:val="001355F3"/>
    <w:rsid w:val="00136441"/>
    <w:rsid w:val="00137C7C"/>
    <w:rsid w:val="00141975"/>
    <w:rsid w:val="00141F72"/>
    <w:rsid w:val="00142082"/>
    <w:rsid w:val="001439F0"/>
    <w:rsid w:val="00147DF4"/>
    <w:rsid w:val="00150C8F"/>
    <w:rsid w:val="00151AA2"/>
    <w:rsid w:val="00152237"/>
    <w:rsid w:val="001524BC"/>
    <w:rsid w:val="001533A5"/>
    <w:rsid w:val="00154381"/>
    <w:rsid w:val="00160601"/>
    <w:rsid w:val="00160BC9"/>
    <w:rsid w:val="00160E49"/>
    <w:rsid w:val="001616F0"/>
    <w:rsid w:val="00162966"/>
    <w:rsid w:val="00162D3B"/>
    <w:rsid w:val="0016549E"/>
    <w:rsid w:val="00174749"/>
    <w:rsid w:val="0017553B"/>
    <w:rsid w:val="00181C25"/>
    <w:rsid w:val="00182F57"/>
    <w:rsid w:val="00184A24"/>
    <w:rsid w:val="001854AB"/>
    <w:rsid w:val="0018715F"/>
    <w:rsid w:val="001909B4"/>
    <w:rsid w:val="00191A6B"/>
    <w:rsid w:val="001925E0"/>
    <w:rsid w:val="00196C64"/>
    <w:rsid w:val="001A31E9"/>
    <w:rsid w:val="001A7F4B"/>
    <w:rsid w:val="001B1A4E"/>
    <w:rsid w:val="001B2470"/>
    <w:rsid w:val="001C042A"/>
    <w:rsid w:val="001C08F0"/>
    <w:rsid w:val="001C5565"/>
    <w:rsid w:val="001D10FC"/>
    <w:rsid w:val="001D1C0F"/>
    <w:rsid w:val="001D230D"/>
    <w:rsid w:val="001D433A"/>
    <w:rsid w:val="001D4752"/>
    <w:rsid w:val="001E08E4"/>
    <w:rsid w:val="001E16F1"/>
    <w:rsid w:val="001E6550"/>
    <w:rsid w:val="001E6AD3"/>
    <w:rsid w:val="001E6C0C"/>
    <w:rsid w:val="001E6D41"/>
    <w:rsid w:val="001F3B6D"/>
    <w:rsid w:val="001F6380"/>
    <w:rsid w:val="002051B1"/>
    <w:rsid w:val="0020625B"/>
    <w:rsid w:val="00207697"/>
    <w:rsid w:val="00210497"/>
    <w:rsid w:val="00210E52"/>
    <w:rsid w:val="00222763"/>
    <w:rsid w:val="002267E3"/>
    <w:rsid w:val="0024025D"/>
    <w:rsid w:val="00240274"/>
    <w:rsid w:val="002422C0"/>
    <w:rsid w:val="0024297A"/>
    <w:rsid w:val="0024332E"/>
    <w:rsid w:val="00243E92"/>
    <w:rsid w:val="00244CED"/>
    <w:rsid w:val="002546DF"/>
    <w:rsid w:val="00254DA8"/>
    <w:rsid w:val="00255A45"/>
    <w:rsid w:val="0026371C"/>
    <w:rsid w:val="00265A72"/>
    <w:rsid w:val="002664D7"/>
    <w:rsid w:val="00267093"/>
    <w:rsid w:val="002674A7"/>
    <w:rsid w:val="00270C2F"/>
    <w:rsid w:val="00272B52"/>
    <w:rsid w:val="00273809"/>
    <w:rsid w:val="0027752D"/>
    <w:rsid w:val="00280CF6"/>
    <w:rsid w:val="00281B7D"/>
    <w:rsid w:val="00283712"/>
    <w:rsid w:val="00290878"/>
    <w:rsid w:val="00293983"/>
    <w:rsid w:val="002952D4"/>
    <w:rsid w:val="00297EC0"/>
    <w:rsid w:val="002A0DF4"/>
    <w:rsid w:val="002A5D65"/>
    <w:rsid w:val="002B00FE"/>
    <w:rsid w:val="002B2418"/>
    <w:rsid w:val="002C27E7"/>
    <w:rsid w:val="002C4383"/>
    <w:rsid w:val="002C502F"/>
    <w:rsid w:val="002D0F27"/>
    <w:rsid w:val="002D1BC0"/>
    <w:rsid w:val="002D25EE"/>
    <w:rsid w:val="002D784F"/>
    <w:rsid w:val="002D7F9A"/>
    <w:rsid w:val="002E2441"/>
    <w:rsid w:val="002E40B1"/>
    <w:rsid w:val="002E7A3E"/>
    <w:rsid w:val="002E7DA8"/>
    <w:rsid w:val="002F00F2"/>
    <w:rsid w:val="002F080C"/>
    <w:rsid w:val="002F15EF"/>
    <w:rsid w:val="002F2D94"/>
    <w:rsid w:val="002F558C"/>
    <w:rsid w:val="003041B1"/>
    <w:rsid w:val="00304A76"/>
    <w:rsid w:val="003077A4"/>
    <w:rsid w:val="0031351A"/>
    <w:rsid w:val="00315CDA"/>
    <w:rsid w:val="003218B4"/>
    <w:rsid w:val="0032344B"/>
    <w:rsid w:val="00323AF9"/>
    <w:rsid w:val="00325848"/>
    <w:rsid w:val="00325C96"/>
    <w:rsid w:val="00330204"/>
    <w:rsid w:val="003324BD"/>
    <w:rsid w:val="003353EC"/>
    <w:rsid w:val="00342F2D"/>
    <w:rsid w:val="00352928"/>
    <w:rsid w:val="00352B31"/>
    <w:rsid w:val="00352C02"/>
    <w:rsid w:val="003602B2"/>
    <w:rsid w:val="00362508"/>
    <w:rsid w:val="00365107"/>
    <w:rsid w:val="003702A6"/>
    <w:rsid w:val="003722E0"/>
    <w:rsid w:val="00372EF5"/>
    <w:rsid w:val="00377E16"/>
    <w:rsid w:val="00384502"/>
    <w:rsid w:val="00385955"/>
    <w:rsid w:val="00385D6F"/>
    <w:rsid w:val="003906A4"/>
    <w:rsid w:val="00392EDF"/>
    <w:rsid w:val="00394A43"/>
    <w:rsid w:val="003A0917"/>
    <w:rsid w:val="003A1135"/>
    <w:rsid w:val="003A1AB6"/>
    <w:rsid w:val="003A2E95"/>
    <w:rsid w:val="003A3F63"/>
    <w:rsid w:val="003A40DA"/>
    <w:rsid w:val="003A5477"/>
    <w:rsid w:val="003B45D8"/>
    <w:rsid w:val="003B5A4D"/>
    <w:rsid w:val="003B678D"/>
    <w:rsid w:val="003B7464"/>
    <w:rsid w:val="003C7A3D"/>
    <w:rsid w:val="003D08A5"/>
    <w:rsid w:val="003D2E44"/>
    <w:rsid w:val="003E0128"/>
    <w:rsid w:val="003E08CE"/>
    <w:rsid w:val="003E0B95"/>
    <w:rsid w:val="003E2260"/>
    <w:rsid w:val="003E462E"/>
    <w:rsid w:val="003E58B8"/>
    <w:rsid w:val="004000C7"/>
    <w:rsid w:val="00401AE7"/>
    <w:rsid w:val="00405322"/>
    <w:rsid w:val="0040767A"/>
    <w:rsid w:val="00417F41"/>
    <w:rsid w:val="00424E62"/>
    <w:rsid w:val="004362C0"/>
    <w:rsid w:val="0043645D"/>
    <w:rsid w:val="00441463"/>
    <w:rsid w:val="004438B8"/>
    <w:rsid w:val="00444A76"/>
    <w:rsid w:val="00452E29"/>
    <w:rsid w:val="00455DF5"/>
    <w:rsid w:val="00457D74"/>
    <w:rsid w:val="0046222A"/>
    <w:rsid w:val="00464A1E"/>
    <w:rsid w:val="00465CF2"/>
    <w:rsid w:val="0046643E"/>
    <w:rsid w:val="0047427D"/>
    <w:rsid w:val="004760E5"/>
    <w:rsid w:val="00487029"/>
    <w:rsid w:val="004920F6"/>
    <w:rsid w:val="00492160"/>
    <w:rsid w:val="004946B2"/>
    <w:rsid w:val="004A14B8"/>
    <w:rsid w:val="004A1DFE"/>
    <w:rsid w:val="004A594F"/>
    <w:rsid w:val="004A61A1"/>
    <w:rsid w:val="004A76DE"/>
    <w:rsid w:val="004B0B2F"/>
    <w:rsid w:val="004B6EB9"/>
    <w:rsid w:val="004C0862"/>
    <w:rsid w:val="004C13F4"/>
    <w:rsid w:val="004C1A7D"/>
    <w:rsid w:val="004C5CA6"/>
    <w:rsid w:val="004D13B9"/>
    <w:rsid w:val="004D43F6"/>
    <w:rsid w:val="004D6D64"/>
    <w:rsid w:val="004E0452"/>
    <w:rsid w:val="004E4969"/>
    <w:rsid w:val="004E53B0"/>
    <w:rsid w:val="004E6E53"/>
    <w:rsid w:val="004F3F57"/>
    <w:rsid w:val="004F5954"/>
    <w:rsid w:val="004F76F9"/>
    <w:rsid w:val="0050101B"/>
    <w:rsid w:val="00503515"/>
    <w:rsid w:val="00504DEB"/>
    <w:rsid w:val="00507DCE"/>
    <w:rsid w:val="005117CA"/>
    <w:rsid w:val="0051579A"/>
    <w:rsid w:val="00516283"/>
    <w:rsid w:val="005169B9"/>
    <w:rsid w:val="00517C93"/>
    <w:rsid w:val="00521F9F"/>
    <w:rsid w:val="00523E2F"/>
    <w:rsid w:val="0052667B"/>
    <w:rsid w:val="00532D09"/>
    <w:rsid w:val="00537B82"/>
    <w:rsid w:val="00540C9C"/>
    <w:rsid w:val="00541D2E"/>
    <w:rsid w:val="00543038"/>
    <w:rsid w:val="005439F9"/>
    <w:rsid w:val="00544050"/>
    <w:rsid w:val="005503F3"/>
    <w:rsid w:val="005508E1"/>
    <w:rsid w:val="00551ECB"/>
    <w:rsid w:val="0055276F"/>
    <w:rsid w:val="00553688"/>
    <w:rsid w:val="005553CD"/>
    <w:rsid w:val="00560888"/>
    <w:rsid w:val="005675A2"/>
    <w:rsid w:val="005726B6"/>
    <w:rsid w:val="00574542"/>
    <w:rsid w:val="00574A2A"/>
    <w:rsid w:val="0057513B"/>
    <w:rsid w:val="00576A19"/>
    <w:rsid w:val="0057721F"/>
    <w:rsid w:val="00580F90"/>
    <w:rsid w:val="0058298C"/>
    <w:rsid w:val="00585361"/>
    <w:rsid w:val="005861F5"/>
    <w:rsid w:val="00586BE1"/>
    <w:rsid w:val="00587828"/>
    <w:rsid w:val="0059101D"/>
    <w:rsid w:val="00592534"/>
    <w:rsid w:val="00593DF3"/>
    <w:rsid w:val="00594A81"/>
    <w:rsid w:val="00595C2E"/>
    <w:rsid w:val="005A267B"/>
    <w:rsid w:val="005A4422"/>
    <w:rsid w:val="005A7DB1"/>
    <w:rsid w:val="005B1294"/>
    <w:rsid w:val="005B42A0"/>
    <w:rsid w:val="005B51D3"/>
    <w:rsid w:val="005C2854"/>
    <w:rsid w:val="005C36F5"/>
    <w:rsid w:val="005C4A1E"/>
    <w:rsid w:val="005C6509"/>
    <w:rsid w:val="005C6FE6"/>
    <w:rsid w:val="005C7BE5"/>
    <w:rsid w:val="005D4272"/>
    <w:rsid w:val="005D44F7"/>
    <w:rsid w:val="005D44FB"/>
    <w:rsid w:val="005D50AE"/>
    <w:rsid w:val="005D54DD"/>
    <w:rsid w:val="005D61EB"/>
    <w:rsid w:val="005D62BD"/>
    <w:rsid w:val="005D720A"/>
    <w:rsid w:val="005D7966"/>
    <w:rsid w:val="005E0AE7"/>
    <w:rsid w:val="005E20EB"/>
    <w:rsid w:val="005F4C33"/>
    <w:rsid w:val="005F6067"/>
    <w:rsid w:val="005F769E"/>
    <w:rsid w:val="00600614"/>
    <w:rsid w:val="00601E86"/>
    <w:rsid w:val="00603496"/>
    <w:rsid w:val="00607655"/>
    <w:rsid w:val="00616F94"/>
    <w:rsid w:val="006201BF"/>
    <w:rsid w:val="00622F66"/>
    <w:rsid w:val="0062449B"/>
    <w:rsid w:val="00624BCA"/>
    <w:rsid w:val="00626F1B"/>
    <w:rsid w:val="00634D16"/>
    <w:rsid w:val="00651E0F"/>
    <w:rsid w:val="00652642"/>
    <w:rsid w:val="006645D4"/>
    <w:rsid w:val="006711DA"/>
    <w:rsid w:val="0067697B"/>
    <w:rsid w:val="006828A3"/>
    <w:rsid w:val="00685C6E"/>
    <w:rsid w:val="00687A50"/>
    <w:rsid w:val="00690E76"/>
    <w:rsid w:val="00691AA6"/>
    <w:rsid w:val="00691C28"/>
    <w:rsid w:val="006A4125"/>
    <w:rsid w:val="006B6585"/>
    <w:rsid w:val="006B7413"/>
    <w:rsid w:val="006C6852"/>
    <w:rsid w:val="006D223E"/>
    <w:rsid w:val="006F0A3C"/>
    <w:rsid w:val="006F3DAD"/>
    <w:rsid w:val="006F718A"/>
    <w:rsid w:val="00700DC1"/>
    <w:rsid w:val="00706109"/>
    <w:rsid w:val="00706BE1"/>
    <w:rsid w:val="0071072E"/>
    <w:rsid w:val="00710C38"/>
    <w:rsid w:val="00724616"/>
    <w:rsid w:val="00724B79"/>
    <w:rsid w:val="00724D4B"/>
    <w:rsid w:val="00730BDD"/>
    <w:rsid w:val="00731B32"/>
    <w:rsid w:val="007333FF"/>
    <w:rsid w:val="00733B4D"/>
    <w:rsid w:val="00736D78"/>
    <w:rsid w:val="00740B83"/>
    <w:rsid w:val="00741DDF"/>
    <w:rsid w:val="00747CC4"/>
    <w:rsid w:val="00747D52"/>
    <w:rsid w:val="0075044E"/>
    <w:rsid w:val="00752F0C"/>
    <w:rsid w:val="007615A3"/>
    <w:rsid w:val="00764DBC"/>
    <w:rsid w:val="007701F7"/>
    <w:rsid w:val="00771094"/>
    <w:rsid w:val="007774B6"/>
    <w:rsid w:val="00783195"/>
    <w:rsid w:val="007861A2"/>
    <w:rsid w:val="00787146"/>
    <w:rsid w:val="00794421"/>
    <w:rsid w:val="00796081"/>
    <w:rsid w:val="00797D12"/>
    <w:rsid w:val="007A5E7E"/>
    <w:rsid w:val="007A7BCA"/>
    <w:rsid w:val="007B13A6"/>
    <w:rsid w:val="007B5E42"/>
    <w:rsid w:val="007B6330"/>
    <w:rsid w:val="007C31CC"/>
    <w:rsid w:val="007C5342"/>
    <w:rsid w:val="007D1E6D"/>
    <w:rsid w:val="007D35C8"/>
    <w:rsid w:val="007D370C"/>
    <w:rsid w:val="007D4EA8"/>
    <w:rsid w:val="007E424B"/>
    <w:rsid w:val="007E7372"/>
    <w:rsid w:val="007F5B91"/>
    <w:rsid w:val="007F66A3"/>
    <w:rsid w:val="00800CD1"/>
    <w:rsid w:val="00802D83"/>
    <w:rsid w:val="00803643"/>
    <w:rsid w:val="00806CD8"/>
    <w:rsid w:val="00813039"/>
    <w:rsid w:val="0081376D"/>
    <w:rsid w:val="00814B7D"/>
    <w:rsid w:val="00824E0E"/>
    <w:rsid w:val="00825813"/>
    <w:rsid w:val="00827CDD"/>
    <w:rsid w:val="008300A2"/>
    <w:rsid w:val="0083171C"/>
    <w:rsid w:val="00831941"/>
    <w:rsid w:val="008334A7"/>
    <w:rsid w:val="008354E9"/>
    <w:rsid w:val="0083764D"/>
    <w:rsid w:val="00840888"/>
    <w:rsid w:val="0084210F"/>
    <w:rsid w:val="00844536"/>
    <w:rsid w:val="00851AF4"/>
    <w:rsid w:val="00856544"/>
    <w:rsid w:val="00860589"/>
    <w:rsid w:val="00863D97"/>
    <w:rsid w:val="00867FB4"/>
    <w:rsid w:val="00870918"/>
    <w:rsid w:val="00874431"/>
    <w:rsid w:val="008804E1"/>
    <w:rsid w:val="00880B84"/>
    <w:rsid w:val="00886534"/>
    <w:rsid w:val="008A172C"/>
    <w:rsid w:val="008A197D"/>
    <w:rsid w:val="008A1E02"/>
    <w:rsid w:val="008A3F85"/>
    <w:rsid w:val="008A5C71"/>
    <w:rsid w:val="008A72C8"/>
    <w:rsid w:val="008B482A"/>
    <w:rsid w:val="008B4EA3"/>
    <w:rsid w:val="008C1520"/>
    <w:rsid w:val="008C399D"/>
    <w:rsid w:val="008C3E4B"/>
    <w:rsid w:val="008D0673"/>
    <w:rsid w:val="008D19EA"/>
    <w:rsid w:val="008D2782"/>
    <w:rsid w:val="008D61A2"/>
    <w:rsid w:val="008E5C42"/>
    <w:rsid w:val="008F1EB3"/>
    <w:rsid w:val="008F2FA0"/>
    <w:rsid w:val="00902C92"/>
    <w:rsid w:val="00905198"/>
    <w:rsid w:val="00906701"/>
    <w:rsid w:val="00910D50"/>
    <w:rsid w:val="0091340E"/>
    <w:rsid w:val="0091572C"/>
    <w:rsid w:val="0091628B"/>
    <w:rsid w:val="009163DA"/>
    <w:rsid w:val="009178F4"/>
    <w:rsid w:val="00942411"/>
    <w:rsid w:val="00950A55"/>
    <w:rsid w:val="00955A17"/>
    <w:rsid w:val="00955B79"/>
    <w:rsid w:val="00955C97"/>
    <w:rsid w:val="0096719C"/>
    <w:rsid w:val="00972C4F"/>
    <w:rsid w:val="00973FB8"/>
    <w:rsid w:val="009841F8"/>
    <w:rsid w:val="00984895"/>
    <w:rsid w:val="00985040"/>
    <w:rsid w:val="00993025"/>
    <w:rsid w:val="009A3892"/>
    <w:rsid w:val="009B001D"/>
    <w:rsid w:val="009B3E5D"/>
    <w:rsid w:val="009B47C3"/>
    <w:rsid w:val="009B5C2C"/>
    <w:rsid w:val="009B5DCF"/>
    <w:rsid w:val="009B6302"/>
    <w:rsid w:val="009B709A"/>
    <w:rsid w:val="009C4FA4"/>
    <w:rsid w:val="009C5FF2"/>
    <w:rsid w:val="009C75B4"/>
    <w:rsid w:val="009D2BD3"/>
    <w:rsid w:val="009D7007"/>
    <w:rsid w:val="009E12D9"/>
    <w:rsid w:val="009E184F"/>
    <w:rsid w:val="009E1E01"/>
    <w:rsid w:val="009E547C"/>
    <w:rsid w:val="009E6EB8"/>
    <w:rsid w:val="009F050E"/>
    <w:rsid w:val="009F2AD0"/>
    <w:rsid w:val="00A0470E"/>
    <w:rsid w:val="00A04A4C"/>
    <w:rsid w:val="00A05D1B"/>
    <w:rsid w:val="00A06BDB"/>
    <w:rsid w:val="00A07AB8"/>
    <w:rsid w:val="00A123E9"/>
    <w:rsid w:val="00A129EF"/>
    <w:rsid w:val="00A13CAB"/>
    <w:rsid w:val="00A25B51"/>
    <w:rsid w:val="00A26749"/>
    <w:rsid w:val="00A26D05"/>
    <w:rsid w:val="00A33C78"/>
    <w:rsid w:val="00A34058"/>
    <w:rsid w:val="00A35415"/>
    <w:rsid w:val="00A4260C"/>
    <w:rsid w:val="00A429C3"/>
    <w:rsid w:val="00A47653"/>
    <w:rsid w:val="00A506C1"/>
    <w:rsid w:val="00A52CEA"/>
    <w:rsid w:val="00A537ED"/>
    <w:rsid w:val="00A54B86"/>
    <w:rsid w:val="00A65C99"/>
    <w:rsid w:val="00A75F51"/>
    <w:rsid w:val="00A77673"/>
    <w:rsid w:val="00A8245F"/>
    <w:rsid w:val="00A82566"/>
    <w:rsid w:val="00A868B7"/>
    <w:rsid w:val="00A87159"/>
    <w:rsid w:val="00A9310E"/>
    <w:rsid w:val="00A9480F"/>
    <w:rsid w:val="00A97B46"/>
    <w:rsid w:val="00AA116A"/>
    <w:rsid w:val="00AB10EC"/>
    <w:rsid w:val="00AB357C"/>
    <w:rsid w:val="00AC614F"/>
    <w:rsid w:val="00AC777F"/>
    <w:rsid w:val="00AD0011"/>
    <w:rsid w:val="00AD142F"/>
    <w:rsid w:val="00AD2037"/>
    <w:rsid w:val="00AD263A"/>
    <w:rsid w:val="00AD274A"/>
    <w:rsid w:val="00AD4404"/>
    <w:rsid w:val="00AD483B"/>
    <w:rsid w:val="00AD54E1"/>
    <w:rsid w:val="00AD5A3E"/>
    <w:rsid w:val="00AE1A39"/>
    <w:rsid w:val="00AE5A2E"/>
    <w:rsid w:val="00AE7B91"/>
    <w:rsid w:val="00AF228E"/>
    <w:rsid w:val="00B00AE3"/>
    <w:rsid w:val="00B038D8"/>
    <w:rsid w:val="00B0715E"/>
    <w:rsid w:val="00B122C2"/>
    <w:rsid w:val="00B12E2E"/>
    <w:rsid w:val="00B14D7D"/>
    <w:rsid w:val="00B200FE"/>
    <w:rsid w:val="00B24C8E"/>
    <w:rsid w:val="00B31845"/>
    <w:rsid w:val="00B36490"/>
    <w:rsid w:val="00B36864"/>
    <w:rsid w:val="00B405EA"/>
    <w:rsid w:val="00B40750"/>
    <w:rsid w:val="00B41095"/>
    <w:rsid w:val="00B42F23"/>
    <w:rsid w:val="00B43579"/>
    <w:rsid w:val="00B54920"/>
    <w:rsid w:val="00B57BE5"/>
    <w:rsid w:val="00B57ED2"/>
    <w:rsid w:val="00B59E5C"/>
    <w:rsid w:val="00B709AC"/>
    <w:rsid w:val="00B727D4"/>
    <w:rsid w:val="00B7290B"/>
    <w:rsid w:val="00B7652D"/>
    <w:rsid w:val="00B7666B"/>
    <w:rsid w:val="00B77A44"/>
    <w:rsid w:val="00B82A8D"/>
    <w:rsid w:val="00B84A4E"/>
    <w:rsid w:val="00B86F29"/>
    <w:rsid w:val="00B92E1C"/>
    <w:rsid w:val="00B932BA"/>
    <w:rsid w:val="00BA0552"/>
    <w:rsid w:val="00BA1767"/>
    <w:rsid w:val="00BB0CDE"/>
    <w:rsid w:val="00BB4287"/>
    <w:rsid w:val="00BB6808"/>
    <w:rsid w:val="00BC195C"/>
    <w:rsid w:val="00BD0D26"/>
    <w:rsid w:val="00BD3357"/>
    <w:rsid w:val="00BD647A"/>
    <w:rsid w:val="00BE028C"/>
    <w:rsid w:val="00BE1A27"/>
    <w:rsid w:val="00BE1FBF"/>
    <w:rsid w:val="00BE2635"/>
    <w:rsid w:val="00BF0DB3"/>
    <w:rsid w:val="00BF19A9"/>
    <w:rsid w:val="00BF3167"/>
    <w:rsid w:val="00BF5F50"/>
    <w:rsid w:val="00BF7DE8"/>
    <w:rsid w:val="00BF7F8C"/>
    <w:rsid w:val="00C0546D"/>
    <w:rsid w:val="00C10517"/>
    <w:rsid w:val="00C11DFA"/>
    <w:rsid w:val="00C173AE"/>
    <w:rsid w:val="00C2341C"/>
    <w:rsid w:val="00C349D9"/>
    <w:rsid w:val="00C46931"/>
    <w:rsid w:val="00C47A80"/>
    <w:rsid w:val="00C56ADB"/>
    <w:rsid w:val="00C61458"/>
    <w:rsid w:val="00C65CC6"/>
    <w:rsid w:val="00C76174"/>
    <w:rsid w:val="00C7746F"/>
    <w:rsid w:val="00C77729"/>
    <w:rsid w:val="00C80B25"/>
    <w:rsid w:val="00C85837"/>
    <w:rsid w:val="00C86D3F"/>
    <w:rsid w:val="00C8714E"/>
    <w:rsid w:val="00C97BC8"/>
    <w:rsid w:val="00CA2380"/>
    <w:rsid w:val="00CA38FE"/>
    <w:rsid w:val="00CA7DFF"/>
    <w:rsid w:val="00CB2D55"/>
    <w:rsid w:val="00CB5D4E"/>
    <w:rsid w:val="00CC00FB"/>
    <w:rsid w:val="00CC20C9"/>
    <w:rsid w:val="00CC70CE"/>
    <w:rsid w:val="00CD0A52"/>
    <w:rsid w:val="00CD2E7D"/>
    <w:rsid w:val="00CD2F16"/>
    <w:rsid w:val="00CE14B2"/>
    <w:rsid w:val="00CE576A"/>
    <w:rsid w:val="00CE5C48"/>
    <w:rsid w:val="00CF3054"/>
    <w:rsid w:val="00D022CB"/>
    <w:rsid w:val="00D057D0"/>
    <w:rsid w:val="00D06912"/>
    <w:rsid w:val="00D10105"/>
    <w:rsid w:val="00D11231"/>
    <w:rsid w:val="00D1212B"/>
    <w:rsid w:val="00D13D0E"/>
    <w:rsid w:val="00D17E68"/>
    <w:rsid w:val="00D30E2E"/>
    <w:rsid w:val="00D311C2"/>
    <w:rsid w:val="00D31956"/>
    <w:rsid w:val="00D354EA"/>
    <w:rsid w:val="00D544D1"/>
    <w:rsid w:val="00D54C9A"/>
    <w:rsid w:val="00D6086D"/>
    <w:rsid w:val="00D614B6"/>
    <w:rsid w:val="00D66F96"/>
    <w:rsid w:val="00D718EC"/>
    <w:rsid w:val="00D8200F"/>
    <w:rsid w:val="00D8441C"/>
    <w:rsid w:val="00D87F2B"/>
    <w:rsid w:val="00D9101B"/>
    <w:rsid w:val="00D91A80"/>
    <w:rsid w:val="00D92220"/>
    <w:rsid w:val="00D93717"/>
    <w:rsid w:val="00DA0420"/>
    <w:rsid w:val="00DA4C19"/>
    <w:rsid w:val="00DB13EA"/>
    <w:rsid w:val="00DB64B6"/>
    <w:rsid w:val="00DB66F2"/>
    <w:rsid w:val="00DC4788"/>
    <w:rsid w:val="00DD2ACD"/>
    <w:rsid w:val="00DD36EA"/>
    <w:rsid w:val="00DD39B0"/>
    <w:rsid w:val="00DD3B36"/>
    <w:rsid w:val="00DE241B"/>
    <w:rsid w:val="00DE6F77"/>
    <w:rsid w:val="00DF004D"/>
    <w:rsid w:val="00DF21F6"/>
    <w:rsid w:val="00E014AF"/>
    <w:rsid w:val="00E02902"/>
    <w:rsid w:val="00E03EE0"/>
    <w:rsid w:val="00E054F5"/>
    <w:rsid w:val="00E067B1"/>
    <w:rsid w:val="00E11988"/>
    <w:rsid w:val="00E15ACD"/>
    <w:rsid w:val="00E22C35"/>
    <w:rsid w:val="00E2513A"/>
    <w:rsid w:val="00E25951"/>
    <w:rsid w:val="00E32E61"/>
    <w:rsid w:val="00E3679C"/>
    <w:rsid w:val="00E37440"/>
    <w:rsid w:val="00E37ECD"/>
    <w:rsid w:val="00E45BD5"/>
    <w:rsid w:val="00E47861"/>
    <w:rsid w:val="00E55194"/>
    <w:rsid w:val="00E56094"/>
    <w:rsid w:val="00E56356"/>
    <w:rsid w:val="00E638DF"/>
    <w:rsid w:val="00E70280"/>
    <w:rsid w:val="00E706DE"/>
    <w:rsid w:val="00E72430"/>
    <w:rsid w:val="00E7359D"/>
    <w:rsid w:val="00E80F24"/>
    <w:rsid w:val="00E81F37"/>
    <w:rsid w:val="00E837BF"/>
    <w:rsid w:val="00E8536F"/>
    <w:rsid w:val="00E859DF"/>
    <w:rsid w:val="00E90A0D"/>
    <w:rsid w:val="00E946AE"/>
    <w:rsid w:val="00E9520F"/>
    <w:rsid w:val="00EA0B02"/>
    <w:rsid w:val="00EA400A"/>
    <w:rsid w:val="00EA5340"/>
    <w:rsid w:val="00EA5B53"/>
    <w:rsid w:val="00EA665F"/>
    <w:rsid w:val="00EB4872"/>
    <w:rsid w:val="00EC0114"/>
    <w:rsid w:val="00EC0335"/>
    <w:rsid w:val="00EC38C2"/>
    <w:rsid w:val="00EC5A94"/>
    <w:rsid w:val="00EC7EAE"/>
    <w:rsid w:val="00ED652D"/>
    <w:rsid w:val="00ED77A7"/>
    <w:rsid w:val="00EE1257"/>
    <w:rsid w:val="00EE232E"/>
    <w:rsid w:val="00EE473C"/>
    <w:rsid w:val="00EE575D"/>
    <w:rsid w:val="00EF4C39"/>
    <w:rsid w:val="00EF70BF"/>
    <w:rsid w:val="00F02E83"/>
    <w:rsid w:val="00F0681F"/>
    <w:rsid w:val="00F073D3"/>
    <w:rsid w:val="00F07D32"/>
    <w:rsid w:val="00F11212"/>
    <w:rsid w:val="00F22F0A"/>
    <w:rsid w:val="00F261FC"/>
    <w:rsid w:val="00F26205"/>
    <w:rsid w:val="00F262D5"/>
    <w:rsid w:val="00F2723B"/>
    <w:rsid w:val="00F3078B"/>
    <w:rsid w:val="00F32D12"/>
    <w:rsid w:val="00F330DF"/>
    <w:rsid w:val="00F3349B"/>
    <w:rsid w:val="00F40E15"/>
    <w:rsid w:val="00F4445F"/>
    <w:rsid w:val="00F456B9"/>
    <w:rsid w:val="00F51AD4"/>
    <w:rsid w:val="00F5347F"/>
    <w:rsid w:val="00F53537"/>
    <w:rsid w:val="00F606B5"/>
    <w:rsid w:val="00F6180E"/>
    <w:rsid w:val="00F6217D"/>
    <w:rsid w:val="00F62DA2"/>
    <w:rsid w:val="00F6450E"/>
    <w:rsid w:val="00F71005"/>
    <w:rsid w:val="00F721B0"/>
    <w:rsid w:val="00F838D1"/>
    <w:rsid w:val="00F83C43"/>
    <w:rsid w:val="00F90DE5"/>
    <w:rsid w:val="00F927BB"/>
    <w:rsid w:val="00F96579"/>
    <w:rsid w:val="00FA14D7"/>
    <w:rsid w:val="00FA215B"/>
    <w:rsid w:val="00FA5217"/>
    <w:rsid w:val="00FA5785"/>
    <w:rsid w:val="00FA59A2"/>
    <w:rsid w:val="00FA73F0"/>
    <w:rsid w:val="00FB7B6C"/>
    <w:rsid w:val="00FC407E"/>
    <w:rsid w:val="00FD0541"/>
    <w:rsid w:val="00FD27F9"/>
    <w:rsid w:val="00FE11DF"/>
    <w:rsid w:val="00FE4366"/>
    <w:rsid w:val="00FE47EF"/>
    <w:rsid w:val="00FE4ED3"/>
    <w:rsid w:val="00FF64C6"/>
    <w:rsid w:val="00FF67B5"/>
    <w:rsid w:val="013EDE4D"/>
    <w:rsid w:val="0141C3D3"/>
    <w:rsid w:val="01778668"/>
    <w:rsid w:val="01E2EAC8"/>
    <w:rsid w:val="0215129A"/>
    <w:rsid w:val="0243770A"/>
    <w:rsid w:val="029A7819"/>
    <w:rsid w:val="02DAC643"/>
    <w:rsid w:val="031D60D2"/>
    <w:rsid w:val="0321D178"/>
    <w:rsid w:val="040B00D8"/>
    <w:rsid w:val="04526FCE"/>
    <w:rsid w:val="048DBAFE"/>
    <w:rsid w:val="059225D2"/>
    <w:rsid w:val="05D33E70"/>
    <w:rsid w:val="06FD70E7"/>
    <w:rsid w:val="084E836B"/>
    <w:rsid w:val="085848DF"/>
    <w:rsid w:val="089E05F1"/>
    <w:rsid w:val="08EF565B"/>
    <w:rsid w:val="08FE1DEB"/>
    <w:rsid w:val="09565E5B"/>
    <w:rsid w:val="0959C7AA"/>
    <w:rsid w:val="099F017C"/>
    <w:rsid w:val="09A59E9F"/>
    <w:rsid w:val="0A2B3DD7"/>
    <w:rsid w:val="0AA4CE7F"/>
    <w:rsid w:val="0AE7A6C2"/>
    <w:rsid w:val="0B1E6B55"/>
    <w:rsid w:val="0B58988F"/>
    <w:rsid w:val="0B92E1A7"/>
    <w:rsid w:val="0BB18CFB"/>
    <w:rsid w:val="0BE017E6"/>
    <w:rsid w:val="0BE32EAB"/>
    <w:rsid w:val="0C336A1C"/>
    <w:rsid w:val="0C79F4F3"/>
    <w:rsid w:val="0CD270CA"/>
    <w:rsid w:val="0D1C7A69"/>
    <w:rsid w:val="0D1F6160"/>
    <w:rsid w:val="0D459455"/>
    <w:rsid w:val="0D55D513"/>
    <w:rsid w:val="0E4579F4"/>
    <w:rsid w:val="0EEAF2D1"/>
    <w:rsid w:val="0F2C53C0"/>
    <w:rsid w:val="0F41E821"/>
    <w:rsid w:val="0F87B1B7"/>
    <w:rsid w:val="0FF7FC70"/>
    <w:rsid w:val="10A906BC"/>
    <w:rsid w:val="10DFC2C8"/>
    <w:rsid w:val="10EB0144"/>
    <w:rsid w:val="1107E412"/>
    <w:rsid w:val="11267F7E"/>
    <w:rsid w:val="114B8CD6"/>
    <w:rsid w:val="115F581E"/>
    <w:rsid w:val="12704B1B"/>
    <w:rsid w:val="12F61338"/>
    <w:rsid w:val="130BA840"/>
    <w:rsid w:val="135A2B89"/>
    <w:rsid w:val="14A92FE9"/>
    <w:rsid w:val="157E687D"/>
    <w:rsid w:val="162DEF00"/>
    <w:rsid w:val="1662C4E6"/>
    <w:rsid w:val="16B33D13"/>
    <w:rsid w:val="16FC4A64"/>
    <w:rsid w:val="17B1C5A8"/>
    <w:rsid w:val="17C7385E"/>
    <w:rsid w:val="180E6079"/>
    <w:rsid w:val="182D1991"/>
    <w:rsid w:val="18385EB2"/>
    <w:rsid w:val="187095C4"/>
    <w:rsid w:val="1877A6ED"/>
    <w:rsid w:val="18AD0F0E"/>
    <w:rsid w:val="193DEA99"/>
    <w:rsid w:val="19ECD89B"/>
    <w:rsid w:val="1A0154A7"/>
    <w:rsid w:val="1A303CF2"/>
    <w:rsid w:val="1A8E98C3"/>
    <w:rsid w:val="1B29EB1A"/>
    <w:rsid w:val="1B9B7C7E"/>
    <w:rsid w:val="1BEBD750"/>
    <w:rsid w:val="1C5388BB"/>
    <w:rsid w:val="1C7E72C5"/>
    <w:rsid w:val="1D3D949D"/>
    <w:rsid w:val="1D77AB92"/>
    <w:rsid w:val="1D8C7331"/>
    <w:rsid w:val="1DC0EF9C"/>
    <w:rsid w:val="1DCDAC21"/>
    <w:rsid w:val="1E37148D"/>
    <w:rsid w:val="1E5321EC"/>
    <w:rsid w:val="1EBD0F3F"/>
    <w:rsid w:val="1EE90BBA"/>
    <w:rsid w:val="1EFE4E25"/>
    <w:rsid w:val="1F07724E"/>
    <w:rsid w:val="1F3C3BE8"/>
    <w:rsid w:val="1F90F033"/>
    <w:rsid w:val="1FAF8A63"/>
    <w:rsid w:val="1FB97505"/>
    <w:rsid w:val="209D3D2B"/>
    <w:rsid w:val="21004596"/>
    <w:rsid w:val="22FFB6E4"/>
    <w:rsid w:val="233529FC"/>
    <w:rsid w:val="23745B87"/>
    <w:rsid w:val="2405F4AA"/>
    <w:rsid w:val="249908C2"/>
    <w:rsid w:val="24B2D741"/>
    <w:rsid w:val="24EA07CB"/>
    <w:rsid w:val="25152929"/>
    <w:rsid w:val="2585751B"/>
    <w:rsid w:val="259015D4"/>
    <w:rsid w:val="259CB1CA"/>
    <w:rsid w:val="259F1C4C"/>
    <w:rsid w:val="262FAE62"/>
    <w:rsid w:val="2643DBA4"/>
    <w:rsid w:val="2660B3CC"/>
    <w:rsid w:val="266FB8E3"/>
    <w:rsid w:val="26F65D52"/>
    <w:rsid w:val="275CD7C7"/>
    <w:rsid w:val="27641BEC"/>
    <w:rsid w:val="27B66D6C"/>
    <w:rsid w:val="27C1F498"/>
    <w:rsid w:val="284A3B1C"/>
    <w:rsid w:val="28DB5BA0"/>
    <w:rsid w:val="29368944"/>
    <w:rsid w:val="29D3ABF4"/>
    <w:rsid w:val="2B1F1364"/>
    <w:rsid w:val="2B27507A"/>
    <w:rsid w:val="2B3492A8"/>
    <w:rsid w:val="2B957657"/>
    <w:rsid w:val="2BD219D5"/>
    <w:rsid w:val="2C1BEAD7"/>
    <w:rsid w:val="2D662977"/>
    <w:rsid w:val="2E4A58F6"/>
    <w:rsid w:val="2EAB557A"/>
    <w:rsid w:val="2EDD761A"/>
    <w:rsid w:val="2F1202D3"/>
    <w:rsid w:val="2F78611A"/>
    <w:rsid w:val="2FB40E4B"/>
    <w:rsid w:val="2FB564BC"/>
    <w:rsid w:val="2FC4AF4C"/>
    <w:rsid w:val="2FD21A90"/>
    <w:rsid w:val="302507E8"/>
    <w:rsid w:val="310EE826"/>
    <w:rsid w:val="31278877"/>
    <w:rsid w:val="318CC539"/>
    <w:rsid w:val="3340A902"/>
    <w:rsid w:val="347CA6D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8F16578"/>
    <w:rsid w:val="39072535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B883FE7"/>
    <w:rsid w:val="3B8E6543"/>
    <w:rsid w:val="3BABE413"/>
    <w:rsid w:val="3CE071DC"/>
    <w:rsid w:val="3D422318"/>
    <w:rsid w:val="3DA2915D"/>
    <w:rsid w:val="3E3D115F"/>
    <w:rsid w:val="3E43742E"/>
    <w:rsid w:val="3E591569"/>
    <w:rsid w:val="3E95BD62"/>
    <w:rsid w:val="3E99821D"/>
    <w:rsid w:val="3ED5D9FB"/>
    <w:rsid w:val="3F2DE492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1FC409"/>
    <w:rsid w:val="412CEC10"/>
    <w:rsid w:val="4141C22F"/>
    <w:rsid w:val="416C9997"/>
    <w:rsid w:val="41957C5C"/>
    <w:rsid w:val="419675CE"/>
    <w:rsid w:val="41D710AD"/>
    <w:rsid w:val="43122815"/>
    <w:rsid w:val="4346E34D"/>
    <w:rsid w:val="43587753"/>
    <w:rsid w:val="444B55A1"/>
    <w:rsid w:val="448F2282"/>
    <w:rsid w:val="4493BB5D"/>
    <w:rsid w:val="45864F62"/>
    <w:rsid w:val="4603E2E4"/>
    <w:rsid w:val="467E719D"/>
    <w:rsid w:val="469199BF"/>
    <w:rsid w:val="4697AAE9"/>
    <w:rsid w:val="4735DE9C"/>
    <w:rsid w:val="4752E54D"/>
    <w:rsid w:val="479002D4"/>
    <w:rsid w:val="489E15EA"/>
    <w:rsid w:val="48B80F94"/>
    <w:rsid w:val="48F493E6"/>
    <w:rsid w:val="48F61A97"/>
    <w:rsid w:val="495BED9A"/>
    <w:rsid w:val="49B028D2"/>
    <w:rsid w:val="49F9AE16"/>
    <w:rsid w:val="4A0683AD"/>
    <w:rsid w:val="4A071A4E"/>
    <w:rsid w:val="4A2CF36B"/>
    <w:rsid w:val="4AA23163"/>
    <w:rsid w:val="4B540B76"/>
    <w:rsid w:val="4B93ABE4"/>
    <w:rsid w:val="4C6F957F"/>
    <w:rsid w:val="4C8A66E3"/>
    <w:rsid w:val="4D0D2A40"/>
    <w:rsid w:val="4DD5268F"/>
    <w:rsid w:val="4E98CD65"/>
    <w:rsid w:val="4EFA8D87"/>
    <w:rsid w:val="4FB52695"/>
    <w:rsid w:val="5035671C"/>
    <w:rsid w:val="504556FE"/>
    <w:rsid w:val="504BE5E3"/>
    <w:rsid w:val="5062232C"/>
    <w:rsid w:val="5086114C"/>
    <w:rsid w:val="50B25F9C"/>
    <w:rsid w:val="50D8F271"/>
    <w:rsid w:val="5121E286"/>
    <w:rsid w:val="5170D0CE"/>
    <w:rsid w:val="51DD8FAF"/>
    <w:rsid w:val="51FEE91E"/>
    <w:rsid w:val="52E44634"/>
    <w:rsid w:val="52E8A072"/>
    <w:rsid w:val="52F4D3DC"/>
    <w:rsid w:val="538B7BD0"/>
    <w:rsid w:val="541A659D"/>
    <w:rsid w:val="541C1622"/>
    <w:rsid w:val="54E78040"/>
    <w:rsid w:val="550716FA"/>
    <w:rsid w:val="5562F848"/>
    <w:rsid w:val="55D06817"/>
    <w:rsid w:val="55D3CCFA"/>
    <w:rsid w:val="565BBD52"/>
    <w:rsid w:val="565DF8F8"/>
    <w:rsid w:val="566EABF5"/>
    <w:rsid w:val="56A44C50"/>
    <w:rsid w:val="56FF7F72"/>
    <w:rsid w:val="570693AB"/>
    <w:rsid w:val="574038A3"/>
    <w:rsid w:val="575A1CA6"/>
    <w:rsid w:val="5793532C"/>
    <w:rsid w:val="5849A456"/>
    <w:rsid w:val="588F2A17"/>
    <w:rsid w:val="5918B8EF"/>
    <w:rsid w:val="597F3461"/>
    <w:rsid w:val="59ED5B65"/>
    <w:rsid w:val="5A64EAC9"/>
    <w:rsid w:val="5A7FDB38"/>
    <w:rsid w:val="5A8EAA1B"/>
    <w:rsid w:val="5A972F73"/>
    <w:rsid w:val="5A9A87DB"/>
    <w:rsid w:val="5BFB1333"/>
    <w:rsid w:val="5CA14EDF"/>
    <w:rsid w:val="5CA3CF62"/>
    <w:rsid w:val="5DF96318"/>
    <w:rsid w:val="5E258A3D"/>
    <w:rsid w:val="5E48EB80"/>
    <w:rsid w:val="5F63F817"/>
    <w:rsid w:val="5F78CB3F"/>
    <w:rsid w:val="603AF604"/>
    <w:rsid w:val="606F28FB"/>
    <w:rsid w:val="60786BF1"/>
    <w:rsid w:val="60D100D4"/>
    <w:rsid w:val="611079BA"/>
    <w:rsid w:val="6180B5ED"/>
    <w:rsid w:val="61DD17CB"/>
    <w:rsid w:val="6221C592"/>
    <w:rsid w:val="627F45ED"/>
    <w:rsid w:val="649D3A21"/>
    <w:rsid w:val="64BF87D9"/>
    <w:rsid w:val="65217CB1"/>
    <w:rsid w:val="6623FA28"/>
    <w:rsid w:val="66658B44"/>
    <w:rsid w:val="66D852E6"/>
    <w:rsid w:val="67353B0A"/>
    <w:rsid w:val="673613BA"/>
    <w:rsid w:val="673CDB0F"/>
    <w:rsid w:val="67A9F132"/>
    <w:rsid w:val="67D7864F"/>
    <w:rsid w:val="685121B3"/>
    <w:rsid w:val="6854A2A8"/>
    <w:rsid w:val="68835E1C"/>
    <w:rsid w:val="69B566D4"/>
    <w:rsid w:val="69DB6E91"/>
    <w:rsid w:val="69F36887"/>
    <w:rsid w:val="6AB266CF"/>
    <w:rsid w:val="6AE238A4"/>
    <w:rsid w:val="6AFF65A7"/>
    <w:rsid w:val="6B100D42"/>
    <w:rsid w:val="6B126E9E"/>
    <w:rsid w:val="6BA844EC"/>
    <w:rsid w:val="6C7553A3"/>
    <w:rsid w:val="6D8242F7"/>
    <w:rsid w:val="6E5C292C"/>
    <w:rsid w:val="6EDEA6FB"/>
    <w:rsid w:val="6EE5C870"/>
    <w:rsid w:val="6F03D029"/>
    <w:rsid w:val="6F339A45"/>
    <w:rsid w:val="6FBDEFAF"/>
    <w:rsid w:val="6FBE70B5"/>
    <w:rsid w:val="6FC8D4CA"/>
    <w:rsid w:val="6FEBF781"/>
    <w:rsid w:val="700E2D70"/>
    <w:rsid w:val="701515F1"/>
    <w:rsid w:val="71243A98"/>
    <w:rsid w:val="714F3170"/>
    <w:rsid w:val="716ECF20"/>
    <w:rsid w:val="71DE6599"/>
    <w:rsid w:val="72CFCC96"/>
    <w:rsid w:val="7440A4AB"/>
    <w:rsid w:val="75730FD8"/>
    <w:rsid w:val="758DACCA"/>
    <w:rsid w:val="75F154DD"/>
    <w:rsid w:val="7621E6A4"/>
    <w:rsid w:val="76AC272E"/>
    <w:rsid w:val="76B888A5"/>
    <w:rsid w:val="76E5B79A"/>
    <w:rsid w:val="76EBF2DC"/>
    <w:rsid w:val="77C47E1F"/>
    <w:rsid w:val="77E971E9"/>
    <w:rsid w:val="784423DF"/>
    <w:rsid w:val="78753605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DA7EC9"/>
    <w:rsid w:val="7C170B22"/>
    <w:rsid w:val="7CB051B8"/>
    <w:rsid w:val="7CE4142B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C430F21D-66FC-A849-ADF9-1BEE68B5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5ACD"/>
    <w:pPr>
      <w:keepNext/>
      <w:keepLines/>
      <w:spacing w:before="100" w:beforeAutospacing="1" w:after="160" w:afterAutospacing="0"/>
      <w:outlineLvl w:val="0"/>
    </w:pPr>
    <w:rPr>
      <w:rFonts w:eastAsiaTheme="majorEastAsia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73F0"/>
    <w:pPr>
      <w:widowControl w:val="0"/>
      <w:spacing w:before="100" w:beforeAutospacing="1" w:after="160" w:afterAutospacing="0" w:line="276" w:lineRule="auto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CD"/>
    <w:rPr>
      <w:rFonts w:eastAsiaTheme="majorEastAsia" w:cs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3F0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Heading 9 Char1"/>
    <w:basedOn w:val="DefaultParagraphFont"/>
    <w:uiPriority w:val="99"/>
    <w:unhideWhenUsed/>
    <w:qFormat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7652D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numbering" w:customStyle="1" w:styleId="BulletedList">
    <w:name w:val="Bulleted List"/>
    <w:uiPriority w:val="99"/>
    <w:rsid w:val="004C5CA6"/>
    <w:pPr>
      <w:numPr>
        <w:numId w:val="8"/>
      </w:numPr>
    </w:pPr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4C5CA6"/>
    <w:rPr>
      <w:sz w:val="28"/>
    </w:rPr>
  </w:style>
  <w:style w:type="numbering" w:customStyle="1" w:styleId="NumberedList">
    <w:name w:val="Numbered List"/>
    <w:uiPriority w:val="99"/>
    <w:rsid w:val="00AC777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dev-accessible-canada.pantheonsite.io/fr/elaboration-normes-accessibilite/can-asc-22-evacuations-durgence-sorties-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can01.safelinks.protection.outlook.com/?url=https%3A%2F%2Faccessibilite.canada.ca%2F&amp;data=05%7C02%7Cchantal.demers%40asc-nac.gc.ca%7C371f299d5d8b4b3c1a3e08dcb7dfc7fc%7C9ed558468a814246acd8b1a01abfc0d1%7C0%7C0%7C638587418956809842%7CUnknown%7CTWFpbGZsb3d8eyJWIjoiMC4wLjAwMDAiLCJQIjoiV2luMzIiLCJBTiI6Ik1haWwiLCJXVCI6Mn0%3D%7C0%7C%7C%7C&amp;sdata=2atm6jfgpeCRNwsiizrktjNpM5S8qfJL7KT%2F6%2BxBOu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2025-05-17T19:38:48+00:00</DateReceived>
    <_dlc_DocId xmlns="09e9e979-c566-4ca4-8cc6-5f7344130bd6">85895-1236222517-1437</_dlc_DocId>
    <_dlc_DocIdUrl xmlns="09e9e979-c566-4ca4-8cc6-5f7344130bd6">
      <Url>https://014gc.sharepoint.com/sites/85895/_layouts/15/DocIdRedir.aspx?ID=85895-1236222517-1437</Url>
      <Description>85895-1236222517-1437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80cd2ea9745f9bd6736f09f6d0c52633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9f44e36e118bba5ac0909a66ddc86c99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57AFE-D559-4878-972E-E4F6941615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3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3AE45B-484D-4E78-9E1A-9ACBAF7AB42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4E54A1-D22E-411B-BC2D-A5911CF01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4270</Characters>
  <Application>Microsoft Office Word</Application>
  <DocSecurity>8</DocSecurity>
  <Lines>118</Lines>
  <Paragraphs>79</Paragraphs>
  <ScaleCrop>false</ScaleCrop>
  <Manager/>
  <Company/>
  <LinksUpToDate>false</LinksUpToDate>
  <CharactersWithSpaces>4937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2</cp:revision>
  <dcterms:created xsi:type="dcterms:W3CDTF">2025-11-05T18:22:00Z</dcterms:created>
  <dcterms:modified xsi:type="dcterms:W3CDTF">2025-11-05T18:22:00Z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BusinessOwner">
    <vt:lpwstr>1;#Canadian Accessibility Standards Development Organization|cbe20321-46ca-42d2-af29-64eec9968096</vt:lpwstr>
  </property>
  <property fmtid="{D5CDD505-2E9C-101B-9397-08002B2CF9AE}" pid="7" name="Document_x0020_Language1">
    <vt:lpwstr/>
  </property>
  <property fmtid="{D5CDD505-2E9C-101B-9397-08002B2CF9AE}" pid="8" name="DocumentStatus">
    <vt:lpwstr>6;#Travail en cours|63e0d7cc-798c-4b6e-bac4-698cd220c5eb</vt:lpwstr>
  </property>
  <property fmtid="{D5CDD505-2E9C-101B-9397-08002B2CF9AE}" pid="9" name="Document Language1">
    <vt:lpwstr/>
  </property>
  <property fmtid="{D5CDD505-2E9C-101B-9397-08002B2CF9AE}" pid="10" name="_dlc_DocIdItemGuid">
    <vt:lpwstr>7256910d-0089-4062-8aff-784fd8ea261d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