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0001D" w14:textId="6C516B1F" w:rsidR="00D07B97" w:rsidRPr="00194F10" w:rsidRDefault="00D012F7" w:rsidP="0063698C">
      <w:pPr>
        <w:spacing w:before="5000" w:after="0"/>
        <w:jc w:val="center"/>
        <w:rPr>
          <w:rStyle w:val="PlaceholderText"/>
          <w:b/>
          <w:bCs/>
          <w:sz w:val="60"/>
          <w:szCs w:val="60"/>
          <w:shd w:val="clear" w:color="auto" w:fill="auto"/>
        </w:rPr>
      </w:pPr>
      <w:r w:rsidRPr="00194F10">
        <w:rPr>
          <w:b/>
          <w:bCs/>
          <w:noProof/>
          <w:sz w:val="60"/>
          <w:szCs w:val="60"/>
          <w:highlight w:val="yellow"/>
        </w:rPr>
        <w:drawing>
          <wp:anchor distT="0" distB="0" distL="114300" distR="114300" simplePos="0" relativeHeight="251658241" behindDoc="1" locked="0" layoutInCell="1" allowOverlap="1" wp14:anchorId="01142319" wp14:editId="7C932F40">
            <wp:simplePos x="0" y="0"/>
            <wp:positionH relativeFrom="margin">
              <wp:posOffset>1818005</wp:posOffset>
            </wp:positionH>
            <wp:positionV relativeFrom="page">
              <wp:posOffset>-4061460</wp:posOffset>
            </wp:positionV>
            <wp:extent cx="2307600" cy="8150400"/>
            <wp:effectExtent l="0" t="6668" r="0" b="0"/>
            <wp:wrapNone/>
            <wp:docPr id="1110290316" name="Picture 11102903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rcRect r="50148"/>
                    <a:stretch>
                      <a:fillRect/>
                    </a:stretch>
                  </pic:blipFill>
                  <pic:spPr bwMode="auto">
                    <a:xfrm rot="5400000">
                      <a:off x="0" y="0"/>
                      <a:ext cx="2307600" cy="815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2131" w:rsidRPr="00194F10">
        <w:rPr>
          <w:b/>
          <w:bCs/>
          <w:noProof/>
          <w:sz w:val="60"/>
          <w:szCs w:val="60"/>
        </w:rPr>
        <w:drawing>
          <wp:anchor distT="0" distB="0" distL="114300" distR="114300" simplePos="0" relativeHeight="251658240" behindDoc="0" locked="0" layoutInCell="1" allowOverlap="1" wp14:anchorId="0551D1C7" wp14:editId="64BA6C23">
            <wp:simplePos x="0" y="0"/>
            <wp:positionH relativeFrom="margin">
              <wp:align>center</wp:align>
            </wp:positionH>
            <wp:positionV relativeFrom="page">
              <wp:posOffset>1562735</wp:posOffset>
            </wp:positionV>
            <wp:extent cx="1839600" cy="1839600"/>
            <wp:effectExtent l="0" t="0" r="8255" b="8255"/>
            <wp:wrapNone/>
            <wp:docPr id="2079248101" name="Picture 2079248101" descr="Logo de Norme nationale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66859" name="Picture 734866859" descr="Logo de Norme nationale du Canad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9600" cy="1839600"/>
                    </a:xfrm>
                    <a:prstGeom prst="rect">
                      <a:avLst/>
                    </a:prstGeom>
                  </pic:spPr>
                </pic:pic>
              </a:graphicData>
            </a:graphic>
            <wp14:sizeRelH relativeFrom="margin">
              <wp14:pctWidth>0</wp14:pctWidth>
            </wp14:sizeRelH>
            <wp14:sizeRelV relativeFrom="margin">
              <wp14:pctHeight>0</wp14:pctHeight>
            </wp14:sizeRelV>
          </wp:anchor>
        </w:drawing>
      </w:r>
      <w:r w:rsidRPr="00194F10">
        <w:rPr>
          <w:b/>
          <w:bCs/>
          <w:sz w:val="60"/>
          <w:szCs w:val="60"/>
        </w:rPr>
        <w:t>CAN</w:t>
      </w:r>
      <w:r w:rsidR="006C3523">
        <w:rPr>
          <w:b/>
          <w:bCs/>
          <w:sz w:val="60"/>
          <w:szCs w:val="60"/>
        </w:rPr>
        <w:t>-</w:t>
      </w:r>
      <w:r w:rsidRPr="00194F10">
        <w:rPr>
          <w:b/>
          <w:bCs/>
          <w:sz w:val="60"/>
          <w:szCs w:val="60"/>
        </w:rPr>
        <w:t>ASC-3.1:2025 –</w:t>
      </w:r>
      <w:r w:rsidR="00A44A21" w:rsidRPr="00194F10">
        <w:rPr>
          <w:b/>
          <w:bCs/>
          <w:sz w:val="60"/>
          <w:szCs w:val="60"/>
        </w:rPr>
        <w:t xml:space="preserve"> </w:t>
      </w:r>
      <w:r w:rsidR="0063698C">
        <w:rPr>
          <w:b/>
          <w:bCs/>
          <w:sz w:val="60"/>
          <w:szCs w:val="60"/>
        </w:rPr>
        <w:t xml:space="preserve">      </w:t>
      </w:r>
      <w:r w:rsidR="00E82131" w:rsidRPr="00194F10">
        <w:rPr>
          <w:b/>
          <w:bCs/>
          <w:sz w:val="60"/>
          <w:szCs w:val="60"/>
        </w:rPr>
        <w:t xml:space="preserve">Langage </w:t>
      </w:r>
      <w:r w:rsidR="00110B11" w:rsidRPr="00194F10">
        <w:rPr>
          <w:b/>
          <w:bCs/>
          <w:sz w:val="60"/>
          <w:szCs w:val="60"/>
        </w:rPr>
        <w:t>clair</w:t>
      </w:r>
    </w:p>
    <w:p w14:paraId="07B3FFB8" w14:textId="519F1E3D" w:rsidR="00D07B97" w:rsidRPr="003A50BF" w:rsidRDefault="00D012F7" w:rsidP="00685559">
      <w:pPr>
        <w:pStyle w:val="Title"/>
        <w:spacing w:before="1000" w:after="0"/>
        <w:rPr>
          <w:b w:val="0"/>
          <w:bCs/>
        </w:rPr>
      </w:pPr>
      <w:r w:rsidRPr="003A50BF">
        <w:rPr>
          <w:b w:val="0"/>
          <w:bCs/>
        </w:rPr>
        <w:t>N</w:t>
      </w:r>
      <w:r w:rsidR="00E82131" w:rsidRPr="003A50BF">
        <w:rPr>
          <w:b w:val="0"/>
          <w:bCs/>
        </w:rPr>
        <w:t>orme national</w:t>
      </w:r>
      <w:r w:rsidR="004F59AE" w:rsidRPr="003A50BF">
        <w:rPr>
          <w:b w:val="0"/>
          <w:bCs/>
        </w:rPr>
        <w:t>e</w:t>
      </w:r>
      <w:r w:rsidR="00E82131" w:rsidRPr="003A50BF">
        <w:rPr>
          <w:b w:val="0"/>
          <w:bCs/>
        </w:rPr>
        <w:t xml:space="preserve"> du Canada</w:t>
      </w:r>
    </w:p>
    <w:p w14:paraId="269DB4A1" w14:textId="254058B6" w:rsidR="00931F27" w:rsidRPr="0049415D" w:rsidRDefault="00E82131" w:rsidP="00D07B97">
      <w:pPr>
        <w:pStyle w:val="Title"/>
      </w:pPr>
      <w:r w:rsidRPr="009F20AE">
        <w:rPr>
          <w:noProof/>
        </w:rPr>
        <w:drawing>
          <wp:anchor distT="0" distB="0" distL="114300" distR="114300" simplePos="0" relativeHeight="251658245" behindDoc="0" locked="0" layoutInCell="1" allowOverlap="1" wp14:anchorId="00FC50A3" wp14:editId="44110BDE">
            <wp:simplePos x="0" y="0"/>
            <wp:positionH relativeFrom="margin">
              <wp:posOffset>53340</wp:posOffset>
            </wp:positionH>
            <wp:positionV relativeFrom="page">
              <wp:posOffset>9159240</wp:posOffset>
            </wp:positionV>
            <wp:extent cx="3664800" cy="342000"/>
            <wp:effectExtent l="0" t="0" r="0" b="1270"/>
            <wp:wrapNone/>
            <wp:docPr id="263509270" name="Picture 4" descr="Signature de Normes d'accessibilité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de Normes d'accessibilité Canada."/>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64800" cy="342000"/>
                    </a:xfrm>
                    <a:prstGeom prst="rect">
                      <a:avLst/>
                    </a:prstGeom>
                  </pic:spPr>
                </pic:pic>
              </a:graphicData>
            </a:graphic>
            <wp14:sizeRelH relativeFrom="page">
              <wp14:pctWidth>0</wp14:pctWidth>
            </wp14:sizeRelH>
            <wp14:sizeRelV relativeFrom="page">
              <wp14:pctHeight>0</wp14:pctHeight>
            </wp14:sizeRelV>
          </wp:anchor>
        </w:drawing>
      </w:r>
      <w:r w:rsidRPr="002958E5">
        <w:rPr>
          <w:noProof/>
        </w:rPr>
        <w:drawing>
          <wp:anchor distT="0" distB="0" distL="114300" distR="114300" simplePos="0" relativeHeight="251658244" behindDoc="1" locked="0" layoutInCell="1" allowOverlap="1" wp14:anchorId="6B25E8E3" wp14:editId="77CE34C3">
            <wp:simplePos x="0" y="0"/>
            <wp:positionH relativeFrom="margin">
              <wp:posOffset>4124325</wp:posOffset>
            </wp:positionH>
            <wp:positionV relativeFrom="page">
              <wp:posOffset>7490460</wp:posOffset>
            </wp:positionV>
            <wp:extent cx="1854000" cy="374400"/>
            <wp:effectExtent l="0" t="0" r="0" b="6985"/>
            <wp:wrapNone/>
            <wp:docPr id="1948418296" name="Picture 1948418296" descr="Logo du Conseil canadien des norm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du Conseil canadien des normes.">
                      <a:extLst>
                        <a:ext uri="{C183D7F6-B498-43B3-948B-1728B52AA6E4}">
                          <adec:decorative xmlns:adec="http://schemas.microsoft.com/office/drawing/2017/decorative" val="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854000" cy="37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4E27" w:rsidRPr="009F20AE">
        <w:rPr>
          <w:b w:val="0"/>
          <w:noProof/>
        </w:rPr>
        <w:drawing>
          <wp:anchor distT="0" distB="0" distL="114300" distR="114300" simplePos="0" relativeHeight="251658246" behindDoc="1" locked="0" layoutInCell="1" allowOverlap="1" wp14:anchorId="3097F87D" wp14:editId="6026C99E">
            <wp:simplePos x="0" y="0"/>
            <wp:positionH relativeFrom="margin">
              <wp:posOffset>-39370</wp:posOffset>
            </wp:positionH>
            <wp:positionV relativeFrom="page">
              <wp:posOffset>7082155</wp:posOffset>
            </wp:positionV>
            <wp:extent cx="1569600" cy="1123200"/>
            <wp:effectExtent l="0" t="0" r="0" b="1270"/>
            <wp:wrapNone/>
            <wp:docPr id="8" name="Picture 8" descr="Marque technique de Normes d'accessibilité Canada. Le mot « accessible » est affiché au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rque technique de Normes d'accessibilité Canada. Le mot « accessible » est affiché au centre."/>
                    <pic:cNvPicPr/>
                  </pic:nvPicPr>
                  <pic:blipFill rotWithShape="1">
                    <a:blip r:embed="rId17">
                      <a:extLst>
                        <a:ext uri="{28A0092B-C50C-407E-A947-70E740481C1C}">
                          <a14:useLocalDpi xmlns:a14="http://schemas.microsoft.com/office/drawing/2010/main" val="0"/>
                        </a:ext>
                      </a:extLst>
                    </a:blip>
                    <a:srcRect l="10149" t="13668" r="12110" b="14592"/>
                    <a:stretch/>
                  </pic:blipFill>
                  <pic:spPr bwMode="auto">
                    <a:xfrm>
                      <a:off x="0" y="0"/>
                      <a:ext cx="15696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12F7" w:rsidRPr="0049415D">
        <w:br w:type="page"/>
      </w:r>
      <w:r w:rsidR="00D012F7">
        <w:rPr>
          <w:noProof/>
        </w:rPr>
        <w:drawing>
          <wp:anchor distT="0" distB="0" distL="114300" distR="114300" simplePos="0" relativeHeight="251658242" behindDoc="0" locked="0" layoutInCell="1" allowOverlap="1" wp14:anchorId="7AC00187" wp14:editId="33079C25">
            <wp:simplePos x="0" y="0"/>
            <wp:positionH relativeFrom="margin">
              <wp:posOffset>4558030</wp:posOffset>
            </wp:positionH>
            <wp:positionV relativeFrom="page">
              <wp:posOffset>9130665</wp:posOffset>
            </wp:positionV>
            <wp:extent cx="1393200" cy="410400"/>
            <wp:effectExtent l="0" t="0" r="0" b="8890"/>
            <wp:wrapNone/>
            <wp:docPr id="391367416" name="Picture 391367416"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nada wordmark."/>
                    <pic:cNvPicPr/>
                  </pic:nvPicPr>
                  <pic:blipFill>
                    <a:blip r:embed="rId18" cstate="print">
                      <a:extLst>
                        <a:ext uri="{28A0092B-C50C-407E-A947-70E740481C1C}">
                          <a14:useLocalDpi xmlns:a14="http://schemas.microsoft.com/office/drawing/2010/main" val="0"/>
                        </a:ext>
                      </a:extLst>
                    </a:blip>
                    <a:srcRect r="5831" b="16863"/>
                    <a:stretch>
                      <a:fillRect/>
                    </a:stretch>
                  </pic:blipFill>
                  <pic:spPr bwMode="auto">
                    <a:xfrm>
                      <a:off x="0" y="0"/>
                      <a:ext cx="1393200" cy="41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Start w:id="0" w:name="_Toc204001411" w:displacedByCustomXml="next"/>
    <w:sdt>
      <w:sdtPr>
        <w:rPr>
          <w:rFonts w:eastAsiaTheme="minorEastAsia"/>
          <w:b/>
          <w:bCs/>
        </w:rPr>
        <w:id w:val="1212997030"/>
        <w:docPartObj>
          <w:docPartGallery w:val="Table of Contents"/>
          <w:docPartUnique/>
        </w:docPartObj>
      </w:sdtPr>
      <w:sdtEndPr>
        <w:rPr>
          <w:b w:val="0"/>
          <w:bCs w:val="0"/>
        </w:rPr>
      </w:sdtEndPr>
      <w:sdtContent>
        <w:p w14:paraId="26CBBF31" w14:textId="77777777" w:rsidR="00A83E81" w:rsidRPr="003A0CF8" w:rsidRDefault="00D012F7">
          <w:pPr>
            <w:pStyle w:val="TOC1"/>
            <w:tabs>
              <w:tab w:val="right" w:leader="dot" w:pos="9350"/>
            </w:tabs>
            <w:rPr>
              <w:b/>
              <w:bCs/>
              <w:sz w:val="56"/>
              <w:szCs w:val="56"/>
            </w:rPr>
          </w:pPr>
          <w:r w:rsidRPr="003A0CF8">
            <w:rPr>
              <w:b/>
              <w:bCs/>
              <w:sz w:val="56"/>
              <w:szCs w:val="56"/>
            </w:rPr>
            <w:t xml:space="preserve">Table </w:t>
          </w:r>
          <w:r w:rsidR="00E82131" w:rsidRPr="003A0CF8">
            <w:rPr>
              <w:b/>
              <w:bCs/>
              <w:sz w:val="56"/>
              <w:szCs w:val="56"/>
            </w:rPr>
            <w:t>des matières</w:t>
          </w:r>
          <w:bookmarkEnd w:id="0"/>
        </w:p>
        <w:p w14:paraId="26D02B0A" w14:textId="7E7F3FFE" w:rsidR="005C4A91" w:rsidRDefault="00D012F7">
          <w:pPr>
            <w:pStyle w:val="TOC1"/>
            <w:tabs>
              <w:tab w:val="right" w:leader="dot" w:pos="9350"/>
            </w:tabs>
            <w:rPr>
              <w:rFonts w:asciiTheme="minorHAnsi" w:eastAsiaTheme="minorEastAsia" w:hAnsiTheme="minorHAnsi"/>
              <w:noProof/>
              <w:sz w:val="24"/>
              <w:szCs w:val="24"/>
              <w:lang w:val="en-CA" w:eastAsia="en-CA"/>
            </w:rPr>
          </w:pPr>
          <w:r w:rsidRPr="00F167F0">
            <w:rPr>
              <w:rFonts w:eastAsiaTheme="majorEastAsia" w:cstheme="majorBidi"/>
              <w:sz w:val="56"/>
              <w:szCs w:val="32"/>
            </w:rPr>
            <w:fldChar w:fldCharType="begin"/>
          </w:r>
          <w:r w:rsidRPr="00F167F0">
            <w:instrText xml:space="preserve"> TOC \o "1-3" \h \z \u </w:instrText>
          </w:r>
          <w:r w:rsidRPr="00F167F0">
            <w:rPr>
              <w:rFonts w:eastAsiaTheme="majorEastAsia" w:cstheme="majorBidi"/>
              <w:sz w:val="56"/>
              <w:szCs w:val="32"/>
            </w:rPr>
            <w:fldChar w:fldCharType="separate"/>
          </w:r>
          <w:hyperlink w:anchor="_Toc209022807" w:history="1">
            <w:r w:rsidR="005C4A91" w:rsidRPr="00B84B11">
              <w:rPr>
                <w:rStyle w:val="Hyperlink"/>
                <w:noProof/>
              </w:rPr>
              <w:t>1 À propos de Normes d’accessibilité Canada</w:t>
            </w:r>
            <w:r w:rsidR="005C4A91">
              <w:rPr>
                <w:noProof/>
                <w:webHidden/>
              </w:rPr>
              <w:tab/>
            </w:r>
            <w:r w:rsidR="005C4A91">
              <w:rPr>
                <w:noProof/>
                <w:webHidden/>
              </w:rPr>
              <w:fldChar w:fldCharType="begin"/>
            </w:r>
            <w:r w:rsidR="005C4A91">
              <w:rPr>
                <w:noProof/>
                <w:webHidden/>
              </w:rPr>
              <w:instrText xml:space="preserve"> PAGEREF _Toc209022807 \h </w:instrText>
            </w:r>
            <w:r w:rsidR="005C4A91">
              <w:rPr>
                <w:noProof/>
                <w:webHidden/>
              </w:rPr>
            </w:r>
            <w:r w:rsidR="005C4A91">
              <w:rPr>
                <w:noProof/>
                <w:webHidden/>
              </w:rPr>
              <w:fldChar w:fldCharType="separate"/>
            </w:r>
            <w:r w:rsidR="00FB6D9A">
              <w:rPr>
                <w:noProof/>
                <w:webHidden/>
              </w:rPr>
              <w:t>6</w:t>
            </w:r>
            <w:r w:rsidR="005C4A91">
              <w:rPr>
                <w:noProof/>
                <w:webHidden/>
              </w:rPr>
              <w:fldChar w:fldCharType="end"/>
            </w:r>
          </w:hyperlink>
        </w:p>
        <w:p w14:paraId="1B0FE66B" w14:textId="7498D923"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08" w:history="1">
            <w:r w:rsidRPr="00B84B11">
              <w:rPr>
                <w:rStyle w:val="Hyperlink"/>
                <w:noProof/>
              </w:rPr>
              <w:t>2 Énoncé du Conseil canadien des normes</w:t>
            </w:r>
            <w:r>
              <w:rPr>
                <w:noProof/>
                <w:webHidden/>
              </w:rPr>
              <w:tab/>
            </w:r>
            <w:r>
              <w:rPr>
                <w:noProof/>
                <w:webHidden/>
              </w:rPr>
              <w:fldChar w:fldCharType="begin"/>
            </w:r>
            <w:r>
              <w:rPr>
                <w:noProof/>
                <w:webHidden/>
              </w:rPr>
              <w:instrText xml:space="preserve"> PAGEREF _Toc209022808 \h </w:instrText>
            </w:r>
            <w:r>
              <w:rPr>
                <w:noProof/>
                <w:webHidden/>
              </w:rPr>
            </w:r>
            <w:r>
              <w:rPr>
                <w:noProof/>
                <w:webHidden/>
              </w:rPr>
              <w:fldChar w:fldCharType="separate"/>
            </w:r>
            <w:r w:rsidR="00FB6D9A">
              <w:rPr>
                <w:noProof/>
                <w:webHidden/>
              </w:rPr>
              <w:t>12</w:t>
            </w:r>
            <w:r>
              <w:rPr>
                <w:noProof/>
                <w:webHidden/>
              </w:rPr>
              <w:fldChar w:fldCharType="end"/>
            </w:r>
          </w:hyperlink>
        </w:p>
        <w:p w14:paraId="4C074ACC" w14:textId="53359ABE"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09" w:history="1">
            <w:r w:rsidRPr="00B84B11">
              <w:rPr>
                <w:rStyle w:val="Hyperlink"/>
                <w:rFonts w:eastAsia="Calibri"/>
                <w:noProof/>
              </w:rPr>
              <w:t>3 Avis juridique de NAC</w:t>
            </w:r>
            <w:r>
              <w:rPr>
                <w:noProof/>
                <w:webHidden/>
              </w:rPr>
              <w:tab/>
            </w:r>
            <w:r>
              <w:rPr>
                <w:noProof/>
                <w:webHidden/>
              </w:rPr>
              <w:fldChar w:fldCharType="begin"/>
            </w:r>
            <w:r>
              <w:rPr>
                <w:noProof/>
                <w:webHidden/>
              </w:rPr>
              <w:instrText xml:space="preserve"> PAGEREF _Toc209022809 \h </w:instrText>
            </w:r>
            <w:r>
              <w:rPr>
                <w:noProof/>
                <w:webHidden/>
              </w:rPr>
            </w:r>
            <w:r>
              <w:rPr>
                <w:noProof/>
                <w:webHidden/>
              </w:rPr>
              <w:fldChar w:fldCharType="separate"/>
            </w:r>
            <w:r w:rsidR="00FB6D9A">
              <w:rPr>
                <w:noProof/>
                <w:webHidden/>
              </w:rPr>
              <w:t>13</w:t>
            </w:r>
            <w:r>
              <w:rPr>
                <w:noProof/>
                <w:webHidden/>
              </w:rPr>
              <w:fldChar w:fldCharType="end"/>
            </w:r>
          </w:hyperlink>
        </w:p>
        <w:p w14:paraId="4ECD493A" w14:textId="2EF3260A"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10" w:history="1">
            <w:r w:rsidRPr="00B84B11">
              <w:rPr>
                <w:rStyle w:val="Hyperlink"/>
                <w:rFonts w:eastAsia="Calibri"/>
                <w:noProof/>
              </w:rPr>
              <w:t>3.1 Avis juridique pour les normes</w:t>
            </w:r>
            <w:r>
              <w:rPr>
                <w:noProof/>
                <w:webHidden/>
              </w:rPr>
              <w:tab/>
            </w:r>
            <w:r>
              <w:rPr>
                <w:noProof/>
                <w:webHidden/>
              </w:rPr>
              <w:fldChar w:fldCharType="begin"/>
            </w:r>
            <w:r>
              <w:rPr>
                <w:noProof/>
                <w:webHidden/>
              </w:rPr>
              <w:instrText xml:space="preserve"> PAGEREF _Toc209022810 \h </w:instrText>
            </w:r>
            <w:r>
              <w:rPr>
                <w:noProof/>
                <w:webHidden/>
              </w:rPr>
            </w:r>
            <w:r>
              <w:rPr>
                <w:noProof/>
                <w:webHidden/>
              </w:rPr>
              <w:fldChar w:fldCharType="separate"/>
            </w:r>
            <w:r w:rsidR="00FB6D9A">
              <w:rPr>
                <w:noProof/>
                <w:webHidden/>
              </w:rPr>
              <w:t>13</w:t>
            </w:r>
            <w:r>
              <w:rPr>
                <w:noProof/>
                <w:webHidden/>
              </w:rPr>
              <w:fldChar w:fldCharType="end"/>
            </w:r>
          </w:hyperlink>
        </w:p>
        <w:p w14:paraId="347F1D19" w14:textId="40456FC4"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11" w:history="1">
            <w:r w:rsidRPr="00B84B11">
              <w:rPr>
                <w:rStyle w:val="Hyperlink"/>
                <w:rFonts w:eastAsia="Calibri"/>
                <w:noProof/>
              </w:rPr>
              <w:t>3.2 Comprendre la présente édition de la norme</w:t>
            </w:r>
            <w:r>
              <w:rPr>
                <w:noProof/>
                <w:webHidden/>
              </w:rPr>
              <w:tab/>
            </w:r>
            <w:r>
              <w:rPr>
                <w:noProof/>
                <w:webHidden/>
              </w:rPr>
              <w:fldChar w:fldCharType="begin"/>
            </w:r>
            <w:r>
              <w:rPr>
                <w:noProof/>
                <w:webHidden/>
              </w:rPr>
              <w:instrText xml:space="preserve"> PAGEREF _Toc209022811 \h </w:instrText>
            </w:r>
            <w:r>
              <w:rPr>
                <w:noProof/>
                <w:webHidden/>
              </w:rPr>
            </w:r>
            <w:r>
              <w:rPr>
                <w:noProof/>
                <w:webHidden/>
              </w:rPr>
              <w:fldChar w:fldCharType="separate"/>
            </w:r>
            <w:r w:rsidR="00FB6D9A">
              <w:rPr>
                <w:noProof/>
                <w:webHidden/>
              </w:rPr>
              <w:t>13</w:t>
            </w:r>
            <w:r>
              <w:rPr>
                <w:noProof/>
                <w:webHidden/>
              </w:rPr>
              <w:fldChar w:fldCharType="end"/>
            </w:r>
          </w:hyperlink>
        </w:p>
        <w:p w14:paraId="0B8C188F" w14:textId="2C66384C"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12" w:history="1">
            <w:r w:rsidRPr="00B84B11">
              <w:rPr>
                <w:rStyle w:val="Hyperlink"/>
                <w:rFonts w:eastAsia="Calibri"/>
                <w:noProof/>
              </w:rPr>
              <w:t>3.3 Exclusion de responsabilité</w:t>
            </w:r>
            <w:r>
              <w:rPr>
                <w:noProof/>
                <w:webHidden/>
              </w:rPr>
              <w:tab/>
            </w:r>
            <w:r>
              <w:rPr>
                <w:noProof/>
                <w:webHidden/>
              </w:rPr>
              <w:fldChar w:fldCharType="begin"/>
            </w:r>
            <w:r>
              <w:rPr>
                <w:noProof/>
                <w:webHidden/>
              </w:rPr>
              <w:instrText xml:space="preserve"> PAGEREF _Toc209022812 \h </w:instrText>
            </w:r>
            <w:r>
              <w:rPr>
                <w:noProof/>
                <w:webHidden/>
              </w:rPr>
            </w:r>
            <w:r>
              <w:rPr>
                <w:noProof/>
                <w:webHidden/>
              </w:rPr>
              <w:fldChar w:fldCharType="separate"/>
            </w:r>
            <w:r w:rsidR="00FB6D9A">
              <w:rPr>
                <w:noProof/>
                <w:webHidden/>
              </w:rPr>
              <w:t>13</w:t>
            </w:r>
            <w:r>
              <w:rPr>
                <w:noProof/>
                <w:webHidden/>
              </w:rPr>
              <w:fldChar w:fldCharType="end"/>
            </w:r>
          </w:hyperlink>
        </w:p>
        <w:p w14:paraId="1896DC93" w14:textId="79B9B43A"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13" w:history="1">
            <w:r w:rsidRPr="00B84B11">
              <w:rPr>
                <w:rStyle w:val="Hyperlink"/>
                <w:rFonts w:eastAsia="Calibri"/>
                <w:noProof/>
              </w:rPr>
              <w:t>3.4 Propriété et droits de propriété intellectuelle</w:t>
            </w:r>
            <w:r>
              <w:rPr>
                <w:noProof/>
                <w:webHidden/>
              </w:rPr>
              <w:tab/>
            </w:r>
            <w:r>
              <w:rPr>
                <w:noProof/>
                <w:webHidden/>
              </w:rPr>
              <w:fldChar w:fldCharType="begin"/>
            </w:r>
            <w:r>
              <w:rPr>
                <w:noProof/>
                <w:webHidden/>
              </w:rPr>
              <w:instrText xml:space="preserve"> PAGEREF _Toc209022813 \h </w:instrText>
            </w:r>
            <w:r>
              <w:rPr>
                <w:noProof/>
                <w:webHidden/>
              </w:rPr>
            </w:r>
            <w:r>
              <w:rPr>
                <w:noProof/>
                <w:webHidden/>
              </w:rPr>
              <w:fldChar w:fldCharType="separate"/>
            </w:r>
            <w:r w:rsidR="00FB6D9A">
              <w:rPr>
                <w:noProof/>
                <w:webHidden/>
              </w:rPr>
              <w:t>15</w:t>
            </w:r>
            <w:r>
              <w:rPr>
                <w:noProof/>
                <w:webHidden/>
              </w:rPr>
              <w:fldChar w:fldCharType="end"/>
            </w:r>
          </w:hyperlink>
        </w:p>
        <w:p w14:paraId="6E98B6D6" w14:textId="5DAAC307"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14" w:history="1">
            <w:r w:rsidRPr="00B84B11">
              <w:rPr>
                <w:rStyle w:val="Hyperlink"/>
                <w:rFonts w:eastAsia="Calibri"/>
                <w:noProof/>
              </w:rPr>
              <w:t>3.5 Droits de brevet</w:t>
            </w:r>
            <w:r>
              <w:rPr>
                <w:noProof/>
                <w:webHidden/>
              </w:rPr>
              <w:tab/>
            </w:r>
            <w:r>
              <w:rPr>
                <w:noProof/>
                <w:webHidden/>
              </w:rPr>
              <w:fldChar w:fldCharType="begin"/>
            </w:r>
            <w:r>
              <w:rPr>
                <w:noProof/>
                <w:webHidden/>
              </w:rPr>
              <w:instrText xml:space="preserve"> PAGEREF _Toc209022814 \h </w:instrText>
            </w:r>
            <w:r>
              <w:rPr>
                <w:noProof/>
                <w:webHidden/>
              </w:rPr>
            </w:r>
            <w:r>
              <w:rPr>
                <w:noProof/>
                <w:webHidden/>
              </w:rPr>
              <w:fldChar w:fldCharType="separate"/>
            </w:r>
            <w:r w:rsidR="00FB6D9A">
              <w:rPr>
                <w:noProof/>
                <w:webHidden/>
              </w:rPr>
              <w:t>16</w:t>
            </w:r>
            <w:r>
              <w:rPr>
                <w:noProof/>
                <w:webHidden/>
              </w:rPr>
              <w:fldChar w:fldCharType="end"/>
            </w:r>
          </w:hyperlink>
        </w:p>
        <w:p w14:paraId="73AB1BDC" w14:textId="73CF813D"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15" w:history="1">
            <w:r w:rsidRPr="00B84B11">
              <w:rPr>
                <w:rStyle w:val="Hyperlink"/>
                <w:rFonts w:eastAsia="Calibri"/>
                <w:noProof/>
              </w:rPr>
              <w:t>3.6 Cession du droit d’auteur</w:t>
            </w:r>
            <w:r>
              <w:rPr>
                <w:noProof/>
                <w:webHidden/>
              </w:rPr>
              <w:tab/>
            </w:r>
            <w:r>
              <w:rPr>
                <w:noProof/>
                <w:webHidden/>
              </w:rPr>
              <w:fldChar w:fldCharType="begin"/>
            </w:r>
            <w:r>
              <w:rPr>
                <w:noProof/>
                <w:webHidden/>
              </w:rPr>
              <w:instrText xml:space="preserve"> PAGEREF _Toc209022815 \h </w:instrText>
            </w:r>
            <w:r>
              <w:rPr>
                <w:noProof/>
                <w:webHidden/>
              </w:rPr>
            </w:r>
            <w:r>
              <w:rPr>
                <w:noProof/>
                <w:webHidden/>
              </w:rPr>
              <w:fldChar w:fldCharType="separate"/>
            </w:r>
            <w:r w:rsidR="00FB6D9A">
              <w:rPr>
                <w:noProof/>
                <w:webHidden/>
              </w:rPr>
              <w:t>16</w:t>
            </w:r>
            <w:r>
              <w:rPr>
                <w:noProof/>
                <w:webHidden/>
              </w:rPr>
              <w:fldChar w:fldCharType="end"/>
            </w:r>
          </w:hyperlink>
        </w:p>
        <w:p w14:paraId="0658CB53" w14:textId="027A52F7"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16" w:history="1">
            <w:r w:rsidRPr="00B84B11">
              <w:rPr>
                <w:rStyle w:val="Hyperlink"/>
                <w:noProof/>
              </w:rPr>
              <w:t>3.7 Utilisations autorisées de ce document</w:t>
            </w:r>
            <w:r>
              <w:rPr>
                <w:noProof/>
                <w:webHidden/>
              </w:rPr>
              <w:tab/>
            </w:r>
            <w:r>
              <w:rPr>
                <w:noProof/>
                <w:webHidden/>
              </w:rPr>
              <w:fldChar w:fldCharType="begin"/>
            </w:r>
            <w:r>
              <w:rPr>
                <w:noProof/>
                <w:webHidden/>
              </w:rPr>
              <w:instrText xml:space="preserve"> PAGEREF _Toc209022816 \h </w:instrText>
            </w:r>
            <w:r>
              <w:rPr>
                <w:noProof/>
                <w:webHidden/>
              </w:rPr>
            </w:r>
            <w:r>
              <w:rPr>
                <w:noProof/>
                <w:webHidden/>
              </w:rPr>
              <w:fldChar w:fldCharType="separate"/>
            </w:r>
            <w:r w:rsidR="00FB6D9A">
              <w:rPr>
                <w:noProof/>
                <w:webHidden/>
              </w:rPr>
              <w:t>17</w:t>
            </w:r>
            <w:r>
              <w:rPr>
                <w:noProof/>
                <w:webHidden/>
              </w:rPr>
              <w:fldChar w:fldCharType="end"/>
            </w:r>
          </w:hyperlink>
        </w:p>
        <w:p w14:paraId="177CE122" w14:textId="777AFE65"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17" w:history="1">
            <w:r w:rsidRPr="00B84B11">
              <w:rPr>
                <w:rStyle w:val="Hyperlink"/>
                <w:noProof/>
              </w:rPr>
              <w:t>4 Membres du comité technique</w:t>
            </w:r>
            <w:r>
              <w:rPr>
                <w:noProof/>
                <w:webHidden/>
              </w:rPr>
              <w:tab/>
            </w:r>
            <w:r>
              <w:rPr>
                <w:noProof/>
                <w:webHidden/>
              </w:rPr>
              <w:fldChar w:fldCharType="begin"/>
            </w:r>
            <w:r>
              <w:rPr>
                <w:noProof/>
                <w:webHidden/>
              </w:rPr>
              <w:instrText xml:space="preserve"> PAGEREF _Toc209022817 \h </w:instrText>
            </w:r>
            <w:r>
              <w:rPr>
                <w:noProof/>
                <w:webHidden/>
              </w:rPr>
            </w:r>
            <w:r>
              <w:rPr>
                <w:noProof/>
                <w:webHidden/>
              </w:rPr>
              <w:fldChar w:fldCharType="separate"/>
            </w:r>
            <w:r w:rsidR="00FB6D9A">
              <w:rPr>
                <w:noProof/>
                <w:webHidden/>
              </w:rPr>
              <w:t>21</w:t>
            </w:r>
            <w:r>
              <w:rPr>
                <w:noProof/>
                <w:webHidden/>
              </w:rPr>
              <w:fldChar w:fldCharType="end"/>
            </w:r>
          </w:hyperlink>
        </w:p>
        <w:p w14:paraId="2CD58EC0" w14:textId="257AD13C"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18" w:history="1">
            <w:r w:rsidRPr="00B84B11">
              <w:rPr>
                <w:rStyle w:val="Hyperlink"/>
                <w:noProof/>
              </w:rPr>
              <w:t>4.1 Consommation et intérêt public</w:t>
            </w:r>
            <w:r>
              <w:rPr>
                <w:noProof/>
                <w:webHidden/>
              </w:rPr>
              <w:tab/>
            </w:r>
            <w:r>
              <w:rPr>
                <w:noProof/>
                <w:webHidden/>
              </w:rPr>
              <w:fldChar w:fldCharType="begin"/>
            </w:r>
            <w:r>
              <w:rPr>
                <w:noProof/>
                <w:webHidden/>
              </w:rPr>
              <w:instrText xml:space="preserve"> PAGEREF _Toc209022818 \h </w:instrText>
            </w:r>
            <w:r>
              <w:rPr>
                <w:noProof/>
                <w:webHidden/>
              </w:rPr>
            </w:r>
            <w:r>
              <w:rPr>
                <w:noProof/>
                <w:webHidden/>
              </w:rPr>
              <w:fldChar w:fldCharType="separate"/>
            </w:r>
            <w:r w:rsidR="00FB6D9A">
              <w:rPr>
                <w:noProof/>
                <w:webHidden/>
              </w:rPr>
              <w:t>21</w:t>
            </w:r>
            <w:r>
              <w:rPr>
                <w:noProof/>
                <w:webHidden/>
              </w:rPr>
              <w:fldChar w:fldCharType="end"/>
            </w:r>
          </w:hyperlink>
        </w:p>
        <w:p w14:paraId="17D21479" w14:textId="5F0B49D3"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19" w:history="1">
            <w:r w:rsidRPr="00B84B11">
              <w:rPr>
                <w:rStyle w:val="Hyperlink"/>
                <w:noProof/>
              </w:rPr>
              <w:t>4.2 Organismes universitaires et de recherche</w:t>
            </w:r>
            <w:r>
              <w:rPr>
                <w:noProof/>
                <w:webHidden/>
              </w:rPr>
              <w:tab/>
            </w:r>
            <w:r>
              <w:rPr>
                <w:noProof/>
                <w:webHidden/>
              </w:rPr>
              <w:fldChar w:fldCharType="begin"/>
            </w:r>
            <w:r>
              <w:rPr>
                <w:noProof/>
                <w:webHidden/>
              </w:rPr>
              <w:instrText xml:space="preserve"> PAGEREF _Toc209022819 \h </w:instrText>
            </w:r>
            <w:r>
              <w:rPr>
                <w:noProof/>
                <w:webHidden/>
              </w:rPr>
            </w:r>
            <w:r>
              <w:rPr>
                <w:noProof/>
                <w:webHidden/>
              </w:rPr>
              <w:fldChar w:fldCharType="separate"/>
            </w:r>
            <w:r w:rsidR="00FB6D9A">
              <w:rPr>
                <w:noProof/>
                <w:webHidden/>
              </w:rPr>
              <w:t>21</w:t>
            </w:r>
            <w:r>
              <w:rPr>
                <w:noProof/>
                <w:webHidden/>
              </w:rPr>
              <w:fldChar w:fldCharType="end"/>
            </w:r>
          </w:hyperlink>
        </w:p>
        <w:p w14:paraId="71682CB0" w14:textId="11456E7A"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20" w:history="1">
            <w:r w:rsidRPr="00B84B11">
              <w:rPr>
                <w:rStyle w:val="Hyperlink"/>
                <w:noProof/>
              </w:rPr>
              <w:t>4.3 Organisations non gouvernementales</w:t>
            </w:r>
            <w:r>
              <w:rPr>
                <w:noProof/>
                <w:webHidden/>
              </w:rPr>
              <w:tab/>
            </w:r>
            <w:r>
              <w:rPr>
                <w:noProof/>
                <w:webHidden/>
              </w:rPr>
              <w:fldChar w:fldCharType="begin"/>
            </w:r>
            <w:r>
              <w:rPr>
                <w:noProof/>
                <w:webHidden/>
              </w:rPr>
              <w:instrText xml:space="preserve"> PAGEREF _Toc209022820 \h </w:instrText>
            </w:r>
            <w:r>
              <w:rPr>
                <w:noProof/>
                <w:webHidden/>
              </w:rPr>
            </w:r>
            <w:r>
              <w:rPr>
                <w:noProof/>
                <w:webHidden/>
              </w:rPr>
              <w:fldChar w:fldCharType="separate"/>
            </w:r>
            <w:r w:rsidR="00FB6D9A">
              <w:rPr>
                <w:noProof/>
                <w:webHidden/>
              </w:rPr>
              <w:t>21</w:t>
            </w:r>
            <w:r>
              <w:rPr>
                <w:noProof/>
                <w:webHidden/>
              </w:rPr>
              <w:fldChar w:fldCharType="end"/>
            </w:r>
          </w:hyperlink>
        </w:p>
        <w:p w14:paraId="448747C2" w14:textId="2C057033"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21" w:history="1">
            <w:r w:rsidRPr="00B84B11">
              <w:rPr>
                <w:rStyle w:val="Hyperlink"/>
                <w:noProof/>
              </w:rPr>
              <w:t>4.4 Organismes gouvernementaux et autorités compétences</w:t>
            </w:r>
            <w:r>
              <w:rPr>
                <w:noProof/>
                <w:webHidden/>
              </w:rPr>
              <w:tab/>
            </w:r>
            <w:r>
              <w:rPr>
                <w:noProof/>
                <w:webHidden/>
              </w:rPr>
              <w:fldChar w:fldCharType="begin"/>
            </w:r>
            <w:r>
              <w:rPr>
                <w:noProof/>
                <w:webHidden/>
              </w:rPr>
              <w:instrText xml:space="preserve"> PAGEREF _Toc209022821 \h </w:instrText>
            </w:r>
            <w:r>
              <w:rPr>
                <w:noProof/>
                <w:webHidden/>
              </w:rPr>
            </w:r>
            <w:r>
              <w:rPr>
                <w:noProof/>
                <w:webHidden/>
              </w:rPr>
              <w:fldChar w:fldCharType="separate"/>
            </w:r>
            <w:r w:rsidR="00FB6D9A">
              <w:rPr>
                <w:noProof/>
                <w:webHidden/>
              </w:rPr>
              <w:t>22</w:t>
            </w:r>
            <w:r>
              <w:rPr>
                <w:noProof/>
                <w:webHidden/>
              </w:rPr>
              <w:fldChar w:fldCharType="end"/>
            </w:r>
          </w:hyperlink>
        </w:p>
        <w:p w14:paraId="14D8C601" w14:textId="77F0F233"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22" w:history="1">
            <w:r w:rsidRPr="00B84B11">
              <w:rPr>
                <w:rStyle w:val="Hyperlink"/>
                <w:noProof/>
              </w:rPr>
              <w:t>4.5 Commerce et industrie</w:t>
            </w:r>
            <w:r>
              <w:rPr>
                <w:noProof/>
                <w:webHidden/>
              </w:rPr>
              <w:tab/>
            </w:r>
            <w:r>
              <w:rPr>
                <w:noProof/>
                <w:webHidden/>
              </w:rPr>
              <w:fldChar w:fldCharType="begin"/>
            </w:r>
            <w:r>
              <w:rPr>
                <w:noProof/>
                <w:webHidden/>
              </w:rPr>
              <w:instrText xml:space="preserve"> PAGEREF _Toc209022822 \h </w:instrText>
            </w:r>
            <w:r>
              <w:rPr>
                <w:noProof/>
                <w:webHidden/>
              </w:rPr>
            </w:r>
            <w:r>
              <w:rPr>
                <w:noProof/>
                <w:webHidden/>
              </w:rPr>
              <w:fldChar w:fldCharType="separate"/>
            </w:r>
            <w:r w:rsidR="00FB6D9A">
              <w:rPr>
                <w:noProof/>
                <w:webHidden/>
              </w:rPr>
              <w:t>22</w:t>
            </w:r>
            <w:r>
              <w:rPr>
                <w:noProof/>
                <w:webHidden/>
              </w:rPr>
              <w:fldChar w:fldCharType="end"/>
            </w:r>
          </w:hyperlink>
        </w:p>
        <w:p w14:paraId="5B30D6C0" w14:textId="48E4464E"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23" w:history="1">
            <w:r w:rsidRPr="00B84B11">
              <w:rPr>
                <w:rStyle w:val="Hyperlink"/>
                <w:noProof/>
              </w:rPr>
              <w:t>5 Préface</w:t>
            </w:r>
            <w:r>
              <w:rPr>
                <w:noProof/>
                <w:webHidden/>
              </w:rPr>
              <w:tab/>
            </w:r>
            <w:r>
              <w:rPr>
                <w:noProof/>
                <w:webHidden/>
              </w:rPr>
              <w:fldChar w:fldCharType="begin"/>
            </w:r>
            <w:r>
              <w:rPr>
                <w:noProof/>
                <w:webHidden/>
              </w:rPr>
              <w:instrText xml:space="preserve"> PAGEREF _Toc209022823 \h </w:instrText>
            </w:r>
            <w:r>
              <w:rPr>
                <w:noProof/>
                <w:webHidden/>
              </w:rPr>
            </w:r>
            <w:r>
              <w:rPr>
                <w:noProof/>
                <w:webHidden/>
              </w:rPr>
              <w:fldChar w:fldCharType="separate"/>
            </w:r>
            <w:r w:rsidR="00FB6D9A">
              <w:rPr>
                <w:noProof/>
                <w:webHidden/>
              </w:rPr>
              <w:t>23</w:t>
            </w:r>
            <w:r>
              <w:rPr>
                <w:noProof/>
                <w:webHidden/>
              </w:rPr>
              <w:fldChar w:fldCharType="end"/>
            </w:r>
          </w:hyperlink>
        </w:p>
        <w:p w14:paraId="7BAB5B0A" w14:textId="272B8455"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24" w:history="1">
            <w:r w:rsidRPr="00B84B11">
              <w:rPr>
                <w:rStyle w:val="Hyperlink"/>
                <w:noProof/>
              </w:rPr>
              <w:t>5.1 Accords internationaux</w:t>
            </w:r>
            <w:r>
              <w:rPr>
                <w:noProof/>
                <w:webHidden/>
              </w:rPr>
              <w:tab/>
            </w:r>
            <w:r>
              <w:rPr>
                <w:noProof/>
                <w:webHidden/>
              </w:rPr>
              <w:fldChar w:fldCharType="begin"/>
            </w:r>
            <w:r>
              <w:rPr>
                <w:noProof/>
                <w:webHidden/>
              </w:rPr>
              <w:instrText xml:space="preserve"> PAGEREF _Toc209022824 \h </w:instrText>
            </w:r>
            <w:r>
              <w:rPr>
                <w:noProof/>
                <w:webHidden/>
              </w:rPr>
            </w:r>
            <w:r>
              <w:rPr>
                <w:noProof/>
                <w:webHidden/>
              </w:rPr>
              <w:fldChar w:fldCharType="separate"/>
            </w:r>
            <w:r w:rsidR="00FB6D9A">
              <w:rPr>
                <w:noProof/>
                <w:webHidden/>
              </w:rPr>
              <w:t>24</w:t>
            </w:r>
            <w:r>
              <w:rPr>
                <w:noProof/>
                <w:webHidden/>
              </w:rPr>
              <w:fldChar w:fldCharType="end"/>
            </w:r>
          </w:hyperlink>
        </w:p>
        <w:p w14:paraId="77D07FEC" w14:textId="04F6F6D7" w:rsidR="005C4A91" w:rsidRDefault="005C4A91">
          <w:pPr>
            <w:pStyle w:val="TOC3"/>
            <w:tabs>
              <w:tab w:val="right" w:leader="dot" w:pos="9350"/>
            </w:tabs>
            <w:rPr>
              <w:rFonts w:asciiTheme="minorHAnsi" w:eastAsiaTheme="minorEastAsia" w:hAnsiTheme="minorHAnsi"/>
              <w:noProof/>
              <w:sz w:val="24"/>
              <w:szCs w:val="24"/>
              <w:lang w:val="en-CA" w:eastAsia="en-CA"/>
            </w:rPr>
          </w:pPr>
          <w:hyperlink w:anchor="_Toc209022825" w:history="1">
            <w:r w:rsidRPr="00B84B11">
              <w:rPr>
                <w:rStyle w:val="Hyperlink"/>
                <w:i/>
                <w:iCs/>
                <w:noProof/>
              </w:rPr>
              <w:t>5.1.1 Convention relative aux droits des personnes handicapées</w:t>
            </w:r>
            <w:r>
              <w:rPr>
                <w:noProof/>
                <w:webHidden/>
              </w:rPr>
              <w:tab/>
            </w:r>
            <w:r>
              <w:rPr>
                <w:noProof/>
                <w:webHidden/>
              </w:rPr>
              <w:fldChar w:fldCharType="begin"/>
            </w:r>
            <w:r>
              <w:rPr>
                <w:noProof/>
                <w:webHidden/>
              </w:rPr>
              <w:instrText xml:space="preserve"> PAGEREF _Toc209022825 \h </w:instrText>
            </w:r>
            <w:r>
              <w:rPr>
                <w:noProof/>
                <w:webHidden/>
              </w:rPr>
            </w:r>
            <w:r>
              <w:rPr>
                <w:noProof/>
                <w:webHidden/>
              </w:rPr>
              <w:fldChar w:fldCharType="separate"/>
            </w:r>
            <w:r w:rsidR="00FB6D9A">
              <w:rPr>
                <w:noProof/>
                <w:webHidden/>
              </w:rPr>
              <w:t>24</w:t>
            </w:r>
            <w:r>
              <w:rPr>
                <w:noProof/>
                <w:webHidden/>
              </w:rPr>
              <w:fldChar w:fldCharType="end"/>
            </w:r>
          </w:hyperlink>
        </w:p>
        <w:p w14:paraId="14C87327" w14:textId="6C54867E" w:rsidR="005C4A91" w:rsidRDefault="005C4A91">
          <w:pPr>
            <w:pStyle w:val="TOC3"/>
            <w:tabs>
              <w:tab w:val="right" w:leader="dot" w:pos="9350"/>
            </w:tabs>
            <w:rPr>
              <w:rFonts w:asciiTheme="minorHAnsi" w:eastAsiaTheme="minorEastAsia" w:hAnsiTheme="minorHAnsi"/>
              <w:noProof/>
              <w:sz w:val="24"/>
              <w:szCs w:val="24"/>
              <w:lang w:val="en-CA" w:eastAsia="en-CA"/>
            </w:rPr>
          </w:pPr>
          <w:hyperlink w:anchor="_Toc209022826" w:history="1">
            <w:r w:rsidRPr="00B84B11">
              <w:rPr>
                <w:rStyle w:val="Hyperlink"/>
                <w:noProof/>
              </w:rPr>
              <w:t>5.1.2 Objectifs de développement durable</w:t>
            </w:r>
            <w:r>
              <w:rPr>
                <w:noProof/>
                <w:webHidden/>
              </w:rPr>
              <w:tab/>
            </w:r>
            <w:r>
              <w:rPr>
                <w:noProof/>
                <w:webHidden/>
              </w:rPr>
              <w:fldChar w:fldCharType="begin"/>
            </w:r>
            <w:r>
              <w:rPr>
                <w:noProof/>
                <w:webHidden/>
              </w:rPr>
              <w:instrText xml:space="preserve"> PAGEREF _Toc209022826 \h </w:instrText>
            </w:r>
            <w:r>
              <w:rPr>
                <w:noProof/>
                <w:webHidden/>
              </w:rPr>
            </w:r>
            <w:r>
              <w:rPr>
                <w:noProof/>
                <w:webHidden/>
              </w:rPr>
              <w:fldChar w:fldCharType="separate"/>
            </w:r>
            <w:r w:rsidR="00FB6D9A">
              <w:rPr>
                <w:noProof/>
                <w:webHidden/>
              </w:rPr>
              <w:t>25</w:t>
            </w:r>
            <w:r>
              <w:rPr>
                <w:noProof/>
                <w:webHidden/>
              </w:rPr>
              <w:fldChar w:fldCharType="end"/>
            </w:r>
          </w:hyperlink>
        </w:p>
        <w:p w14:paraId="68F660BA" w14:textId="7461BD97"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27" w:history="1">
            <w:r w:rsidRPr="00B84B11">
              <w:rPr>
                <w:rStyle w:val="Hyperlink"/>
                <w:noProof/>
              </w:rPr>
              <w:t>6 Introduction</w:t>
            </w:r>
            <w:r>
              <w:rPr>
                <w:noProof/>
                <w:webHidden/>
              </w:rPr>
              <w:tab/>
            </w:r>
            <w:r>
              <w:rPr>
                <w:noProof/>
                <w:webHidden/>
              </w:rPr>
              <w:fldChar w:fldCharType="begin"/>
            </w:r>
            <w:r>
              <w:rPr>
                <w:noProof/>
                <w:webHidden/>
              </w:rPr>
              <w:instrText xml:space="preserve"> PAGEREF _Toc209022827 \h </w:instrText>
            </w:r>
            <w:r>
              <w:rPr>
                <w:noProof/>
                <w:webHidden/>
              </w:rPr>
            </w:r>
            <w:r>
              <w:rPr>
                <w:noProof/>
                <w:webHidden/>
              </w:rPr>
              <w:fldChar w:fldCharType="separate"/>
            </w:r>
            <w:r w:rsidR="00FB6D9A">
              <w:rPr>
                <w:noProof/>
                <w:webHidden/>
              </w:rPr>
              <w:t>27</w:t>
            </w:r>
            <w:r>
              <w:rPr>
                <w:noProof/>
                <w:webHidden/>
              </w:rPr>
              <w:fldChar w:fldCharType="end"/>
            </w:r>
          </w:hyperlink>
        </w:p>
        <w:p w14:paraId="4EE9BD4D" w14:textId="181DA0C8"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28" w:history="1">
            <w:r w:rsidRPr="00B84B11">
              <w:rPr>
                <w:rStyle w:val="Hyperlink"/>
                <w:noProof/>
              </w:rPr>
              <w:t>6.1 Qu’est-ce que le langage clair</w:t>
            </w:r>
            <w:r>
              <w:rPr>
                <w:noProof/>
                <w:webHidden/>
              </w:rPr>
              <w:tab/>
            </w:r>
            <w:r>
              <w:rPr>
                <w:noProof/>
                <w:webHidden/>
              </w:rPr>
              <w:fldChar w:fldCharType="begin"/>
            </w:r>
            <w:r>
              <w:rPr>
                <w:noProof/>
                <w:webHidden/>
              </w:rPr>
              <w:instrText xml:space="preserve"> PAGEREF _Toc209022828 \h </w:instrText>
            </w:r>
            <w:r>
              <w:rPr>
                <w:noProof/>
                <w:webHidden/>
              </w:rPr>
            </w:r>
            <w:r>
              <w:rPr>
                <w:noProof/>
                <w:webHidden/>
              </w:rPr>
              <w:fldChar w:fldCharType="separate"/>
            </w:r>
            <w:r w:rsidR="00FB6D9A">
              <w:rPr>
                <w:noProof/>
                <w:webHidden/>
              </w:rPr>
              <w:t>27</w:t>
            </w:r>
            <w:r>
              <w:rPr>
                <w:noProof/>
                <w:webHidden/>
              </w:rPr>
              <w:fldChar w:fldCharType="end"/>
            </w:r>
          </w:hyperlink>
        </w:p>
        <w:p w14:paraId="781004DE" w14:textId="2AD8F5B0"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29" w:history="1">
            <w:r w:rsidRPr="00B84B11">
              <w:rPr>
                <w:rStyle w:val="Hyperlink"/>
                <w:noProof/>
              </w:rPr>
              <w:t>6.2 Avantages du langage clair</w:t>
            </w:r>
            <w:r>
              <w:rPr>
                <w:noProof/>
                <w:webHidden/>
              </w:rPr>
              <w:tab/>
            </w:r>
            <w:r>
              <w:rPr>
                <w:noProof/>
                <w:webHidden/>
              </w:rPr>
              <w:fldChar w:fldCharType="begin"/>
            </w:r>
            <w:r>
              <w:rPr>
                <w:noProof/>
                <w:webHidden/>
              </w:rPr>
              <w:instrText xml:space="preserve"> PAGEREF _Toc209022829 \h </w:instrText>
            </w:r>
            <w:r>
              <w:rPr>
                <w:noProof/>
                <w:webHidden/>
              </w:rPr>
            </w:r>
            <w:r>
              <w:rPr>
                <w:noProof/>
                <w:webHidden/>
              </w:rPr>
              <w:fldChar w:fldCharType="separate"/>
            </w:r>
            <w:r w:rsidR="00FB6D9A">
              <w:rPr>
                <w:noProof/>
                <w:webHidden/>
              </w:rPr>
              <w:t>28</w:t>
            </w:r>
            <w:r>
              <w:rPr>
                <w:noProof/>
                <w:webHidden/>
              </w:rPr>
              <w:fldChar w:fldCharType="end"/>
            </w:r>
          </w:hyperlink>
        </w:p>
        <w:p w14:paraId="1997A6F2" w14:textId="18C15E48"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30" w:history="1">
            <w:r w:rsidRPr="00B84B11">
              <w:rPr>
                <w:rStyle w:val="Hyperlink"/>
                <w:noProof/>
              </w:rPr>
              <w:t>6.3 Contextes où le langage clair est essentiel</w:t>
            </w:r>
            <w:r>
              <w:rPr>
                <w:noProof/>
                <w:webHidden/>
              </w:rPr>
              <w:tab/>
            </w:r>
            <w:r>
              <w:rPr>
                <w:noProof/>
                <w:webHidden/>
              </w:rPr>
              <w:fldChar w:fldCharType="begin"/>
            </w:r>
            <w:r>
              <w:rPr>
                <w:noProof/>
                <w:webHidden/>
              </w:rPr>
              <w:instrText xml:space="preserve"> PAGEREF _Toc209022830 \h </w:instrText>
            </w:r>
            <w:r>
              <w:rPr>
                <w:noProof/>
                <w:webHidden/>
              </w:rPr>
            </w:r>
            <w:r>
              <w:rPr>
                <w:noProof/>
                <w:webHidden/>
              </w:rPr>
              <w:fldChar w:fldCharType="separate"/>
            </w:r>
            <w:r w:rsidR="00FB6D9A">
              <w:rPr>
                <w:noProof/>
                <w:webHidden/>
              </w:rPr>
              <w:t>30</w:t>
            </w:r>
            <w:r>
              <w:rPr>
                <w:noProof/>
                <w:webHidden/>
              </w:rPr>
              <w:fldChar w:fldCharType="end"/>
            </w:r>
          </w:hyperlink>
        </w:p>
        <w:p w14:paraId="69EC53C6" w14:textId="01C52B30"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31" w:history="1">
            <w:r w:rsidRPr="00B84B11">
              <w:rPr>
                <w:rStyle w:val="Hyperlink"/>
                <w:noProof/>
              </w:rPr>
              <w:t>6.4 Principes directeurs de cette norme</w:t>
            </w:r>
            <w:r>
              <w:rPr>
                <w:noProof/>
                <w:webHidden/>
              </w:rPr>
              <w:tab/>
            </w:r>
            <w:r>
              <w:rPr>
                <w:noProof/>
                <w:webHidden/>
              </w:rPr>
              <w:fldChar w:fldCharType="begin"/>
            </w:r>
            <w:r>
              <w:rPr>
                <w:noProof/>
                <w:webHidden/>
              </w:rPr>
              <w:instrText xml:space="preserve"> PAGEREF _Toc209022831 \h </w:instrText>
            </w:r>
            <w:r>
              <w:rPr>
                <w:noProof/>
                <w:webHidden/>
              </w:rPr>
            </w:r>
            <w:r>
              <w:rPr>
                <w:noProof/>
                <w:webHidden/>
              </w:rPr>
              <w:fldChar w:fldCharType="separate"/>
            </w:r>
            <w:r w:rsidR="00FB6D9A">
              <w:rPr>
                <w:noProof/>
                <w:webHidden/>
              </w:rPr>
              <w:t>30</w:t>
            </w:r>
            <w:r>
              <w:rPr>
                <w:noProof/>
                <w:webHidden/>
              </w:rPr>
              <w:fldChar w:fldCharType="end"/>
            </w:r>
          </w:hyperlink>
        </w:p>
        <w:p w14:paraId="2A56C62C" w14:textId="2DB802E8"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32" w:history="1">
            <w:r w:rsidRPr="00B84B11">
              <w:rPr>
                <w:rStyle w:val="Hyperlink"/>
                <w:noProof/>
              </w:rPr>
              <w:t>7 Portée</w:t>
            </w:r>
            <w:r>
              <w:rPr>
                <w:noProof/>
                <w:webHidden/>
              </w:rPr>
              <w:tab/>
            </w:r>
            <w:r>
              <w:rPr>
                <w:noProof/>
                <w:webHidden/>
              </w:rPr>
              <w:fldChar w:fldCharType="begin"/>
            </w:r>
            <w:r>
              <w:rPr>
                <w:noProof/>
                <w:webHidden/>
              </w:rPr>
              <w:instrText xml:space="preserve"> PAGEREF _Toc209022832 \h </w:instrText>
            </w:r>
            <w:r>
              <w:rPr>
                <w:noProof/>
                <w:webHidden/>
              </w:rPr>
            </w:r>
            <w:r>
              <w:rPr>
                <w:noProof/>
                <w:webHidden/>
              </w:rPr>
              <w:fldChar w:fldCharType="separate"/>
            </w:r>
            <w:r w:rsidR="00FB6D9A">
              <w:rPr>
                <w:noProof/>
                <w:webHidden/>
              </w:rPr>
              <w:t>33</w:t>
            </w:r>
            <w:r>
              <w:rPr>
                <w:noProof/>
                <w:webHidden/>
              </w:rPr>
              <w:fldChar w:fldCharType="end"/>
            </w:r>
          </w:hyperlink>
        </w:p>
        <w:p w14:paraId="5DFD4765" w14:textId="340D58B9"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33" w:history="1">
            <w:r w:rsidRPr="00B84B11">
              <w:rPr>
                <w:rStyle w:val="Hyperlink"/>
                <w:noProof/>
              </w:rPr>
              <w:t>7.1 Champ d’application de la présente norme</w:t>
            </w:r>
            <w:r>
              <w:rPr>
                <w:noProof/>
                <w:webHidden/>
              </w:rPr>
              <w:tab/>
            </w:r>
            <w:r>
              <w:rPr>
                <w:noProof/>
                <w:webHidden/>
              </w:rPr>
              <w:fldChar w:fldCharType="begin"/>
            </w:r>
            <w:r>
              <w:rPr>
                <w:noProof/>
                <w:webHidden/>
              </w:rPr>
              <w:instrText xml:space="preserve"> PAGEREF _Toc209022833 \h </w:instrText>
            </w:r>
            <w:r>
              <w:rPr>
                <w:noProof/>
                <w:webHidden/>
              </w:rPr>
            </w:r>
            <w:r>
              <w:rPr>
                <w:noProof/>
                <w:webHidden/>
              </w:rPr>
              <w:fldChar w:fldCharType="separate"/>
            </w:r>
            <w:r w:rsidR="00FB6D9A">
              <w:rPr>
                <w:noProof/>
                <w:webHidden/>
              </w:rPr>
              <w:t>33</w:t>
            </w:r>
            <w:r>
              <w:rPr>
                <w:noProof/>
                <w:webHidden/>
              </w:rPr>
              <w:fldChar w:fldCharType="end"/>
            </w:r>
          </w:hyperlink>
        </w:p>
        <w:p w14:paraId="58A8DD7C" w14:textId="31D8A347"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34" w:history="1">
            <w:r w:rsidRPr="00B84B11">
              <w:rPr>
                <w:rStyle w:val="Hyperlink"/>
                <w:noProof/>
              </w:rPr>
              <w:t>7.2 Organisations et personnes visées par la présente norme</w:t>
            </w:r>
            <w:r>
              <w:rPr>
                <w:noProof/>
                <w:webHidden/>
              </w:rPr>
              <w:tab/>
            </w:r>
            <w:r>
              <w:rPr>
                <w:noProof/>
                <w:webHidden/>
              </w:rPr>
              <w:fldChar w:fldCharType="begin"/>
            </w:r>
            <w:r>
              <w:rPr>
                <w:noProof/>
                <w:webHidden/>
              </w:rPr>
              <w:instrText xml:space="preserve"> PAGEREF _Toc209022834 \h </w:instrText>
            </w:r>
            <w:r>
              <w:rPr>
                <w:noProof/>
                <w:webHidden/>
              </w:rPr>
            </w:r>
            <w:r>
              <w:rPr>
                <w:noProof/>
                <w:webHidden/>
              </w:rPr>
              <w:fldChar w:fldCharType="separate"/>
            </w:r>
            <w:r w:rsidR="00FB6D9A">
              <w:rPr>
                <w:noProof/>
                <w:webHidden/>
              </w:rPr>
              <w:t>35</w:t>
            </w:r>
            <w:r>
              <w:rPr>
                <w:noProof/>
                <w:webHidden/>
              </w:rPr>
              <w:fldChar w:fldCharType="end"/>
            </w:r>
          </w:hyperlink>
        </w:p>
        <w:p w14:paraId="6145B82F" w14:textId="7831D936"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35" w:history="1">
            <w:r w:rsidRPr="00B84B11">
              <w:rPr>
                <w:rStyle w:val="Hyperlink"/>
                <w:noProof/>
              </w:rPr>
              <w:t>7.3 Obstacles visés par la présente norme</w:t>
            </w:r>
            <w:r>
              <w:rPr>
                <w:noProof/>
                <w:webHidden/>
              </w:rPr>
              <w:tab/>
            </w:r>
            <w:r>
              <w:rPr>
                <w:noProof/>
                <w:webHidden/>
              </w:rPr>
              <w:fldChar w:fldCharType="begin"/>
            </w:r>
            <w:r>
              <w:rPr>
                <w:noProof/>
                <w:webHidden/>
              </w:rPr>
              <w:instrText xml:space="preserve"> PAGEREF _Toc209022835 \h </w:instrText>
            </w:r>
            <w:r>
              <w:rPr>
                <w:noProof/>
                <w:webHidden/>
              </w:rPr>
            </w:r>
            <w:r>
              <w:rPr>
                <w:noProof/>
                <w:webHidden/>
              </w:rPr>
              <w:fldChar w:fldCharType="separate"/>
            </w:r>
            <w:r w:rsidR="00FB6D9A">
              <w:rPr>
                <w:noProof/>
                <w:webHidden/>
              </w:rPr>
              <w:t>35</w:t>
            </w:r>
            <w:r>
              <w:rPr>
                <w:noProof/>
                <w:webHidden/>
              </w:rPr>
              <w:fldChar w:fldCharType="end"/>
            </w:r>
          </w:hyperlink>
        </w:p>
        <w:p w14:paraId="4AB7D09E" w14:textId="5FF84A46"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36" w:history="1">
            <w:r w:rsidRPr="00B84B11">
              <w:rPr>
                <w:rStyle w:val="Hyperlink"/>
                <w:noProof/>
              </w:rPr>
              <w:t>7.4 Adoption de la présente norme</w:t>
            </w:r>
            <w:r>
              <w:rPr>
                <w:noProof/>
                <w:webHidden/>
              </w:rPr>
              <w:tab/>
            </w:r>
            <w:r>
              <w:rPr>
                <w:noProof/>
                <w:webHidden/>
              </w:rPr>
              <w:fldChar w:fldCharType="begin"/>
            </w:r>
            <w:r>
              <w:rPr>
                <w:noProof/>
                <w:webHidden/>
              </w:rPr>
              <w:instrText xml:space="preserve"> PAGEREF _Toc209022836 \h </w:instrText>
            </w:r>
            <w:r>
              <w:rPr>
                <w:noProof/>
                <w:webHidden/>
              </w:rPr>
            </w:r>
            <w:r>
              <w:rPr>
                <w:noProof/>
                <w:webHidden/>
              </w:rPr>
              <w:fldChar w:fldCharType="separate"/>
            </w:r>
            <w:r w:rsidR="00FB6D9A">
              <w:rPr>
                <w:noProof/>
                <w:webHidden/>
              </w:rPr>
              <w:t>37</w:t>
            </w:r>
            <w:r>
              <w:rPr>
                <w:noProof/>
                <w:webHidden/>
              </w:rPr>
              <w:fldChar w:fldCharType="end"/>
            </w:r>
          </w:hyperlink>
        </w:p>
        <w:p w14:paraId="08CB2CAC" w14:textId="1ACA0EF2"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37" w:history="1">
            <w:r w:rsidRPr="00B84B11">
              <w:rPr>
                <w:rStyle w:val="Hyperlink"/>
                <w:noProof/>
              </w:rPr>
              <w:t>7.5 Terminologie</w:t>
            </w:r>
            <w:r>
              <w:rPr>
                <w:noProof/>
                <w:webHidden/>
              </w:rPr>
              <w:tab/>
            </w:r>
            <w:r>
              <w:rPr>
                <w:noProof/>
                <w:webHidden/>
              </w:rPr>
              <w:fldChar w:fldCharType="begin"/>
            </w:r>
            <w:r>
              <w:rPr>
                <w:noProof/>
                <w:webHidden/>
              </w:rPr>
              <w:instrText xml:space="preserve"> PAGEREF _Toc209022837 \h </w:instrText>
            </w:r>
            <w:r>
              <w:rPr>
                <w:noProof/>
                <w:webHidden/>
              </w:rPr>
            </w:r>
            <w:r>
              <w:rPr>
                <w:noProof/>
                <w:webHidden/>
              </w:rPr>
              <w:fldChar w:fldCharType="separate"/>
            </w:r>
            <w:r w:rsidR="00FB6D9A">
              <w:rPr>
                <w:noProof/>
                <w:webHidden/>
              </w:rPr>
              <w:t>38</w:t>
            </w:r>
            <w:r>
              <w:rPr>
                <w:noProof/>
                <w:webHidden/>
              </w:rPr>
              <w:fldChar w:fldCharType="end"/>
            </w:r>
          </w:hyperlink>
        </w:p>
        <w:p w14:paraId="757D6BD8" w14:textId="77A0C311"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38" w:history="1">
            <w:r w:rsidRPr="00B84B11">
              <w:rPr>
                <w:rStyle w:val="Hyperlink"/>
                <w:noProof/>
              </w:rPr>
              <w:t>8 Références</w:t>
            </w:r>
            <w:r>
              <w:rPr>
                <w:noProof/>
                <w:webHidden/>
              </w:rPr>
              <w:tab/>
            </w:r>
            <w:r>
              <w:rPr>
                <w:noProof/>
                <w:webHidden/>
              </w:rPr>
              <w:fldChar w:fldCharType="begin"/>
            </w:r>
            <w:r>
              <w:rPr>
                <w:noProof/>
                <w:webHidden/>
              </w:rPr>
              <w:instrText xml:space="preserve"> PAGEREF _Toc209022838 \h </w:instrText>
            </w:r>
            <w:r>
              <w:rPr>
                <w:noProof/>
                <w:webHidden/>
              </w:rPr>
            </w:r>
            <w:r>
              <w:rPr>
                <w:noProof/>
                <w:webHidden/>
              </w:rPr>
              <w:fldChar w:fldCharType="separate"/>
            </w:r>
            <w:r w:rsidR="00FB6D9A">
              <w:rPr>
                <w:noProof/>
                <w:webHidden/>
              </w:rPr>
              <w:t>39</w:t>
            </w:r>
            <w:r>
              <w:rPr>
                <w:noProof/>
                <w:webHidden/>
              </w:rPr>
              <w:fldChar w:fldCharType="end"/>
            </w:r>
          </w:hyperlink>
        </w:p>
        <w:p w14:paraId="679F217F" w14:textId="679AC958"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39" w:history="1">
            <w:r w:rsidRPr="00B84B11">
              <w:rPr>
                <w:rStyle w:val="Hyperlink"/>
                <w:noProof/>
              </w:rPr>
              <w:t>8.1 Normative</w:t>
            </w:r>
            <w:r>
              <w:rPr>
                <w:noProof/>
                <w:webHidden/>
              </w:rPr>
              <w:tab/>
            </w:r>
            <w:r>
              <w:rPr>
                <w:noProof/>
                <w:webHidden/>
              </w:rPr>
              <w:fldChar w:fldCharType="begin"/>
            </w:r>
            <w:r>
              <w:rPr>
                <w:noProof/>
                <w:webHidden/>
              </w:rPr>
              <w:instrText xml:space="preserve"> PAGEREF _Toc209022839 \h </w:instrText>
            </w:r>
            <w:r>
              <w:rPr>
                <w:noProof/>
                <w:webHidden/>
              </w:rPr>
            </w:r>
            <w:r>
              <w:rPr>
                <w:noProof/>
                <w:webHidden/>
              </w:rPr>
              <w:fldChar w:fldCharType="separate"/>
            </w:r>
            <w:r w:rsidR="00FB6D9A">
              <w:rPr>
                <w:noProof/>
                <w:webHidden/>
              </w:rPr>
              <w:t>39</w:t>
            </w:r>
            <w:r>
              <w:rPr>
                <w:noProof/>
                <w:webHidden/>
              </w:rPr>
              <w:fldChar w:fldCharType="end"/>
            </w:r>
          </w:hyperlink>
        </w:p>
        <w:p w14:paraId="5ED4F1DB" w14:textId="1AC2B732"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40" w:history="1">
            <w:r w:rsidRPr="00B84B11">
              <w:rPr>
                <w:rStyle w:val="Hyperlink"/>
                <w:noProof/>
              </w:rPr>
              <w:t>8.2 Informative</w:t>
            </w:r>
            <w:r>
              <w:rPr>
                <w:noProof/>
                <w:webHidden/>
              </w:rPr>
              <w:tab/>
            </w:r>
            <w:r>
              <w:rPr>
                <w:noProof/>
                <w:webHidden/>
              </w:rPr>
              <w:fldChar w:fldCharType="begin"/>
            </w:r>
            <w:r>
              <w:rPr>
                <w:noProof/>
                <w:webHidden/>
              </w:rPr>
              <w:instrText xml:space="preserve"> PAGEREF _Toc209022840 \h </w:instrText>
            </w:r>
            <w:r>
              <w:rPr>
                <w:noProof/>
                <w:webHidden/>
              </w:rPr>
            </w:r>
            <w:r>
              <w:rPr>
                <w:noProof/>
                <w:webHidden/>
              </w:rPr>
              <w:fldChar w:fldCharType="separate"/>
            </w:r>
            <w:r w:rsidR="00FB6D9A">
              <w:rPr>
                <w:noProof/>
                <w:webHidden/>
              </w:rPr>
              <w:t>39</w:t>
            </w:r>
            <w:r>
              <w:rPr>
                <w:noProof/>
                <w:webHidden/>
              </w:rPr>
              <w:fldChar w:fldCharType="end"/>
            </w:r>
          </w:hyperlink>
        </w:p>
        <w:p w14:paraId="2A4F4DE7" w14:textId="3F4161B3"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41" w:history="1">
            <w:r w:rsidRPr="00B84B11">
              <w:rPr>
                <w:rStyle w:val="Hyperlink"/>
                <w:noProof/>
              </w:rPr>
              <w:t>9 Définitions</w:t>
            </w:r>
            <w:r>
              <w:rPr>
                <w:noProof/>
                <w:webHidden/>
              </w:rPr>
              <w:tab/>
            </w:r>
            <w:r>
              <w:rPr>
                <w:noProof/>
                <w:webHidden/>
              </w:rPr>
              <w:fldChar w:fldCharType="begin"/>
            </w:r>
            <w:r>
              <w:rPr>
                <w:noProof/>
                <w:webHidden/>
              </w:rPr>
              <w:instrText xml:space="preserve"> PAGEREF _Toc209022841 \h </w:instrText>
            </w:r>
            <w:r>
              <w:rPr>
                <w:noProof/>
                <w:webHidden/>
              </w:rPr>
            </w:r>
            <w:r>
              <w:rPr>
                <w:noProof/>
                <w:webHidden/>
              </w:rPr>
              <w:fldChar w:fldCharType="separate"/>
            </w:r>
            <w:r w:rsidR="00FB6D9A">
              <w:rPr>
                <w:noProof/>
                <w:webHidden/>
              </w:rPr>
              <w:t>40</w:t>
            </w:r>
            <w:r>
              <w:rPr>
                <w:noProof/>
                <w:webHidden/>
              </w:rPr>
              <w:fldChar w:fldCharType="end"/>
            </w:r>
          </w:hyperlink>
        </w:p>
        <w:p w14:paraId="3F6C6D9C" w14:textId="19DBEA3F"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42" w:history="1">
            <w:r w:rsidRPr="00B84B11">
              <w:rPr>
                <w:rStyle w:val="Hyperlink"/>
                <w:noProof/>
              </w:rPr>
              <w:t>9.1 Définitions</w:t>
            </w:r>
            <w:r>
              <w:rPr>
                <w:noProof/>
                <w:webHidden/>
              </w:rPr>
              <w:tab/>
            </w:r>
            <w:r>
              <w:rPr>
                <w:noProof/>
                <w:webHidden/>
              </w:rPr>
              <w:fldChar w:fldCharType="begin"/>
            </w:r>
            <w:r>
              <w:rPr>
                <w:noProof/>
                <w:webHidden/>
              </w:rPr>
              <w:instrText xml:space="preserve"> PAGEREF _Toc209022842 \h </w:instrText>
            </w:r>
            <w:r>
              <w:rPr>
                <w:noProof/>
                <w:webHidden/>
              </w:rPr>
            </w:r>
            <w:r>
              <w:rPr>
                <w:noProof/>
                <w:webHidden/>
              </w:rPr>
              <w:fldChar w:fldCharType="separate"/>
            </w:r>
            <w:r w:rsidR="00FB6D9A">
              <w:rPr>
                <w:noProof/>
                <w:webHidden/>
              </w:rPr>
              <w:t>40</w:t>
            </w:r>
            <w:r>
              <w:rPr>
                <w:noProof/>
                <w:webHidden/>
              </w:rPr>
              <w:fldChar w:fldCharType="end"/>
            </w:r>
          </w:hyperlink>
        </w:p>
        <w:p w14:paraId="3DB5D995" w14:textId="2D30FFEB"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43" w:history="1">
            <w:r w:rsidRPr="00B84B11">
              <w:rPr>
                <w:rStyle w:val="Hyperlink"/>
                <w:noProof/>
              </w:rPr>
              <w:t>10 Public cible</w:t>
            </w:r>
            <w:r>
              <w:rPr>
                <w:noProof/>
                <w:webHidden/>
              </w:rPr>
              <w:tab/>
            </w:r>
            <w:r>
              <w:rPr>
                <w:noProof/>
                <w:webHidden/>
              </w:rPr>
              <w:fldChar w:fldCharType="begin"/>
            </w:r>
            <w:r>
              <w:rPr>
                <w:noProof/>
                <w:webHidden/>
              </w:rPr>
              <w:instrText xml:space="preserve"> PAGEREF _Toc209022843 \h </w:instrText>
            </w:r>
            <w:r>
              <w:rPr>
                <w:noProof/>
                <w:webHidden/>
              </w:rPr>
            </w:r>
            <w:r>
              <w:rPr>
                <w:noProof/>
                <w:webHidden/>
              </w:rPr>
              <w:fldChar w:fldCharType="separate"/>
            </w:r>
            <w:r w:rsidR="00FB6D9A">
              <w:rPr>
                <w:noProof/>
                <w:webHidden/>
              </w:rPr>
              <w:t>48</w:t>
            </w:r>
            <w:r>
              <w:rPr>
                <w:noProof/>
                <w:webHidden/>
              </w:rPr>
              <w:fldChar w:fldCharType="end"/>
            </w:r>
          </w:hyperlink>
        </w:p>
        <w:p w14:paraId="0468EFCA" w14:textId="106478B2"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44" w:history="1">
            <w:r w:rsidRPr="00B84B11">
              <w:rPr>
                <w:rStyle w:val="Hyperlink"/>
                <w:noProof/>
              </w:rPr>
              <w:t>10.1 Identification du public cible</w:t>
            </w:r>
            <w:r>
              <w:rPr>
                <w:noProof/>
                <w:webHidden/>
              </w:rPr>
              <w:tab/>
            </w:r>
            <w:r>
              <w:rPr>
                <w:noProof/>
                <w:webHidden/>
              </w:rPr>
              <w:fldChar w:fldCharType="begin"/>
            </w:r>
            <w:r>
              <w:rPr>
                <w:noProof/>
                <w:webHidden/>
              </w:rPr>
              <w:instrText xml:space="preserve"> PAGEREF _Toc209022844 \h </w:instrText>
            </w:r>
            <w:r>
              <w:rPr>
                <w:noProof/>
                <w:webHidden/>
              </w:rPr>
            </w:r>
            <w:r>
              <w:rPr>
                <w:noProof/>
                <w:webHidden/>
              </w:rPr>
              <w:fldChar w:fldCharType="separate"/>
            </w:r>
            <w:r w:rsidR="00FB6D9A">
              <w:rPr>
                <w:noProof/>
                <w:webHidden/>
              </w:rPr>
              <w:t>49</w:t>
            </w:r>
            <w:r>
              <w:rPr>
                <w:noProof/>
                <w:webHidden/>
              </w:rPr>
              <w:fldChar w:fldCharType="end"/>
            </w:r>
          </w:hyperlink>
        </w:p>
        <w:p w14:paraId="48C3D6DF" w14:textId="66B70D5C"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45" w:history="1">
            <w:r w:rsidRPr="00B84B11">
              <w:rPr>
                <w:rStyle w:val="Hyperlink"/>
                <w:noProof/>
              </w:rPr>
              <w:t>10.2 Connaissance du public cible</w:t>
            </w:r>
            <w:r>
              <w:rPr>
                <w:noProof/>
                <w:webHidden/>
              </w:rPr>
              <w:tab/>
            </w:r>
            <w:r>
              <w:rPr>
                <w:noProof/>
                <w:webHidden/>
              </w:rPr>
              <w:fldChar w:fldCharType="begin"/>
            </w:r>
            <w:r>
              <w:rPr>
                <w:noProof/>
                <w:webHidden/>
              </w:rPr>
              <w:instrText xml:space="preserve"> PAGEREF _Toc209022845 \h </w:instrText>
            </w:r>
            <w:r>
              <w:rPr>
                <w:noProof/>
                <w:webHidden/>
              </w:rPr>
            </w:r>
            <w:r>
              <w:rPr>
                <w:noProof/>
                <w:webHidden/>
              </w:rPr>
              <w:fldChar w:fldCharType="separate"/>
            </w:r>
            <w:r w:rsidR="00FB6D9A">
              <w:rPr>
                <w:noProof/>
                <w:webHidden/>
              </w:rPr>
              <w:t>50</w:t>
            </w:r>
            <w:r>
              <w:rPr>
                <w:noProof/>
                <w:webHidden/>
              </w:rPr>
              <w:fldChar w:fldCharType="end"/>
            </w:r>
          </w:hyperlink>
        </w:p>
        <w:p w14:paraId="1C171596" w14:textId="0E9387FE"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46" w:history="1">
            <w:r w:rsidRPr="00B84B11">
              <w:rPr>
                <w:rStyle w:val="Hyperlink"/>
                <w:noProof/>
              </w:rPr>
              <w:t>10.3 Connaissance des obstacles</w:t>
            </w:r>
            <w:r>
              <w:rPr>
                <w:noProof/>
                <w:webHidden/>
              </w:rPr>
              <w:tab/>
            </w:r>
            <w:r>
              <w:rPr>
                <w:noProof/>
                <w:webHidden/>
              </w:rPr>
              <w:fldChar w:fldCharType="begin"/>
            </w:r>
            <w:r>
              <w:rPr>
                <w:noProof/>
                <w:webHidden/>
              </w:rPr>
              <w:instrText xml:space="preserve"> PAGEREF _Toc209022846 \h </w:instrText>
            </w:r>
            <w:r>
              <w:rPr>
                <w:noProof/>
                <w:webHidden/>
              </w:rPr>
            </w:r>
            <w:r>
              <w:rPr>
                <w:noProof/>
                <w:webHidden/>
              </w:rPr>
              <w:fldChar w:fldCharType="separate"/>
            </w:r>
            <w:r w:rsidR="00FB6D9A">
              <w:rPr>
                <w:noProof/>
                <w:webHidden/>
              </w:rPr>
              <w:t>52</w:t>
            </w:r>
            <w:r>
              <w:rPr>
                <w:noProof/>
                <w:webHidden/>
              </w:rPr>
              <w:fldChar w:fldCharType="end"/>
            </w:r>
          </w:hyperlink>
        </w:p>
        <w:p w14:paraId="3CA3D689" w14:textId="3620B869"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47" w:history="1">
            <w:r w:rsidRPr="00B84B11">
              <w:rPr>
                <w:rStyle w:val="Hyperlink"/>
                <w:noProof/>
              </w:rPr>
              <w:t>10.4 Connaissance de l’auto-identification du groupe cible</w:t>
            </w:r>
            <w:r>
              <w:rPr>
                <w:noProof/>
                <w:webHidden/>
              </w:rPr>
              <w:tab/>
            </w:r>
            <w:r>
              <w:rPr>
                <w:noProof/>
                <w:webHidden/>
              </w:rPr>
              <w:fldChar w:fldCharType="begin"/>
            </w:r>
            <w:r>
              <w:rPr>
                <w:noProof/>
                <w:webHidden/>
              </w:rPr>
              <w:instrText xml:space="preserve"> PAGEREF _Toc209022847 \h </w:instrText>
            </w:r>
            <w:r>
              <w:rPr>
                <w:noProof/>
                <w:webHidden/>
              </w:rPr>
            </w:r>
            <w:r>
              <w:rPr>
                <w:noProof/>
                <w:webHidden/>
              </w:rPr>
              <w:fldChar w:fldCharType="separate"/>
            </w:r>
            <w:r w:rsidR="00FB6D9A">
              <w:rPr>
                <w:noProof/>
                <w:webHidden/>
              </w:rPr>
              <w:t>53</w:t>
            </w:r>
            <w:r>
              <w:rPr>
                <w:noProof/>
                <w:webHidden/>
              </w:rPr>
              <w:fldChar w:fldCharType="end"/>
            </w:r>
          </w:hyperlink>
        </w:p>
        <w:p w14:paraId="746A24B3" w14:textId="02F3E1EE"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48" w:history="1">
            <w:r w:rsidRPr="00B84B11">
              <w:rPr>
                <w:rStyle w:val="Hyperlink"/>
                <w:noProof/>
              </w:rPr>
              <w:t>10.5 Identification des besoins et autres éléments à considérer pour la communication</w:t>
            </w:r>
            <w:r>
              <w:rPr>
                <w:noProof/>
                <w:webHidden/>
              </w:rPr>
              <w:tab/>
            </w:r>
            <w:r>
              <w:rPr>
                <w:noProof/>
                <w:webHidden/>
              </w:rPr>
              <w:fldChar w:fldCharType="begin"/>
            </w:r>
            <w:r>
              <w:rPr>
                <w:noProof/>
                <w:webHidden/>
              </w:rPr>
              <w:instrText xml:space="preserve"> PAGEREF _Toc209022848 \h </w:instrText>
            </w:r>
            <w:r>
              <w:rPr>
                <w:noProof/>
                <w:webHidden/>
              </w:rPr>
            </w:r>
            <w:r>
              <w:rPr>
                <w:noProof/>
                <w:webHidden/>
              </w:rPr>
              <w:fldChar w:fldCharType="separate"/>
            </w:r>
            <w:r w:rsidR="00FB6D9A">
              <w:rPr>
                <w:noProof/>
                <w:webHidden/>
              </w:rPr>
              <w:t>54</w:t>
            </w:r>
            <w:r>
              <w:rPr>
                <w:noProof/>
                <w:webHidden/>
              </w:rPr>
              <w:fldChar w:fldCharType="end"/>
            </w:r>
          </w:hyperlink>
        </w:p>
        <w:p w14:paraId="270EEC8D" w14:textId="76F6C938"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49" w:history="1">
            <w:r w:rsidRPr="00B84B11">
              <w:rPr>
                <w:rStyle w:val="Hyperlink"/>
                <w:noProof/>
              </w:rPr>
              <w:t>10.6 Formats pour le public cible</w:t>
            </w:r>
            <w:r>
              <w:rPr>
                <w:noProof/>
                <w:webHidden/>
              </w:rPr>
              <w:tab/>
            </w:r>
            <w:r>
              <w:rPr>
                <w:noProof/>
                <w:webHidden/>
              </w:rPr>
              <w:fldChar w:fldCharType="begin"/>
            </w:r>
            <w:r>
              <w:rPr>
                <w:noProof/>
                <w:webHidden/>
              </w:rPr>
              <w:instrText xml:space="preserve"> PAGEREF _Toc209022849 \h </w:instrText>
            </w:r>
            <w:r>
              <w:rPr>
                <w:noProof/>
                <w:webHidden/>
              </w:rPr>
            </w:r>
            <w:r>
              <w:rPr>
                <w:noProof/>
                <w:webHidden/>
              </w:rPr>
              <w:fldChar w:fldCharType="separate"/>
            </w:r>
            <w:r w:rsidR="00FB6D9A">
              <w:rPr>
                <w:noProof/>
                <w:webHidden/>
              </w:rPr>
              <w:t>55</w:t>
            </w:r>
            <w:r>
              <w:rPr>
                <w:noProof/>
                <w:webHidden/>
              </w:rPr>
              <w:fldChar w:fldCharType="end"/>
            </w:r>
          </w:hyperlink>
        </w:p>
        <w:p w14:paraId="0295AB14" w14:textId="06D7EB8F"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50" w:history="1">
            <w:r w:rsidRPr="00B84B11">
              <w:rPr>
                <w:rStyle w:val="Hyperlink"/>
                <w:noProof/>
              </w:rPr>
              <w:t>10.7 Langues pour le public cible</w:t>
            </w:r>
            <w:r>
              <w:rPr>
                <w:noProof/>
                <w:webHidden/>
              </w:rPr>
              <w:tab/>
            </w:r>
            <w:r>
              <w:rPr>
                <w:noProof/>
                <w:webHidden/>
              </w:rPr>
              <w:fldChar w:fldCharType="begin"/>
            </w:r>
            <w:r>
              <w:rPr>
                <w:noProof/>
                <w:webHidden/>
              </w:rPr>
              <w:instrText xml:space="preserve"> PAGEREF _Toc209022850 \h </w:instrText>
            </w:r>
            <w:r>
              <w:rPr>
                <w:noProof/>
                <w:webHidden/>
              </w:rPr>
            </w:r>
            <w:r>
              <w:rPr>
                <w:noProof/>
                <w:webHidden/>
              </w:rPr>
              <w:fldChar w:fldCharType="separate"/>
            </w:r>
            <w:r w:rsidR="00FB6D9A">
              <w:rPr>
                <w:noProof/>
                <w:webHidden/>
              </w:rPr>
              <w:t>55</w:t>
            </w:r>
            <w:r>
              <w:rPr>
                <w:noProof/>
                <w:webHidden/>
              </w:rPr>
              <w:fldChar w:fldCharType="end"/>
            </w:r>
          </w:hyperlink>
        </w:p>
        <w:p w14:paraId="42D0C72D" w14:textId="2B878FDE"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51" w:history="1">
            <w:r w:rsidRPr="00B84B11">
              <w:rPr>
                <w:rStyle w:val="Hyperlink"/>
                <w:noProof/>
              </w:rPr>
              <w:t>10.8 Communications en plusieurs langues</w:t>
            </w:r>
            <w:r>
              <w:rPr>
                <w:noProof/>
                <w:webHidden/>
              </w:rPr>
              <w:tab/>
            </w:r>
            <w:r>
              <w:rPr>
                <w:noProof/>
                <w:webHidden/>
              </w:rPr>
              <w:fldChar w:fldCharType="begin"/>
            </w:r>
            <w:r>
              <w:rPr>
                <w:noProof/>
                <w:webHidden/>
              </w:rPr>
              <w:instrText xml:space="preserve"> PAGEREF _Toc209022851 \h </w:instrText>
            </w:r>
            <w:r>
              <w:rPr>
                <w:noProof/>
                <w:webHidden/>
              </w:rPr>
            </w:r>
            <w:r>
              <w:rPr>
                <w:noProof/>
                <w:webHidden/>
              </w:rPr>
              <w:fldChar w:fldCharType="separate"/>
            </w:r>
            <w:r w:rsidR="00FB6D9A">
              <w:rPr>
                <w:noProof/>
                <w:webHidden/>
              </w:rPr>
              <w:t>56</w:t>
            </w:r>
            <w:r>
              <w:rPr>
                <w:noProof/>
                <w:webHidden/>
              </w:rPr>
              <w:fldChar w:fldCharType="end"/>
            </w:r>
          </w:hyperlink>
        </w:p>
        <w:p w14:paraId="5E75E9EE" w14:textId="2648BFE9"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52" w:history="1">
            <w:r w:rsidRPr="00B84B11">
              <w:rPr>
                <w:rStyle w:val="Hyperlink"/>
                <w:noProof/>
              </w:rPr>
              <w:t>10.9 Diffusion et coût des communications</w:t>
            </w:r>
            <w:r>
              <w:rPr>
                <w:noProof/>
                <w:webHidden/>
              </w:rPr>
              <w:tab/>
            </w:r>
            <w:r>
              <w:rPr>
                <w:noProof/>
                <w:webHidden/>
              </w:rPr>
              <w:fldChar w:fldCharType="begin"/>
            </w:r>
            <w:r>
              <w:rPr>
                <w:noProof/>
                <w:webHidden/>
              </w:rPr>
              <w:instrText xml:space="preserve"> PAGEREF _Toc209022852 \h </w:instrText>
            </w:r>
            <w:r>
              <w:rPr>
                <w:noProof/>
                <w:webHidden/>
              </w:rPr>
            </w:r>
            <w:r>
              <w:rPr>
                <w:noProof/>
                <w:webHidden/>
              </w:rPr>
              <w:fldChar w:fldCharType="separate"/>
            </w:r>
            <w:r w:rsidR="00FB6D9A">
              <w:rPr>
                <w:noProof/>
                <w:webHidden/>
              </w:rPr>
              <w:t>56</w:t>
            </w:r>
            <w:r>
              <w:rPr>
                <w:noProof/>
                <w:webHidden/>
              </w:rPr>
              <w:fldChar w:fldCharType="end"/>
            </w:r>
          </w:hyperlink>
        </w:p>
        <w:p w14:paraId="6C9C4578" w14:textId="150265D1"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53" w:history="1">
            <w:r w:rsidRPr="00B84B11">
              <w:rPr>
                <w:rStyle w:val="Hyperlink"/>
                <w:noProof/>
              </w:rPr>
              <w:t>10.10 Coordonnées et renseignements sur les versions</w:t>
            </w:r>
            <w:r>
              <w:rPr>
                <w:noProof/>
                <w:webHidden/>
              </w:rPr>
              <w:tab/>
            </w:r>
            <w:r>
              <w:rPr>
                <w:noProof/>
                <w:webHidden/>
              </w:rPr>
              <w:fldChar w:fldCharType="begin"/>
            </w:r>
            <w:r>
              <w:rPr>
                <w:noProof/>
                <w:webHidden/>
              </w:rPr>
              <w:instrText xml:space="preserve"> PAGEREF _Toc209022853 \h </w:instrText>
            </w:r>
            <w:r>
              <w:rPr>
                <w:noProof/>
                <w:webHidden/>
              </w:rPr>
            </w:r>
            <w:r>
              <w:rPr>
                <w:noProof/>
                <w:webHidden/>
              </w:rPr>
              <w:fldChar w:fldCharType="separate"/>
            </w:r>
            <w:r w:rsidR="00FB6D9A">
              <w:rPr>
                <w:noProof/>
                <w:webHidden/>
              </w:rPr>
              <w:t>57</w:t>
            </w:r>
            <w:r>
              <w:rPr>
                <w:noProof/>
                <w:webHidden/>
              </w:rPr>
              <w:fldChar w:fldCharType="end"/>
            </w:r>
          </w:hyperlink>
        </w:p>
        <w:p w14:paraId="42221005" w14:textId="2A847108"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54" w:history="1">
            <w:r w:rsidRPr="00B84B11">
              <w:rPr>
                <w:rStyle w:val="Hyperlink"/>
                <w:noProof/>
              </w:rPr>
              <w:t>10.11 Apprentissage en continu des publics, avec eux et à leur sujet</w:t>
            </w:r>
            <w:r>
              <w:rPr>
                <w:noProof/>
                <w:webHidden/>
              </w:rPr>
              <w:tab/>
            </w:r>
            <w:r>
              <w:rPr>
                <w:noProof/>
                <w:webHidden/>
              </w:rPr>
              <w:fldChar w:fldCharType="begin"/>
            </w:r>
            <w:r>
              <w:rPr>
                <w:noProof/>
                <w:webHidden/>
              </w:rPr>
              <w:instrText xml:space="preserve"> PAGEREF _Toc209022854 \h </w:instrText>
            </w:r>
            <w:r>
              <w:rPr>
                <w:noProof/>
                <w:webHidden/>
              </w:rPr>
            </w:r>
            <w:r>
              <w:rPr>
                <w:noProof/>
                <w:webHidden/>
              </w:rPr>
              <w:fldChar w:fldCharType="separate"/>
            </w:r>
            <w:r w:rsidR="00FB6D9A">
              <w:rPr>
                <w:noProof/>
                <w:webHidden/>
              </w:rPr>
              <w:t>57</w:t>
            </w:r>
            <w:r>
              <w:rPr>
                <w:noProof/>
                <w:webHidden/>
              </w:rPr>
              <w:fldChar w:fldCharType="end"/>
            </w:r>
          </w:hyperlink>
        </w:p>
        <w:p w14:paraId="2FCD5A5F" w14:textId="63283BB4"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55" w:history="1">
            <w:r w:rsidRPr="00B84B11">
              <w:rPr>
                <w:rStyle w:val="Hyperlink"/>
                <w:noProof/>
              </w:rPr>
              <w:t>11 Évaluation</w:t>
            </w:r>
            <w:r>
              <w:rPr>
                <w:noProof/>
                <w:webHidden/>
              </w:rPr>
              <w:tab/>
            </w:r>
            <w:r>
              <w:rPr>
                <w:noProof/>
                <w:webHidden/>
              </w:rPr>
              <w:fldChar w:fldCharType="begin"/>
            </w:r>
            <w:r>
              <w:rPr>
                <w:noProof/>
                <w:webHidden/>
              </w:rPr>
              <w:instrText xml:space="preserve"> PAGEREF _Toc209022855 \h </w:instrText>
            </w:r>
            <w:r>
              <w:rPr>
                <w:noProof/>
                <w:webHidden/>
              </w:rPr>
            </w:r>
            <w:r>
              <w:rPr>
                <w:noProof/>
                <w:webHidden/>
              </w:rPr>
              <w:fldChar w:fldCharType="separate"/>
            </w:r>
            <w:r w:rsidR="00FB6D9A">
              <w:rPr>
                <w:noProof/>
                <w:webHidden/>
              </w:rPr>
              <w:t>59</w:t>
            </w:r>
            <w:r>
              <w:rPr>
                <w:noProof/>
                <w:webHidden/>
              </w:rPr>
              <w:fldChar w:fldCharType="end"/>
            </w:r>
          </w:hyperlink>
        </w:p>
        <w:p w14:paraId="7410BE15" w14:textId="38FE63D3"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56" w:history="1">
            <w:r w:rsidRPr="00B84B11">
              <w:rPr>
                <w:rStyle w:val="Hyperlink"/>
                <w:noProof/>
              </w:rPr>
              <w:t>11.1 Révision interne</w:t>
            </w:r>
            <w:r>
              <w:rPr>
                <w:noProof/>
                <w:webHidden/>
              </w:rPr>
              <w:tab/>
            </w:r>
            <w:r>
              <w:rPr>
                <w:noProof/>
                <w:webHidden/>
              </w:rPr>
              <w:fldChar w:fldCharType="begin"/>
            </w:r>
            <w:r>
              <w:rPr>
                <w:noProof/>
                <w:webHidden/>
              </w:rPr>
              <w:instrText xml:space="preserve"> PAGEREF _Toc209022856 \h </w:instrText>
            </w:r>
            <w:r>
              <w:rPr>
                <w:noProof/>
                <w:webHidden/>
              </w:rPr>
            </w:r>
            <w:r>
              <w:rPr>
                <w:noProof/>
                <w:webHidden/>
              </w:rPr>
              <w:fldChar w:fldCharType="separate"/>
            </w:r>
            <w:r w:rsidR="00FB6D9A">
              <w:rPr>
                <w:noProof/>
                <w:webHidden/>
              </w:rPr>
              <w:t>60</w:t>
            </w:r>
            <w:r>
              <w:rPr>
                <w:noProof/>
                <w:webHidden/>
              </w:rPr>
              <w:fldChar w:fldCharType="end"/>
            </w:r>
          </w:hyperlink>
        </w:p>
        <w:p w14:paraId="41592816" w14:textId="5435CCEA"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57" w:history="1">
            <w:r w:rsidRPr="00B84B11">
              <w:rPr>
                <w:rStyle w:val="Hyperlink"/>
                <w:noProof/>
              </w:rPr>
              <w:t>11.2 Révision par une personne experte du sujet</w:t>
            </w:r>
            <w:r>
              <w:rPr>
                <w:noProof/>
                <w:webHidden/>
              </w:rPr>
              <w:tab/>
            </w:r>
            <w:r>
              <w:rPr>
                <w:noProof/>
                <w:webHidden/>
              </w:rPr>
              <w:fldChar w:fldCharType="begin"/>
            </w:r>
            <w:r>
              <w:rPr>
                <w:noProof/>
                <w:webHidden/>
              </w:rPr>
              <w:instrText xml:space="preserve"> PAGEREF _Toc209022857 \h </w:instrText>
            </w:r>
            <w:r>
              <w:rPr>
                <w:noProof/>
                <w:webHidden/>
              </w:rPr>
            </w:r>
            <w:r>
              <w:rPr>
                <w:noProof/>
                <w:webHidden/>
              </w:rPr>
              <w:fldChar w:fldCharType="separate"/>
            </w:r>
            <w:r w:rsidR="00FB6D9A">
              <w:rPr>
                <w:noProof/>
                <w:webHidden/>
              </w:rPr>
              <w:t>62</w:t>
            </w:r>
            <w:r>
              <w:rPr>
                <w:noProof/>
                <w:webHidden/>
              </w:rPr>
              <w:fldChar w:fldCharType="end"/>
            </w:r>
          </w:hyperlink>
        </w:p>
        <w:p w14:paraId="1463A298" w14:textId="2FFB816A"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58" w:history="1">
            <w:r w:rsidRPr="00B84B11">
              <w:rPr>
                <w:rStyle w:val="Hyperlink"/>
                <w:noProof/>
              </w:rPr>
              <w:t>11.3 Révision par une personne experte en langage clair</w:t>
            </w:r>
            <w:r>
              <w:rPr>
                <w:noProof/>
                <w:webHidden/>
              </w:rPr>
              <w:tab/>
            </w:r>
            <w:r>
              <w:rPr>
                <w:noProof/>
                <w:webHidden/>
              </w:rPr>
              <w:fldChar w:fldCharType="begin"/>
            </w:r>
            <w:r>
              <w:rPr>
                <w:noProof/>
                <w:webHidden/>
              </w:rPr>
              <w:instrText xml:space="preserve"> PAGEREF _Toc209022858 \h </w:instrText>
            </w:r>
            <w:r>
              <w:rPr>
                <w:noProof/>
                <w:webHidden/>
              </w:rPr>
            </w:r>
            <w:r>
              <w:rPr>
                <w:noProof/>
                <w:webHidden/>
              </w:rPr>
              <w:fldChar w:fldCharType="separate"/>
            </w:r>
            <w:r w:rsidR="00FB6D9A">
              <w:rPr>
                <w:noProof/>
                <w:webHidden/>
              </w:rPr>
              <w:t>62</w:t>
            </w:r>
            <w:r>
              <w:rPr>
                <w:noProof/>
                <w:webHidden/>
              </w:rPr>
              <w:fldChar w:fldCharType="end"/>
            </w:r>
          </w:hyperlink>
        </w:p>
        <w:p w14:paraId="4D616973" w14:textId="322091C0"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59" w:history="1">
            <w:r w:rsidRPr="00B84B11">
              <w:rPr>
                <w:rStyle w:val="Hyperlink"/>
                <w:noProof/>
              </w:rPr>
              <w:t>11.4 Test auprès du public cible</w:t>
            </w:r>
            <w:r>
              <w:rPr>
                <w:noProof/>
                <w:webHidden/>
              </w:rPr>
              <w:tab/>
            </w:r>
            <w:r>
              <w:rPr>
                <w:noProof/>
                <w:webHidden/>
              </w:rPr>
              <w:fldChar w:fldCharType="begin"/>
            </w:r>
            <w:r>
              <w:rPr>
                <w:noProof/>
                <w:webHidden/>
              </w:rPr>
              <w:instrText xml:space="preserve"> PAGEREF _Toc209022859 \h </w:instrText>
            </w:r>
            <w:r>
              <w:rPr>
                <w:noProof/>
                <w:webHidden/>
              </w:rPr>
            </w:r>
            <w:r>
              <w:rPr>
                <w:noProof/>
                <w:webHidden/>
              </w:rPr>
              <w:fldChar w:fldCharType="separate"/>
            </w:r>
            <w:r w:rsidR="00FB6D9A">
              <w:rPr>
                <w:noProof/>
                <w:webHidden/>
              </w:rPr>
              <w:t>63</w:t>
            </w:r>
            <w:r>
              <w:rPr>
                <w:noProof/>
                <w:webHidden/>
              </w:rPr>
              <w:fldChar w:fldCharType="end"/>
            </w:r>
          </w:hyperlink>
        </w:p>
        <w:p w14:paraId="2D173E84" w14:textId="62968EDC"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60" w:history="1">
            <w:r w:rsidRPr="00B84B11">
              <w:rPr>
                <w:rStyle w:val="Hyperlink"/>
                <w:noProof/>
              </w:rPr>
              <w:t>11.5 Évaluation continue</w:t>
            </w:r>
            <w:r>
              <w:rPr>
                <w:noProof/>
                <w:webHidden/>
              </w:rPr>
              <w:tab/>
            </w:r>
            <w:r>
              <w:rPr>
                <w:noProof/>
                <w:webHidden/>
              </w:rPr>
              <w:fldChar w:fldCharType="begin"/>
            </w:r>
            <w:r>
              <w:rPr>
                <w:noProof/>
                <w:webHidden/>
              </w:rPr>
              <w:instrText xml:space="preserve"> PAGEREF _Toc209022860 \h </w:instrText>
            </w:r>
            <w:r>
              <w:rPr>
                <w:noProof/>
                <w:webHidden/>
              </w:rPr>
            </w:r>
            <w:r>
              <w:rPr>
                <w:noProof/>
                <w:webHidden/>
              </w:rPr>
              <w:fldChar w:fldCharType="separate"/>
            </w:r>
            <w:r w:rsidR="00FB6D9A">
              <w:rPr>
                <w:noProof/>
                <w:webHidden/>
              </w:rPr>
              <w:t>66</w:t>
            </w:r>
            <w:r>
              <w:rPr>
                <w:noProof/>
                <w:webHidden/>
              </w:rPr>
              <w:fldChar w:fldCharType="end"/>
            </w:r>
          </w:hyperlink>
        </w:p>
        <w:p w14:paraId="6FC60A58" w14:textId="36262C54"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61" w:history="1">
            <w:r w:rsidRPr="00B84B11">
              <w:rPr>
                <w:rStyle w:val="Hyperlink"/>
                <w:noProof/>
              </w:rPr>
              <w:t>12 Structure</w:t>
            </w:r>
            <w:r>
              <w:rPr>
                <w:noProof/>
                <w:webHidden/>
              </w:rPr>
              <w:tab/>
            </w:r>
            <w:r>
              <w:rPr>
                <w:noProof/>
                <w:webHidden/>
              </w:rPr>
              <w:fldChar w:fldCharType="begin"/>
            </w:r>
            <w:r>
              <w:rPr>
                <w:noProof/>
                <w:webHidden/>
              </w:rPr>
              <w:instrText xml:space="preserve"> PAGEREF _Toc209022861 \h </w:instrText>
            </w:r>
            <w:r>
              <w:rPr>
                <w:noProof/>
                <w:webHidden/>
              </w:rPr>
            </w:r>
            <w:r>
              <w:rPr>
                <w:noProof/>
                <w:webHidden/>
              </w:rPr>
              <w:fldChar w:fldCharType="separate"/>
            </w:r>
            <w:r w:rsidR="00FB6D9A">
              <w:rPr>
                <w:noProof/>
                <w:webHidden/>
              </w:rPr>
              <w:t>69</w:t>
            </w:r>
            <w:r>
              <w:rPr>
                <w:noProof/>
                <w:webHidden/>
              </w:rPr>
              <w:fldChar w:fldCharType="end"/>
            </w:r>
          </w:hyperlink>
        </w:p>
        <w:p w14:paraId="1B87BB3F" w14:textId="302F8214"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62" w:history="1">
            <w:r w:rsidRPr="00B84B11">
              <w:rPr>
                <w:rStyle w:val="Hyperlink"/>
                <w:noProof/>
              </w:rPr>
              <w:t>12.1 Structure et public</w:t>
            </w:r>
            <w:r>
              <w:rPr>
                <w:noProof/>
                <w:webHidden/>
              </w:rPr>
              <w:tab/>
            </w:r>
            <w:r>
              <w:rPr>
                <w:noProof/>
                <w:webHidden/>
              </w:rPr>
              <w:fldChar w:fldCharType="begin"/>
            </w:r>
            <w:r>
              <w:rPr>
                <w:noProof/>
                <w:webHidden/>
              </w:rPr>
              <w:instrText xml:space="preserve"> PAGEREF _Toc209022862 \h </w:instrText>
            </w:r>
            <w:r>
              <w:rPr>
                <w:noProof/>
                <w:webHidden/>
              </w:rPr>
            </w:r>
            <w:r>
              <w:rPr>
                <w:noProof/>
                <w:webHidden/>
              </w:rPr>
              <w:fldChar w:fldCharType="separate"/>
            </w:r>
            <w:r w:rsidR="00FB6D9A">
              <w:rPr>
                <w:noProof/>
                <w:webHidden/>
              </w:rPr>
              <w:t>70</w:t>
            </w:r>
            <w:r>
              <w:rPr>
                <w:noProof/>
                <w:webHidden/>
              </w:rPr>
              <w:fldChar w:fldCharType="end"/>
            </w:r>
          </w:hyperlink>
        </w:p>
        <w:p w14:paraId="41271B4E" w14:textId="46EBF586"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63" w:history="1">
            <w:r w:rsidRPr="00B84B11">
              <w:rPr>
                <w:rStyle w:val="Hyperlink"/>
                <w:noProof/>
              </w:rPr>
              <w:t>12.2 Structure et connaissances préalables</w:t>
            </w:r>
            <w:r>
              <w:rPr>
                <w:noProof/>
                <w:webHidden/>
              </w:rPr>
              <w:tab/>
            </w:r>
            <w:r>
              <w:rPr>
                <w:noProof/>
                <w:webHidden/>
              </w:rPr>
              <w:fldChar w:fldCharType="begin"/>
            </w:r>
            <w:r>
              <w:rPr>
                <w:noProof/>
                <w:webHidden/>
              </w:rPr>
              <w:instrText xml:space="preserve"> PAGEREF _Toc209022863 \h </w:instrText>
            </w:r>
            <w:r>
              <w:rPr>
                <w:noProof/>
                <w:webHidden/>
              </w:rPr>
            </w:r>
            <w:r>
              <w:rPr>
                <w:noProof/>
                <w:webHidden/>
              </w:rPr>
              <w:fldChar w:fldCharType="separate"/>
            </w:r>
            <w:r w:rsidR="00FB6D9A">
              <w:rPr>
                <w:noProof/>
                <w:webHidden/>
              </w:rPr>
              <w:t>70</w:t>
            </w:r>
            <w:r>
              <w:rPr>
                <w:noProof/>
                <w:webHidden/>
              </w:rPr>
              <w:fldChar w:fldCharType="end"/>
            </w:r>
          </w:hyperlink>
        </w:p>
        <w:p w14:paraId="144F5AC0" w14:textId="1D5C74DA"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64" w:history="1">
            <w:r w:rsidRPr="00B84B11">
              <w:rPr>
                <w:rStyle w:val="Hyperlink"/>
                <w:noProof/>
              </w:rPr>
              <w:t>12.3 Structure et format</w:t>
            </w:r>
            <w:r>
              <w:rPr>
                <w:noProof/>
                <w:webHidden/>
              </w:rPr>
              <w:tab/>
            </w:r>
            <w:r>
              <w:rPr>
                <w:noProof/>
                <w:webHidden/>
              </w:rPr>
              <w:fldChar w:fldCharType="begin"/>
            </w:r>
            <w:r>
              <w:rPr>
                <w:noProof/>
                <w:webHidden/>
              </w:rPr>
              <w:instrText xml:space="preserve"> PAGEREF _Toc209022864 \h </w:instrText>
            </w:r>
            <w:r>
              <w:rPr>
                <w:noProof/>
                <w:webHidden/>
              </w:rPr>
            </w:r>
            <w:r>
              <w:rPr>
                <w:noProof/>
                <w:webHidden/>
              </w:rPr>
              <w:fldChar w:fldCharType="separate"/>
            </w:r>
            <w:r w:rsidR="00FB6D9A">
              <w:rPr>
                <w:noProof/>
                <w:webHidden/>
              </w:rPr>
              <w:t>71</w:t>
            </w:r>
            <w:r>
              <w:rPr>
                <w:noProof/>
                <w:webHidden/>
              </w:rPr>
              <w:fldChar w:fldCharType="end"/>
            </w:r>
          </w:hyperlink>
        </w:p>
        <w:p w14:paraId="4359424E" w14:textId="78946713"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65" w:history="1">
            <w:r w:rsidRPr="00B84B11">
              <w:rPr>
                <w:rStyle w:val="Hyperlink"/>
                <w:noProof/>
              </w:rPr>
              <w:t>12.4 Planification de l’information et de ses parties</w:t>
            </w:r>
            <w:r>
              <w:rPr>
                <w:noProof/>
                <w:webHidden/>
              </w:rPr>
              <w:tab/>
            </w:r>
            <w:r>
              <w:rPr>
                <w:noProof/>
                <w:webHidden/>
              </w:rPr>
              <w:fldChar w:fldCharType="begin"/>
            </w:r>
            <w:r>
              <w:rPr>
                <w:noProof/>
                <w:webHidden/>
              </w:rPr>
              <w:instrText xml:space="preserve"> PAGEREF _Toc209022865 \h </w:instrText>
            </w:r>
            <w:r>
              <w:rPr>
                <w:noProof/>
                <w:webHidden/>
              </w:rPr>
            </w:r>
            <w:r>
              <w:rPr>
                <w:noProof/>
                <w:webHidden/>
              </w:rPr>
              <w:fldChar w:fldCharType="separate"/>
            </w:r>
            <w:r w:rsidR="00FB6D9A">
              <w:rPr>
                <w:noProof/>
                <w:webHidden/>
              </w:rPr>
              <w:t>72</w:t>
            </w:r>
            <w:r>
              <w:rPr>
                <w:noProof/>
                <w:webHidden/>
              </w:rPr>
              <w:fldChar w:fldCharType="end"/>
            </w:r>
          </w:hyperlink>
        </w:p>
        <w:p w14:paraId="525179E9" w14:textId="6A7D61B4"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66" w:history="1">
            <w:r w:rsidRPr="00B84B11">
              <w:rPr>
                <w:rStyle w:val="Hyperlink"/>
                <w:noProof/>
              </w:rPr>
              <w:t>12.5 Hiérarchisation de l’information</w:t>
            </w:r>
            <w:r>
              <w:rPr>
                <w:noProof/>
                <w:webHidden/>
              </w:rPr>
              <w:tab/>
            </w:r>
            <w:r>
              <w:rPr>
                <w:noProof/>
                <w:webHidden/>
              </w:rPr>
              <w:fldChar w:fldCharType="begin"/>
            </w:r>
            <w:r>
              <w:rPr>
                <w:noProof/>
                <w:webHidden/>
              </w:rPr>
              <w:instrText xml:space="preserve"> PAGEREF _Toc209022866 \h </w:instrText>
            </w:r>
            <w:r>
              <w:rPr>
                <w:noProof/>
                <w:webHidden/>
              </w:rPr>
            </w:r>
            <w:r>
              <w:rPr>
                <w:noProof/>
                <w:webHidden/>
              </w:rPr>
              <w:fldChar w:fldCharType="separate"/>
            </w:r>
            <w:r w:rsidR="00FB6D9A">
              <w:rPr>
                <w:noProof/>
                <w:webHidden/>
              </w:rPr>
              <w:t>73</w:t>
            </w:r>
            <w:r>
              <w:rPr>
                <w:noProof/>
                <w:webHidden/>
              </w:rPr>
              <w:fldChar w:fldCharType="end"/>
            </w:r>
          </w:hyperlink>
        </w:p>
        <w:p w14:paraId="1ABEB5BD" w14:textId="543ACBC2"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67" w:history="1">
            <w:r w:rsidRPr="00B84B11">
              <w:rPr>
                <w:rStyle w:val="Hyperlink"/>
                <w:noProof/>
              </w:rPr>
              <w:t>12.6 Organisation de l’information</w:t>
            </w:r>
            <w:r>
              <w:rPr>
                <w:noProof/>
                <w:webHidden/>
              </w:rPr>
              <w:tab/>
            </w:r>
            <w:r>
              <w:rPr>
                <w:noProof/>
                <w:webHidden/>
              </w:rPr>
              <w:fldChar w:fldCharType="begin"/>
            </w:r>
            <w:r>
              <w:rPr>
                <w:noProof/>
                <w:webHidden/>
              </w:rPr>
              <w:instrText xml:space="preserve"> PAGEREF _Toc209022867 \h </w:instrText>
            </w:r>
            <w:r>
              <w:rPr>
                <w:noProof/>
                <w:webHidden/>
              </w:rPr>
            </w:r>
            <w:r>
              <w:rPr>
                <w:noProof/>
                <w:webHidden/>
              </w:rPr>
              <w:fldChar w:fldCharType="separate"/>
            </w:r>
            <w:r w:rsidR="00FB6D9A">
              <w:rPr>
                <w:noProof/>
                <w:webHidden/>
              </w:rPr>
              <w:t>74</w:t>
            </w:r>
            <w:r>
              <w:rPr>
                <w:noProof/>
                <w:webHidden/>
              </w:rPr>
              <w:fldChar w:fldCharType="end"/>
            </w:r>
          </w:hyperlink>
        </w:p>
        <w:p w14:paraId="214EE230" w14:textId="4044900E"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68" w:history="1">
            <w:r w:rsidRPr="00B84B11">
              <w:rPr>
                <w:rStyle w:val="Hyperlink"/>
                <w:noProof/>
              </w:rPr>
              <w:t>12.7 Titre et sous-titres</w:t>
            </w:r>
            <w:r>
              <w:rPr>
                <w:noProof/>
                <w:webHidden/>
              </w:rPr>
              <w:tab/>
            </w:r>
            <w:r>
              <w:rPr>
                <w:noProof/>
                <w:webHidden/>
              </w:rPr>
              <w:fldChar w:fldCharType="begin"/>
            </w:r>
            <w:r>
              <w:rPr>
                <w:noProof/>
                <w:webHidden/>
              </w:rPr>
              <w:instrText xml:space="preserve"> PAGEREF _Toc209022868 \h </w:instrText>
            </w:r>
            <w:r>
              <w:rPr>
                <w:noProof/>
                <w:webHidden/>
              </w:rPr>
            </w:r>
            <w:r>
              <w:rPr>
                <w:noProof/>
                <w:webHidden/>
              </w:rPr>
              <w:fldChar w:fldCharType="separate"/>
            </w:r>
            <w:r w:rsidR="00FB6D9A">
              <w:rPr>
                <w:noProof/>
                <w:webHidden/>
              </w:rPr>
              <w:t>76</w:t>
            </w:r>
            <w:r>
              <w:rPr>
                <w:noProof/>
                <w:webHidden/>
              </w:rPr>
              <w:fldChar w:fldCharType="end"/>
            </w:r>
          </w:hyperlink>
        </w:p>
        <w:p w14:paraId="6A480CB3" w14:textId="090F6C85"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69" w:history="1">
            <w:r w:rsidRPr="00B84B11">
              <w:rPr>
                <w:rStyle w:val="Hyperlink"/>
                <w:noProof/>
              </w:rPr>
              <w:t>12.8 Autres éléments de la structure</w:t>
            </w:r>
            <w:r>
              <w:rPr>
                <w:noProof/>
                <w:webHidden/>
              </w:rPr>
              <w:tab/>
            </w:r>
            <w:r>
              <w:rPr>
                <w:noProof/>
                <w:webHidden/>
              </w:rPr>
              <w:fldChar w:fldCharType="begin"/>
            </w:r>
            <w:r>
              <w:rPr>
                <w:noProof/>
                <w:webHidden/>
              </w:rPr>
              <w:instrText xml:space="preserve"> PAGEREF _Toc209022869 \h </w:instrText>
            </w:r>
            <w:r>
              <w:rPr>
                <w:noProof/>
                <w:webHidden/>
              </w:rPr>
            </w:r>
            <w:r>
              <w:rPr>
                <w:noProof/>
                <w:webHidden/>
              </w:rPr>
              <w:fldChar w:fldCharType="separate"/>
            </w:r>
            <w:r w:rsidR="00FB6D9A">
              <w:rPr>
                <w:noProof/>
                <w:webHidden/>
              </w:rPr>
              <w:t>77</w:t>
            </w:r>
            <w:r>
              <w:rPr>
                <w:noProof/>
                <w:webHidden/>
              </w:rPr>
              <w:fldChar w:fldCharType="end"/>
            </w:r>
          </w:hyperlink>
        </w:p>
        <w:p w14:paraId="691C10E2" w14:textId="65DC2A26"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70" w:history="1">
            <w:r w:rsidRPr="00B84B11">
              <w:rPr>
                <w:rStyle w:val="Hyperlink"/>
                <w:noProof/>
              </w:rPr>
              <w:t>13 Formulation et expression</w:t>
            </w:r>
            <w:r>
              <w:rPr>
                <w:noProof/>
                <w:webHidden/>
              </w:rPr>
              <w:tab/>
            </w:r>
            <w:r>
              <w:rPr>
                <w:noProof/>
                <w:webHidden/>
              </w:rPr>
              <w:fldChar w:fldCharType="begin"/>
            </w:r>
            <w:r>
              <w:rPr>
                <w:noProof/>
                <w:webHidden/>
              </w:rPr>
              <w:instrText xml:space="preserve"> PAGEREF _Toc209022870 \h </w:instrText>
            </w:r>
            <w:r>
              <w:rPr>
                <w:noProof/>
                <w:webHidden/>
              </w:rPr>
            </w:r>
            <w:r>
              <w:rPr>
                <w:noProof/>
                <w:webHidden/>
              </w:rPr>
              <w:fldChar w:fldCharType="separate"/>
            </w:r>
            <w:r w:rsidR="00FB6D9A">
              <w:rPr>
                <w:noProof/>
                <w:webHidden/>
              </w:rPr>
              <w:t>80</w:t>
            </w:r>
            <w:r>
              <w:rPr>
                <w:noProof/>
                <w:webHidden/>
              </w:rPr>
              <w:fldChar w:fldCharType="end"/>
            </w:r>
          </w:hyperlink>
        </w:p>
        <w:p w14:paraId="74C0907B" w14:textId="54AEB197"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71" w:history="1">
            <w:r w:rsidRPr="00B84B11">
              <w:rPr>
                <w:rStyle w:val="Hyperlink"/>
                <w:noProof/>
              </w:rPr>
              <w:t>13.1 Mots</w:t>
            </w:r>
            <w:r>
              <w:rPr>
                <w:noProof/>
                <w:webHidden/>
              </w:rPr>
              <w:tab/>
            </w:r>
            <w:r>
              <w:rPr>
                <w:noProof/>
                <w:webHidden/>
              </w:rPr>
              <w:fldChar w:fldCharType="begin"/>
            </w:r>
            <w:r>
              <w:rPr>
                <w:noProof/>
                <w:webHidden/>
              </w:rPr>
              <w:instrText xml:space="preserve"> PAGEREF _Toc209022871 \h </w:instrText>
            </w:r>
            <w:r>
              <w:rPr>
                <w:noProof/>
                <w:webHidden/>
              </w:rPr>
            </w:r>
            <w:r>
              <w:rPr>
                <w:noProof/>
                <w:webHidden/>
              </w:rPr>
              <w:fldChar w:fldCharType="separate"/>
            </w:r>
            <w:r w:rsidR="00FB6D9A">
              <w:rPr>
                <w:noProof/>
                <w:webHidden/>
              </w:rPr>
              <w:t>80</w:t>
            </w:r>
            <w:r>
              <w:rPr>
                <w:noProof/>
                <w:webHidden/>
              </w:rPr>
              <w:fldChar w:fldCharType="end"/>
            </w:r>
          </w:hyperlink>
        </w:p>
        <w:p w14:paraId="1A73AB7B" w14:textId="5E911D19"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72" w:history="1">
            <w:r w:rsidRPr="00B84B11">
              <w:rPr>
                <w:rStyle w:val="Hyperlink"/>
                <w:noProof/>
              </w:rPr>
              <w:t>13.2 Nombres</w:t>
            </w:r>
            <w:r>
              <w:rPr>
                <w:noProof/>
                <w:webHidden/>
              </w:rPr>
              <w:tab/>
            </w:r>
            <w:r>
              <w:rPr>
                <w:noProof/>
                <w:webHidden/>
              </w:rPr>
              <w:fldChar w:fldCharType="begin"/>
            </w:r>
            <w:r>
              <w:rPr>
                <w:noProof/>
                <w:webHidden/>
              </w:rPr>
              <w:instrText xml:space="preserve"> PAGEREF _Toc209022872 \h </w:instrText>
            </w:r>
            <w:r>
              <w:rPr>
                <w:noProof/>
                <w:webHidden/>
              </w:rPr>
            </w:r>
            <w:r>
              <w:rPr>
                <w:noProof/>
                <w:webHidden/>
              </w:rPr>
              <w:fldChar w:fldCharType="separate"/>
            </w:r>
            <w:r w:rsidR="00FB6D9A">
              <w:rPr>
                <w:noProof/>
                <w:webHidden/>
              </w:rPr>
              <w:t>89</w:t>
            </w:r>
            <w:r>
              <w:rPr>
                <w:noProof/>
                <w:webHidden/>
              </w:rPr>
              <w:fldChar w:fldCharType="end"/>
            </w:r>
          </w:hyperlink>
        </w:p>
        <w:p w14:paraId="62865DA1" w14:textId="0E937845"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73" w:history="1">
            <w:r w:rsidRPr="00B84B11">
              <w:rPr>
                <w:rStyle w:val="Hyperlink"/>
                <w:noProof/>
              </w:rPr>
              <w:t>13.3 Phrases</w:t>
            </w:r>
            <w:r>
              <w:rPr>
                <w:noProof/>
                <w:webHidden/>
              </w:rPr>
              <w:tab/>
            </w:r>
            <w:r>
              <w:rPr>
                <w:noProof/>
                <w:webHidden/>
              </w:rPr>
              <w:fldChar w:fldCharType="begin"/>
            </w:r>
            <w:r>
              <w:rPr>
                <w:noProof/>
                <w:webHidden/>
              </w:rPr>
              <w:instrText xml:space="preserve"> PAGEREF _Toc209022873 \h </w:instrText>
            </w:r>
            <w:r>
              <w:rPr>
                <w:noProof/>
                <w:webHidden/>
              </w:rPr>
            </w:r>
            <w:r>
              <w:rPr>
                <w:noProof/>
                <w:webHidden/>
              </w:rPr>
              <w:fldChar w:fldCharType="separate"/>
            </w:r>
            <w:r w:rsidR="00FB6D9A">
              <w:rPr>
                <w:noProof/>
                <w:webHidden/>
              </w:rPr>
              <w:t>91</w:t>
            </w:r>
            <w:r>
              <w:rPr>
                <w:noProof/>
                <w:webHidden/>
              </w:rPr>
              <w:fldChar w:fldCharType="end"/>
            </w:r>
          </w:hyperlink>
        </w:p>
        <w:p w14:paraId="57C2E26C" w14:textId="79701231"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74" w:history="1">
            <w:r w:rsidRPr="00B84B11">
              <w:rPr>
                <w:rStyle w:val="Hyperlink"/>
                <w:noProof/>
              </w:rPr>
              <w:t>13.4 Ponctuation et majuscules</w:t>
            </w:r>
            <w:r>
              <w:rPr>
                <w:noProof/>
                <w:webHidden/>
              </w:rPr>
              <w:tab/>
            </w:r>
            <w:r>
              <w:rPr>
                <w:noProof/>
                <w:webHidden/>
              </w:rPr>
              <w:fldChar w:fldCharType="begin"/>
            </w:r>
            <w:r>
              <w:rPr>
                <w:noProof/>
                <w:webHidden/>
              </w:rPr>
              <w:instrText xml:space="preserve"> PAGEREF _Toc209022874 \h </w:instrText>
            </w:r>
            <w:r>
              <w:rPr>
                <w:noProof/>
                <w:webHidden/>
              </w:rPr>
            </w:r>
            <w:r>
              <w:rPr>
                <w:noProof/>
                <w:webHidden/>
              </w:rPr>
              <w:fldChar w:fldCharType="separate"/>
            </w:r>
            <w:r w:rsidR="00FB6D9A">
              <w:rPr>
                <w:noProof/>
                <w:webHidden/>
              </w:rPr>
              <w:t>95</w:t>
            </w:r>
            <w:r>
              <w:rPr>
                <w:noProof/>
                <w:webHidden/>
              </w:rPr>
              <w:fldChar w:fldCharType="end"/>
            </w:r>
          </w:hyperlink>
        </w:p>
        <w:p w14:paraId="6A752984" w14:textId="16E9FCC9"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75" w:history="1">
            <w:r w:rsidRPr="00B84B11">
              <w:rPr>
                <w:rStyle w:val="Hyperlink"/>
                <w:noProof/>
              </w:rPr>
              <w:t>13.5 Titres et sous-titres</w:t>
            </w:r>
            <w:r>
              <w:rPr>
                <w:noProof/>
                <w:webHidden/>
              </w:rPr>
              <w:tab/>
            </w:r>
            <w:r>
              <w:rPr>
                <w:noProof/>
                <w:webHidden/>
              </w:rPr>
              <w:fldChar w:fldCharType="begin"/>
            </w:r>
            <w:r>
              <w:rPr>
                <w:noProof/>
                <w:webHidden/>
              </w:rPr>
              <w:instrText xml:space="preserve"> PAGEREF _Toc209022875 \h </w:instrText>
            </w:r>
            <w:r>
              <w:rPr>
                <w:noProof/>
                <w:webHidden/>
              </w:rPr>
            </w:r>
            <w:r>
              <w:rPr>
                <w:noProof/>
                <w:webHidden/>
              </w:rPr>
              <w:fldChar w:fldCharType="separate"/>
            </w:r>
            <w:r w:rsidR="00FB6D9A">
              <w:rPr>
                <w:noProof/>
                <w:webHidden/>
              </w:rPr>
              <w:t>99</w:t>
            </w:r>
            <w:r>
              <w:rPr>
                <w:noProof/>
                <w:webHidden/>
              </w:rPr>
              <w:fldChar w:fldCharType="end"/>
            </w:r>
          </w:hyperlink>
        </w:p>
        <w:p w14:paraId="2BC69674" w14:textId="4E9B56A4"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76" w:history="1">
            <w:r w:rsidRPr="00B84B11">
              <w:rPr>
                <w:rStyle w:val="Hyperlink"/>
                <w:noProof/>
              </w:rPr>
              <w:t>13.6 Paragraphes, sections et listes</w:t>
            </w:r>
            <w:r>
              <w:rPr>
                <w:noProof/>
                <w:webHidden/>
              </w:rPr>
              <w:tab/>
            </w:r>
            <w:r>
              <w:rPr>
                <w:noProof/>
                <w:webHidden/>
              </w:rPr>
              <w:fldChar w:fldCharType="begin"/>
            </w:r>
            <w:r>
              <w:rPr>
                <w:noProof/>
                <w:webHidden/>
              </w:rPr>
              <w:instrText xml:space="preserve"> PAGEREF _Toc209022876 \h </w:instrText>
            </w:r>
            <w:r>
              <w:rPr>
                <w:noProof/>
                <w:webHidden/>
              </w:rPr>
            </w:r>
            <w:r>
              <w:rPr>
                <w:noProof/>
                <w:webHidden/>
              </w:rPr>
              <w:fldChar w:fldCharType="separate"/>
            </w:r>
            <w:r w:rsidR="00FB6D9A">
              <w:rPr>
                <w:noProof/>
                <w:webHidden/>
              </w:rPr>
              <w:t>101</w:t>
            </w:r>
            <w:r>
              <w:rPr>
                <w:noProof/>
                <w:webHidden/>
              </w:rPr>
              <w:fldChar w:fldCharType="end"/>
            </w:r>
          </w:hyperlink>
        </w:p>
        <w:p w14:paraId="7C86B063" w14:textId="3CB59BC0"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77" w:history="1">
            <w:r w:rsidRPr="00B84B11">
              <w:rPr>
                <w:rStyle w:val="Hyperlink"/>
                <w:noProof/>
              </w:rPr>
              <w:t>13.7 Style et ton de la communication</w:t>
            </w:r>
            <w:r>
              <w:rPr>
                <w:noProof/>
                <w:webHidden/>
              </w:rPr>
              <w:tab/>
            </w:r>
            <w:r>
              <w:rPr>
                <w:noProof/>
                <w:webHidden/>
              </w:rPr>
              <w:fldChar w:fldCharType="begin"/>
            </w:r>
            <w:r>
              <w:rPr>
                <w:noProof/>
                <w:webHidden/>
              </w:rPr>
              <w:instrText xml:space="preserve"> PAGEREF _Toc209022877 \h </w:instrText>
            </w:r>
            <w:r>
              <w:rPr>
                <w:noProof/>
                <w:webHidden/>
              </w:rPr>
            </w:r>
            <w:r>
              <w:rPr>
                <w:noProof/>
                <w:webHidden/>
              </w:rPr>
              <w:fldChar w:fldCharType="separate"/>
            </w:r>
            <w:r w:rsidR="00FB6D9A">
              <w:rPr>
                <w:noProof/>
                <w:webHidden/>
              </w:rPr>
              <w:t>105</w:t>
            </w:r>
            <w:r>
              <w:rPr>
                <w:noProof/>
                <w:webHidden/>
              </w:rPr>
              <w:fldChar w:fldCharType="end"/>
            </w:r>
          </w:hyperlink>
        </w:p>
        <w:p w14:paraId="5629B468" w14:textId="0F925546"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78" w:history="1">
            <w:r w:rsidRPr="00B84B11">
              <w:rPr>
                <w:rStyle w:val="Hyperlink"/>
                <w:noProof/>
              </w:rPr>
              <w:t>14 Présentation</w:t>
            </w:r>
            <w:r>
              <w:rPr>
                <w:noProof/>
                <w:webHidden/>
              </w:rPr>
              <w:tab/>
            </w:r>
            <w:r>
              <w:rPr>
                <w:noProof/>
                <w:webHidden/>
              </w:rPr>
              <w:fldChar w:fldCharType="begin"/>
            </w:r>
            <w:r>
              <w:rPr>
                <w:noProof/>
                <w:webHidden/>
              </w:rPr>
              <w:instrText xml:space="preserve"> PAGEREF _Toc209022878 \h </w:instrText>
            </w:r>
            <w:r>
              <w:rPr>
                <w:noProof/>
                <w:webHidden/>
              </w:rPr>
            </w:r>
            <w:r>
              <w:rPr>
                <w:noProof/>
                <w:webHidden/>
              </w:rPr>
              <w:fldChar w:fldCharType="separate"/>
            </w:r>
            <w:r w:rsidR="00FB6D9A">
              <w:rPr>
                <w:noProof/>
                <w:webHidden/>
              </w:rPr>
              <w:t>112</w:t>
            </w:r>
            <w:r>
              <w:rPr>
                <w:noProof/>
                <w:webHidden/>
              </w:rPr>
              <w:fldChar w:fldCharType="end"/>
            </w:r>
          </w:hyperlink>
        </w:p>
        <w:p w14:paraId="18FAF019" w14:textId="4EBD445B"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79" w:history="1">
            <w:r w:rsidRPr="00B84B11">
              <w:rPr>
                <w:rStyle w:val="Hyperlink"/>
                <w:noProof/>
              </w:rPr>
              <w:t>14.1 Présentation globale</w:t>
            </w:r>
            <w:r>
              <w:rPr>
                <w:noProof/>
                <w:webHidden/>
              </w:rPr>
              <w:tab/>
            </w:r>
            <w:r>
              <w:rPr>
                <w:noProof/>
                <w:webHidden/>
              </w:rPr>
              <w:fldChar w:fldCharType="begin"/>
            </w:r>
            <w:r>
              <w:rPr>
                <w:noProof/>
                <w:webHidden/>
              </w:rPr>
              <w:instrText xml:space="preserve"> PAGEREF _Toc209022879 \h </w:instrText>
            </w:r>
            <w:r>
              <w:rPr>
                <w:noProof/>
                <w:webHidden/>
              </w:rPr>
            </w:r>
            <w:r>
              <w:rPr>
                <w:noProof/>
                <w:webHidden/>
              </w:rPr>
              <w:fldChar w:fldCharType="separate"/>
            </w:r>
            <w:r w:rsidR="00FB6D9A">
              <w:rPr>
                <w:noProof/>
                <w:webHidden/>
              </w:rPr>
              <w:t>113</w:t>
            </w:r>
            <w:r>
              <w:rPr>
                <w:noProof/>
                <w:webHidden/>
              </w:rPr>
              <w:fldChar w:fldCharType="end"/>
            </w:r>
          </w:hyperlink>
        </w:p>
        <w:p w14:paraId="6DD99B4A" w14:textId="3A38BFB9"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80" w:history="1">
            <w:r w:rsidRPr="00B84B11">
              <w:rPr>
                <w:rStyle w:val="Hyperlink"/>
                <w:noProof/>
              </w:rPr>
              <w:t>14.2 Format</w:t>
            </w:r>
            <w:r>
              <w:rPr>
                <w:noProof/>
                <w:webHidden/>
              </w:rPr>
              <w:tab/>
            </w:r>
            <w:r>
              <w:rPr>
                <w:noProof/>
                <w:webHidden/>
              </w:rPr>
              <w:fldChar w:fldCharType="begin"/>
            </w:r>
            <w:r>
              <w:rPr>
                <w:noProof/>
                <w:webHidden/>
              </w:rPr>
              <w:instrText xml:space="preserve"> PAGEREF _Toc209022880 \h </w:instrText>
            </w:r>
            <w:r>
              <w:rPr>
                <w:noProof/>
                <w:webHidden/>
              </w:rPr>
            </w:r>
            <w:r>
              <w:rPr>
                <w:noProof/>
                <w:webHidden/>
              </w:rPr>
              <w:fldChar w:fldCharType="separate"/>
            </w:r>
            <w:r w:rsidR="00FB6D9A">
              <w:rPr>
                <w:noProof/>
                <w:webHidden/>
              </w:rPr>
              <w:t>113</w:t>
            </w:r>
            <w:r>
              <w:rPr>
                <w:noProof/>
                <w:webHidden/>
              </w:rPr>
              <w:fldChar w:fldCharType="end"/>
            </w:r>
          </w:hyperlink>
        </w:p>
        <w:p w14:paraId="5027462A" w14:textId="209C8A48"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81" w:history="1">
            <w:r w:rsidRPr="00B84B11">
              <w:rPr>
                <w:rStyle w:val="Hyperlink"/>
                <w:noProof/>
              </w:rPr>
              <w:t>14.3 Mise en page</w:t>
            </w:r>
            <w:r>
              <w:rPr>
                <w:noProof/>
                <w:webHidden/>
              </w:rPr>
              <w:tab/>
            </w:r>
            <w:r>
              <w:rPr>
                <w:noProof/>
                <w:webHidden/>
              </w:rPr>
              <w:fldChar w:fldCharType="begin"/>
            </w:r>
            <w:r>
              <w:rPr>
                <w:noProof/>
                <w:webHidden/>
              </w:rPr>
              <w:instrText xml:space="preserve"> PAGEREF _Toc209022881 \h </w:instrText>
            </w:r>
            <w:r>
              <w:rPr>
                <w:noProof/>
                <w:webHidden/>
              </w:rPr>
            </w:r>
            <w:r>
              <w:rPr>
                <w:noProof/>
                <w:webHidden/>
              </w:rPr>
              <w:fldChar w:fldCharType="separate"/>
            </w:r>
            <w:r w:rsidR="00FB6D9A">
              <w:rPr>
                <w:noProof/>
                <w:webHidden/>
              </w:rPr>
              <w:t>114</w:t>
            </w:r>
            <w:r>
              <w:rPr>
                <w:noProof/>
                <w:webHidden/>
              </w:rPr>
              <w:fldChar w:fldCharType="end"/>
            </w:r>
          </w:hyperlink>
        </w:p>
        <w:p w14:paraId="0DBBA2D6" w14:textId="5B492416"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82" w:history="1">
            <w:r w:rsidRPr="00B84B11">
              <w:rPr>
                <w:rStyle w:val="Hyperlink"/>
                <w:noProof/>
              </w:rPr>
              <w:t>14.4 Typographie</w:t>
            </w:r>
            <w:r>
              <w:rPr>
                <w:noProof/>
                <w:webHidden/>
              </w:rPr>
              <w:tab/>
            </w:r>
            <w:r>
              <w:rPr>
                <w:noProof/>
                <w:webHidden/>
              </w:rPr>
              <w:fldChar w:fldCharType="begin"/>
            </w:r>
            <w:r>
              <w:rPr>
                <w:noProof/>
                <w:webHidden/>
              </w:rPr>
              <w:instrText xml:space="preserve"> PAGEREF _Toc209022882 \h </w:instrText>
            </w:r>
            <w:r>
              <w:rPr>
                <w:noProof/>
                <w:webHidden/>
              </w:rPr>
            </w:r>
            <w:r>
              <w:rPr>
                <w:noProof/>
                <w:webHidden/>
              </w:rPr>
              <w:fldChar w:fldCharType="separate"/>
            </w:r>
            <w:r w:rsidR="00FB6D9A">
              <w:rPr>
                <w:noProof/>
                <w:webHidden/>
              </w:rPr>
              <w:t>116</w:t>
            </w:r>
            <w:r>
              <w:rPr>
                <w:noProof/>
                <w:webHidden/>
              </w:rPr>
              <w:fldChar w:fldCharType="end"/>
            </w:r>
          </w:hyperlink>
        </w:p>
        <w:p w14:paraId="72629C98" w14:textId="70CE59D8"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83" w:history="1">
            <w:r w:rsidRPr="00B84B11">
              <w:rPr>
                <w:rStyle w:val="Hyperlink"/>
                <w:noProof/>
              </w:rPr>
              <w:t>14.5 Contraste et couleur</w:t>
            </w:r>
            <w:r>
              <w:rPr>
                <w:noProof/>
                <w:webHidden/>
              </w:rPr>
              <w:tab/>
            </w:r>
            <w:r>
              <w:rPr>
                <w:noProof/>
                <w:webHidden/>
              </w:rPr>
              <w:fldChar w:fldCharType="begin"/>
            </w:r>
            <w:r>
              <w:rPr>
                <w:noProof/>
                <w:webHidden/>
              </w:rPr>
              <w:instrText xml:space="preserve"> PAGEREF _Toc209022883 \h </w:instrText>
            </w:r>
            <w:r>
              <w:rPr>
                <w:noProof/>
                <w:webHidden/>
              </w:rPr>
            </w:r>
            <w:r>
              <w:rPr>
                <w:noProof/>
                <w:webHidden/>
              </w:rPr>
              <w:fldChar w:fldCharType="separate"/>
            </w:r>
            <w:r w:rsidR="00FB6D9A">
              <w:rPr>
                <w:noProof/>
                <w:webHidden/>
              </w:rPr>
              <w:t>121</w:t>
            </w:r>
            <w:r>
              <w:rPr>
                <w:noProof/>
                <w:webHidden/>
              </w:rPr>
              <w:fldChar w:fldCharType="end"/>
            </w:r>
          </w:hyperlink>
        </w:p>
        <w:p w14:paraId="4C1E5D8B" w14:textId="257450C6"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84" w:history="1">
            <w:r w:rsidRPr="00B84B11">
              <w:rPr>
                <w:rStyle w:val="Hyperlink"/>
                <w:noProof/>
              </w:rPr>
              <w:t>14.6 Éléments visuels</w:t>
            </w:r>
            <w:r>
              <w:rPr>
                <w:noProof/>
                <w:webHidden/>
              </w:rPr>
              <w:tab/>
            </w:r>
            <w:r>
              <w:rPr>
                <w:noProof/>
                <w:webHidden/>
              </w:rPr>
              <w:fldChar w:fldCharType="begin"/>
            </w:r>
            <w:r>
              <w:rPr>
                <w:noProof/>
                <w:webHidden/>
              </w:rPr>
              <w:instrText xml:space="preserve"> PAGEREF _Toc209022884 \h </w:instrText>
            </w:r>
            <w:r>
              <w:rPr>
                <w:noProof/>
                <w:webHidden/>
              </w:rPr>
            </w:r>
            <w:r>
              <w:rPr>
                <w:noProof/>
                <w:webHidden/>
              </w:rPr>
              <w:fldChar w:fldCharType="separate"/>
            </w:r>
            <w:r w:rsidR="00FB6D9A">
              <w:rPr>
                <w:noProof/>
                <w:webHidden/>
              </w:rPr>
              <w:t>123</w:t>
            </w:r>
            <w:r>
              <w:rPr>
                <w:noProof/>
                <w:webHidden/>
              </w:rPr>
              <w:fldChar w:fldCharType="end"/>
            </w:r>
          </w:hyperlink>
        </w:p>
        <w:p w14:paraId="43F76DBF" w14:textId="56875728"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85" w:history="1">
            <w:r w:rsidRPr="00B84B11">
              <w:rPr>
                <w:rStyle w:val="Hyperlink"/>
                <w:noProof/>
              </w:rPr>
              <w:t>14.7 Tableaux</w:t>
            </w:r>
            <w:r>
              <w:rPr>
                <w:noProof/>
                <w:webHidden/>
              </w:rPr>
              <w:tab/>
            </w:r>
            <w:r>
              <w:rPr>
                <w:noProof/>
                <w:webHidden/>
              </w:rPr>
              <w:fldChar w:fldCharType="begin"/>
            </w:r>
            <w:r>
              <w:rPr>
                <w:noProof/>
                <w:webHidden/>
              </w:rPr>
              <w:instrText xml:space="preserve"> PAGEREF _Toc209022885 \h </w:instrText>
            </w:r>
            <w:r>
              <w:rPr>
                <w:noProof/>
                <w:webHidden/>
              </w:rPr>
            </w:r>
            <w:r>
              <w:rPr>
                <w:noProof/>
                <w:webHidden/>
              </w:rPr>
              <w:fldChar w:fldCharType="separate"/>
            </w:r>
            <w:r w:rsidR="00FB6D9A">
              <w:rPr>
                <w:noProof/>
                <w:webHidden/>
              </w:rPr>
              <w:t>129</w:t>
            </w:r>
            <w:r>
              <w:rPr>
                <w:noProof/>
                <w:webHidden/>
              </w:rPr>
              <w:fldChar w:fldCharType="end"/>
            </w:r>
          </w:hyperlink>
        </w:p>
        <w:p w14:paraId="063A0079" w14:textId="67D36515"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86" w:history="1">
            <w:r w:rsidRPr="00B84B11">
              <w:rPr>
                <w:rStyle w:val="Hyperlink"/>
                <w:noProof/>
              </w:rPr>
              <w:t>15 Annexe A : Liste de vérification des formulaires (Informative)</w:t>
            </w:r>
            <w:r>
              <w:rPr>
                <w:noProof/>
                <w:webHidden/>
              </w:rPr>
              <w:tab/>
            </w:r>
            <w:r>
              <w:rPr>
                <w:noProof/>
                <w:webHidden/>
              </w:rPr>
              <w:fldChar w:fldCharType="begin"/>
            </w:r>
            <w:r>
              <w:rPr>
                <w:noProof/>
                <w:webHidden/>
              </w:rPr>
              <w:instrText xml:space="preserve"> PAGEREF _Toc209022886 \h </w:instrText>
            </w:r>
            <w:r>
              <w:rPr>
                <w:noProof/>
                <w:webHidden/>
              </w:rPr>
            </w:r>
            <w:r>
              <w:rPr>
                <w:noProof/>
                <w:webHidden/>
              </w:rPr>
              <w:fldChar w:fldCharType="separate"/>
            </w:r>
            <w:r w:rsidR="00FB6D9A">
              <w:rPr>
                <w:noProof/>
                <w:webHidden/>
              </w:rPr>
              <w:t>131</w:t>
            </w:r>
            <w:r>
              <w:rPr>
                <w:noProof/>
                <w:webHidden/>
              </w:rPr>
              <w:fldChar w:fldCharType="end"/>
            </w:r>
          </w:hyperlink>
        </w:p>
        <w:p w14:paraId="7A30CB64" w14:textId="24D08725"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87" w:history="1">
            <w:r w:rsidRPr="00B84B11">
              <w:rPr>
                <w:rStyle w:val="Hyperlink"/>
                <w:noProof/>
              </w:rPr>
              <w:t>15.1 Structure</w:t>
            </w:r>
            <w:r>
              <w:rPr>
                <w:noProof/>
                <w:webHidden/>
              </w:rPr>
              <w:tab/>
            </w:r>
            <w:r>
              <w:rPr>
                <w:noProof/>
                <w:webHidden/>
              </w:rPr>
              <w:fldChar w:fldCharType="begin"/>
            </w:r>
            <w:r>
              <w:rPr>
                <w:noProof/>
                <w:webHidden/>
              </w:rPr>
              <w:instrText xml:space="preserve"> PAGEREF _Toc209022887 \h </w:instrText>
            </w:r>
            <w:r>
              <w:rPr>
                <w:noProof/>
                <w:webHidden/>
              </w:rPr>
            </w:r>
            <w:r>
              <w:rPr>
                <w:noProof/>
                <w:webHidden/>
              </w:rPr>
              <w:fldChar w:fldCharType="separate"/>
            </w:r>
            <w:r w:rsidR="00FB6D9A">
              <w:rPr>
                <w:noProof/>
                <w:webHidden/>
              </w:rPr>
              <w:t>131</w:t>
            </w:r>
            <w:r>
              <w:rPr>
                <w:noProof/>
                <w:webHidden/>
              </w:rPr>
              <w:fldChar w:fldCharType="end"/>
            </w:r>
          </w:hyperlink>
        </w:p>
        <w:p w14:paraId="3CF7A654" w14:textId="155E685D"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88" w:history="1">
            <w:r w:rsidRPr="00B84B11">
              <w:rPr>
                <w:rStyle w:val="Hyperlink"/>
                <w:noProof/>
              </w:rPr>
              <w:t>15.2 Formulation</w:t>
            </w:r>
            <w:r>
              <w:rPr>
                <w:noProof/>
                <w:webHidden/>
              </w:rPr>
              <w:tab/>
            </w:r>
            <w:r>
              <w:rPr>
                <w:noProof/>
                <w:webHidden/>
              </w:rPr>
              <w:fldChar w:fldCharType="begin"/>
            </w:r>
            <w:r>
              <w:rPr>
                <w:noProof/>
                <w:webHidden/>
              </w:rPr>
              <w:instrText xml:space="preserve"> PAGEREF _Toc209022888 \h </w:instrText>
            </w:r>
            <w:r>
              <w:rPr>
                <w:noProof/>
                <w:webHidden/>
              </w:rPr>
            </w:r>
            <w:r>
              <w:rPr>
                <w:noProof/>
                <w:webHidden/>
              </w:rPr>
              <w:fldChar w:fldCharType="separate"/>
            </w:r>
            <w:r w:rsidR="00FB6D9A">
              <w:rPr>
                <w:noProof/>
                <w:webHidden/>
              </w:rPr>
              <w:t>132</w:t>
            </w:r>
            <w:r>
              <w:rPr>
                <w:noProof/>
                <w:webHidden/>
              </w:rPr>
              <w:fldChar w:fldCharType="end"/>
            </w:r>
          </w:hyperlink>
        </w:p>
        <w:p w14:paraId="03B4A6AE" w14:textId="51E38B9D"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89" w:history="1">
            <w:r w:rsidRPr="00B84B11">
              <w:rPr>
                <w:rStyle w:val="Hyperlink"/>
                <w:noProof/>
              </w:rPr>
              <w:t>15.3 Présentation</w:t>
            </w:r>
            <w:r>
              <w:rPr>
                <w:noProof/>
                <w:webHidden/>
              </w:rPr>
              <w:tab/>
            </w:r>
            <w:r>
              <w:rPr>
                <w:noProof/>
                <w:webHidden/>
              </w:rPr>
              <w:fldChar w:fldCharType="begin"/>
            </w:r>
            <w:r>
              <w:rPr>
                <w:noProof/>
                <w:webHidden/>
              </w:rPr>
              <w:instrText xml:space="preserve"> PAGEREF _Toc209022889 \h </w:instrText>
            </w:r>
            <w:r>
              <w:rPr>
                <w:noProof/>
                <w:webHidden/>
              </w:rPr>
            </w:r>
            <w:r>
              <w:rPr>
                <w:noProof/>
                <w:webHidden/>
              </w:rPr>
              <w:fldChar w:fldCharType="separate"/>
            </w:r>
            <w:r w:rsidR="00FB6D9A">
              <w:rPr>
                <w:noProof/>
                <w:webHidden/>
              </w:rPr>
              <w:t>132</w:t>
            </w:r>
            <w:r>
              <w:rPr>
                <w:noProof/>
                <w:webHidden/>
              </w:rPr>
              <w:fldChar w:fldCharType="end"/>
            </w:r>
          </w:hyperlink>
        </w:p>
        <w:p w14:paraId="446B2399" w14:textId="2F9B2E7B"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90" w:history="1">
            <w:r w:rsidRPr="00B84B11">
              <w:rPr>
                <w:rStyle w:val="Hyperlink"/>
                <w:noProof/>
              </w:rPr>
              <w:t>16 Annexe B : Articles avec les termes « devez », « devriez », et « pouvez » (Informative)</w:t>
            </w:r>
            <w:r>
              <w:rPr>
                <w:noProof/>
                <w:webHidden/>
              </w:rPr>
              <w:tab/>
            </w:r>
            <w:r>
              <w:rPr>
                <w:noProof/>
                <w:webHidden/>
              </w:rPr>
              <w:fldChar w:fldCharType="begin"/>
            </w:r>
            <w:r>
              <w:rPr>
                <w:noProof/>
                <w:webHidden/>
              </w:rPr>
              <w:instrText xml:space="preserve"> PAGEREF _Toc209022890 \h </w:instrText>
            </w:r>
            <w:r>
              <w:rPr>
                <w:noProof/>
                <w:webHidden/>
              </w:rPr>
            </w:r>
            <w:r>
              <w:rPr>
                <w:noProof/>
                <w:webHidden/>
              </w:rPr>
              <w:fldChar w:fldCharType="separate"/>
            </w:r>
            <w:r w:rsidR="00FB6D9A">
              <w:rPr>
                <w:noProof/>
                <w:webHidden/>
              </w:rPr>
              <w:t>134</w:t>
            </w:r>
            <w:r>
              <w:rPr>
                <w:noProof/>
                <w:webHidden/>
              </w:rPr>
              <w:fldChar w:fldCharType="end"/>
            </w:r>
          </w:hyperlink>
        </w:p>
        <w:p w14:paraId="5D417BDF" w14:textId="06FB2B68"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91" w:history="1">
            <w:r w:rsidRPr="00B84B11">
              <w:rPr>
                <w:rStyle w:val="Hyperlink"/>
                <w:noProof/>
              </w:rPr>
              <w:t>16.1 Articles avec le terme « devez »</w:t>
            </w:r>
            <w:r>
              <w:rPr>
                <w:noProof/>
                <w:webHidden/>
              </w:rPr>
              <w:tab/>
            </w:r>
            <w:r>
              <w:rPr>
                <w:noProof/>
                <w:webHidden/>
              </w:rPr>
              <w:fldChar w:fldCharType="begin"/>
            </w:r>
            <w:r>
              <w:rPr>
                <w:noProof/>
                <w:webHidden/>
              </w:rPr>
              <w:instrText xml:space="preserve"> PAGEREF _Toc209022891 \h </w:instrText>
            </w:r>
            <w:r>
              <w:rPr>
                <w:noProof/>
                <w:webHidden/>
              </w:rPr>
            </w:r>
            <w:r>
              <w:rPr>
                <w:noProof/>
                <w:webHidden/>
              </w:rPr>
              <w:fldChar w:fldCharType="separate"/>
            </w:r>
            <w:r w:rsidR="00FB6D9A">
              <w:rPr>
                <w:noProof/>
                <w:webHidden/>
              </w:rPr>
              <w:t>134</w:t>
            </w:r>
            <w:r>
              <w:rPr>
                <w:noProof/>
                <w:webHidden/>
              </w:rPr>
              <w:fldChar w:fldCharType="end"/>
            </w:r>
          </w:hyperlink>
        </w:p>
        <w:p w14:paraId="343A0B4E" w14:textId="2300567A"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92" w:history="1">
            <w:r w:rsidRPr="00B84B11">
              <w:rPr>
                <w:rStyle w:val="Hyperlink"/>
                <w:noProof/>
              </w:rPr>
              <w:t>16.2 Articles avec le terme « devriez »</w:t>
            </w:r>
            <w:r>
              <w:rPr>
                <w:noProof/>
                <w:webHidden/>
              </w:rPr>
              <w:tab/>
            </w:r>
            <w:r>
              <w:rPr>
                <w:noProof/>
                <w:webHidden/>
              </w:rPr>
              <w:fldChar w:fldCharType="begin"/>
            </w:r>
            <w:r>
              <w:rPr>
                <w:noProof/>
                <w:webHidden/>
              </w:rPr>
              <w:instrText xml:space="preserve"> PAGEREF _Toc209022892 \h </w:instrText>
            </w:r>
            <w:r>
              <w:rPr>
                <w:noProof/>
                <w:webHidden/>
              </w:rPr>
            </w:r>
            <w:r>
              <w:rPr>
                <w:noProof/>
                <w:webHidden/>
              </w:rPr>
              <w:fldChar w:fldCharType="separate"/>
            </w:r>
            <w:r w:rsidR="00FB6D9A">
              <w:rPr>
                <w:noProof/>
                <w:webHidden/>
              </w:rPr>
              <w:t>160</w:t>
            </w:r>
            <w:r>
              <w:rPr>
                <w:noProof/>
                <w:webHidden/>
              </w:rPr>
              <w:fldChar w:fldCharType="end"/>
            </w:r>
          </w:hyperlink>
        </w:p>
        <w:p w14:paraId="31D07B64" w14:textId="48EC466E"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93" w:history="1">
            <w:r w:rsidRPr="00B84B11">
              <w:rPr>
                <w:rStyle w:val="Hyperlink"/>
                <w:noProof/>
              </w:rPr>
              <w:t>16.3 Articles avec le terme « pouvez »</w:t>
            </w:r>
            <w:r>
              <w:rPr>
                <w:noProof/>
                <w:webHidden/>
              </w:rPr>
              <w:tab/>
            </w:r>
            <w:r>
              <w:rPr>
                <w:noProof/>
                <w:webHidden/>
              </w:rPr>
              <w:fldChar w:fldCharType="begin"/>
            </w:r>
            <w:r>
              <w:rPr>
                <w:noProof/>
                <w:webHidden/>
              </w:rPr>
              <w:instrText xml:space="preserve"> PAGEREF _Toc209022893 \h </w:instrText>
            </w:r>
            <w:r>
              <w:rPr>
                <w:noProof/>
                <w:webHidden/>
              </w:rPr>
            </w:r>
            <w:r>
              <w:rPr>
                <w:noProof/>
                <w:webHidden/>
              </w:rPr>
              <w:fldChar w:fldCharType="separate"/>
            </w:r>
            <w:r w:rsidR="00FB6D9A">
              <w:rPr>
                <w:noProof/>
                <w:webHidden/>
              </w:rPr>
              <w:t>180</w:t>
            </w:r>
            <w:r>
              <w:rPr>
                <w:noProof/>
                <w:webHidden/>
              </w:rPr>
              <w:fldChar w:fldCharType="end"/>
            </w:r>
          </w:hyperlink>
        </w:p>
        <w:p w14:paraId="261A6CD1" w14:textId="577F2CDF" w:rsidR="005C4A91" w:rsidRDefault="005C4A91">
          <w:pPr>
            <w:pStyle w:val="TOC1"/>
            <w:tabs>
              <w:tab w:val="right" w:leader="dot" w:pos="9350"/>
            </w:tabs>
            <w:rPr>
              <w:rFonts w:asciiTheme="minorHAnsi" w:eastAsiaTheme="minorEastAsia" w:hAnsiTheme="minorHAnsi"/>
              <w:noProof/>
              <w:sz w:val="24"/>
              <w:szCs w:val="24"/>
              <w:lang w:val="en-CA" w:eastAsia="en-CA"/>
            </w:rPr>
          </w:pPr>
          <w:hyperlink w:anchor="_Toc209022894" w:history="1">
            <w:r w:rsidRPr="00B84B11">
              <w:rPr>
                <w:rStyle w:val="Hyperlink"/>
                <w:noProof/>
              </w:rPr>
              <w:t>17 Annexe C : Bibliographie (informative)</w:t>
            </w:r>
            <w:r>
              <w:rPr>
                <w:noProof/>
                <w:webHidden/>
              </w:rPr>
              <w:tab/>
            </w:r>
            <w:r>
              <w:rPr>
                <w:noProof/>
                <w:webHidden/>
              </w:rPr>
              <w:fldChar w:fldCharType="begin"/>
            </w:r>
            <w:r>
              <w:rPr>
                <w:noProof/>
                <w:webHidden/>
              </w:rPr>
              <w:instrText xml:space="preserve"> PAGEREF _Toc209022894 \h </w:instrText>
            </w:r>
            <w:r>
              <w:rPr>
                <w:noProof/>
                <w:webHidden/>
              </w:rPr>
            </w:r>
            <w:r>
              <w:rPr>
                <w:noProof/>
                <w:webHidden/>
              </w:rPr>
              <w:fldChar w:fldCharType="separate"/>
            </w:r>
            <w:r w:rsidR="00FB6D9A">
              <w:rPr>
                <w:noProof/>
                <w:webHidden/>
              </w:rPr>
              <w:t>185</w:t>
            </w:r>
            <w:r>
              <w:rPr>
                <w:noProof/>
                <w:webHidden/>
              </w:rPr>
              <w:fldChar w:fldCharType="end"/>
            </w:r>
          </w:hyperlink>
        </w:p>
        <w:p w14:paraId="5ECD5E53" w14:textId="570A13EA"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95" w:history="1">
            <w:r w:rsidRPr="00B84B11">
              <w:rPr>
                <w:rStyle w:val="Hyperlink"/>
                <w:noProof/>
              </w:rPr>
              <w:t>17.1 Actes</w:t>
            </w:r>
            <w:r>
              <w:rPr>
                <w:noProof/>
                <w:webHidden/>
              </w:rPr>
              <w:tab/>
            </w:r>
            <w:r>
              <w:rPr>
                <w:noProof/>
                <w:webHidden/>
              </w:rPr>
              <w:fldChar w:fldCharType="begin"/>
            </w:r>
            <w:r>
              <w:rPr>
                <w:noProof/>
                <w:webHidden/>
              </w:rPr>
              <w:instrText xml:space="preserve"> PAGEREF _Toc209022895 \h </w:instrText>
            </w:r>
            <w:r>
              <w:rPr>
                <w:noProof/>
                <w:webHidden/>
              </w:rPr>
            </w:r>
            <w:r>
              <w:rPr>
                <w:noProof/>
                <w:webHidden/>
              </w:rPr>
              <w:fldChar w:fldCharType="separate"/>
            </w:r>
            <w:r w:rsidR="00FB6D9A">
              <w:rPr>
                <w:noProof/>
                <w:webHidden/>
              </w:rPr>
              <w:t>185</w:t>
            </w:r>
            <w:r>
              <w:rPr>
                <w:noProof/>
                <w:webHidden/>
              </w:rPr>
              <w:fldChar w:fldCharType="end"/>
            </w:r>
          </w:hyperlink>
        </w:p>
        <w:p w14:paraId="07A86C2C" w14:textId="304F47C1"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96" w:history="1">
            <w:r w:rsidRPr="00B84B11">
              <w:rPr>
                <w:rStyle w:val="Hyperlink"/>
                <w:noProof/>
              </w:rPr>
              <w:t>17.2 Normes</w:t>
            </w:r>
            <w:r>
              <w:rPr>
                <w:noProof/>
                <w:webHidden/>
              </w:rPr>
              <w:tab/>
            </w:r>
            <w:r>
              <w:rPr>
                <w:noProof/>
                <w:webHidden/>
              </w:rPr>
              <w:fldChar w:fldCharType="begin"/>
            </w:r>
            <w:r>
              <w:rPr>
                <w:noProof/>
                <w:webHidden/>
              </w:rPr>
              <w:instrText xml:space="preserve"> PAGEREF _Toc209022896 \h </w:instrText>
            </w:r>
            <w:r>
              <w:rPr>
                <w:noProof/>
                <w:webHidden/>
              </w:rPr>
            </w:r>
            <w:r>
              <w:rPr>
                <w:noProof/>
                <w:webHidden/>
              </w:rPr>
              <w:fldChar w:fldCharType="separate"/>
            </w:r>
            <w:r w:rsidR="00FB6D9A">
              <w:rPr>
                <w:noProof/>
                <w:webHidden/>
              </w:rPr>
              <w:t>185</w:t>
            </w:r>
            <w:r>
              <w:rPr>
                <w:noProof/>
                <w:webHidden/>
              </w:rPr>
              <w:fldChar w:fldCharType="end"/>
            </w:r>
          </w:hyperlink>
        </w:p>
        <w:p w14:paraId="634A9B8A" w14:textId="65DCDAF1"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97" w:history="1">
            <w:r w:rsidRPr="00B84B11">
              <w:rPr>
                <w:rStyle w:val="Hyperlink"/>
                <w:noProof/>
              </w:rPr>
              <w:t>17.3 Ressources en ligne</w:t>
            </w:r>
            <w:r>
              <w:rPr>
                <w:noProof/>
                <w:webHidden/>
              </w:rPr>
              <w:tab/>
            </w:r>
            <w:r>
              <w:rPr>
                <w:noProof/>
                <w:webHidden/>
              </w:rPr>
              <w:fldChar w:fldCharType="begin"/>
            </w:r>
            <w:r>
              <w:rPr>
                <w:noProof/>
                <w:webHidden/>
              </w:rPr>
              <w:instrText xml:space="preserve"> PAGEREF _Toc209022897 \h </w:instrText>
            </w:r>
            <w:r>
              <w:rPr>
                <w:noProof/>
                <w:webHidden/>
              </w:rPr>
            </w:r>
            <w:r>
              <w:rPr>
                <w:noProof/>
                <w:webHidden/>
              </w:rPr>
              <w:fldChar w:fldCharType="separate"/>
            </w:r>
            <w:r w:rsidR="00FB6D9A">
              <w:rPr>
                <w:noProof/>
                <w:webHidden/>
              </w:rPr>
              <w:t>186</w:t>
            </w:r>
            <w:r>
              <w:rPr>
                <w:noProof/>
                <w:webHidden/>
              </w:rPr>
              <w:fldChar w:fldCharType="end"/>
            </w:r>
          </w:hyperlink>
        </w:p>
        <w:p w14:paraId="403DE8E1" w14:textId="6CE4D002" w:rsidR="005C4A91" w:rsidRDefault="005C4A91">
          <w:pPr>
            <w:pStyle w:val="TOC2"/>
            <w:tabs>
              <w:tab w:val="right" w:leader="dot" w:pos="9350"/>
            </w:tabs>
            <w:rPr>
              <w:rFonts w:asciiTheme="minorHAnsi" w:eastAsiaTheme="minorEastAsia" w:hAnsiTheme="minorHAnsi"/>
              <w:noProof/>
              <w:sz w:val="24"/>
              <w:szCs w:val="24"/>
              <w:lang w:val="en-CA" w:eastAsia="en-CA"/>
            </w:rPr>
          </w:pPr>
          <w:hyperlink w:anchor="_Toc209022898" w:history="1">
            <w:r w:rsidRPr="00B84B11">
              <w:rPr>
                <w:rStyle w:val="Hyperlink"/>
                <w:noProof/>
              </w:rPr>
              <w:t>17.4 Publications</w:t>
            </w:r>
            <w:r>
              <w:rPr>
                <w:noProof/>
                <w:webHidden/>
              </w:rPr>
              <w:tab/>
            </w:r>
            <w:r>
              <w:rPr>
                <w:noProof/>
                <w:webHidden/>
              </w:rPr>
              <w:fldChar w:fldCharType="begin"/>
            </w:r>
            <w:r>
              <w:rPr>
                <w:noProof/>
                <w:webHidden/>
              </w:rPr>
              <w:instrText xml:space="preserve"> PAGEREF _Toc209022898 \h </w:instrText>
            </w:r>
            <w:r>
              <w:rPr>
                <w:noProof/>
                <w:webHidden/>
              </w:rPr>
            </w:r>
            <w:r>
              <w:rPr>
                <w:noProof/>
                <w:webHidden/>
              </w:rPr>
              <w:fldChar w:fldCharType="separate"/>
            </w:r>
            <w:r w:rsidR="00FB6D9A">
              <w:rPr>
                <w:noProof/>
                <w:webHidden/>
              </w:rPr>
              <w:t>193</w:t>
            </w:r>
            <w:r>
              <w:rPr>
                <w:noProof/>
                <w:webHidden/>
              </w:rPr>
              <w:fldChar w:fldCharType="end"/>
            </w:r>
          </w:hyperlink>
        </w:p>
        <w:p w14:paraId="14D842DF" w14:textId="221BE139" w:rsidR="00931F27" w:rsidRDefault="00D012F7">
          <w:r w:rsidRPr="00F167F0">
            <w:rPr>
              <w:b/>
              <w:bCs/>
            </w:rPr>
            <w:fldChar w:fldCharType="end"/>
          </w:r>
        </w:p>
      </w:sdtContent>
    </w:sdt>
    <w:p w14:paraId="478A2C58" w14:textId="6345D199" w:rsidR="00D226D9" w:rsidRDefault="00D226D9" w:rsidP="00E67D49"/>
    <w:p w14:paraId="1AD402D0" w14:textId="40D6DF6F" w:rsidR="00BA5AA7" w:rsidRDefault="00BA5AA7" w:rsidP="00620E98">
      <w:pPr>
        <w:spacing w:after="160" w:line="259" w:lineRule="auto"/>
      </w:pPr>
    </w:p>
    <w:p w14:paraId="3608DF46" w14:textId="77777777" w:rsidR="00E3688A" w:rsidRDefault="00D012F7">
      <w:pPr>
        <w:keepLines w:val="0"/>
        <w:spacing w:after="160" w:line="259" w:lineRule="auto"/>
        <w:rPr>
          <w:rFonts w:eastAsiaTheme="majorEastAsia" w:cstheme="majorBidi"/>
          <w:b/>
          <w:sz w:val="56"/>
          <w:szCs w:val="32"/>
        </w:rPr>
      </w:pPr>
      <w:bookmarkStart w:id="1" w:name="_Accessibility_Standards_Canada:"/>
      <w:bookmarkEnd w:id="1"/>
      <w:r>
        <w:br w:type="page"/>
      </w:r>
    </w:p>
    <w:p w14:paraId="02987284" w14:textId="77777777" w:rsidR="00E82131" w:rsidRPr="00E01ED7" w:rsidRDefault="00E82131" w:rsidP="00E82131">
      <w:pPr>
        <w:pStyle w:val="Heading1"/>
        <w:ind w:left="426" w:hanging="426"/>
      </w:pPr>
      <w:bookmarkStart w:id="2" w:name="_Toc195707976"/>
      <w:bookmarkStart w:id="3" w:name="_Toc209022807"/>
      <w:bookmarkStart w:id="4" w:name="_Hlk188961627"/>
      <w:bookmarkStart w:id="5" w:name="_Hlk190699029"/>
      <w:bookmarkStart w:id="6" w:name="_Hlk155172098"/>
      <w:bookmarkStart w:id="7" w:name="_Hlk190698858"/>
      <w:r w:rsidRPr="00E01ED7">
        <w:lastRenderedPageBreak/>
        <w:t>À propos de Normes</w:t>
      </w:r>
      <w:r>
        <w:t xml:space="preserve"> </w:t>
      </w:r>
      <w:r w:rsidRPr="00E01ED7">
        <w:t>d’accessibilité Canada</w:t>
      </w:r>
      <w:bookmarkEnd w:id="2"/>
      <w:bookmarkEnd w:id="3"/>
    </w:p>
    <w:p w14:paraId="79CA5F5C" w14:textId="5A9F19A9" w:rsidR="00E82131" w:rsidRPr="00E04744" w:rsidRDefault="00E82131" w:rsidP="178163BD">
      <w:pPr>
        <w:spacing w:before="100" w:beforeAutospacing="1" w:after="160"/>
        <w:rPr>
          <w:rFonts w:cs="Arial"/>
        </w:rPr>
      </w:pPr>
      <w:bookmarkStart w:id="8" w:name="_Hlk188961648"/>
      <w:bookmarkEnd w:id="4"/>
      <w:bookmarkEnd w:id="5"/>
      <w:bookmarkEnd w:id="6"/>
      <w:r>
        <w:t>Normes d’accessibilité Canada, sous les auspices duquel la présente norme</w:t>
      </w:r>
      <w:r w:rsidR="00C46262">
        <w:t xml:space="preserve"> </w:t>
      </w:r>
      <w:r>
        <w:t xml:space="preserve">a été produite, est un établissement public du gouvernement du Canada mandaté conformément à la </w:t>
      </w:r>
      <w:r w:rsidRPr="178163BD">
        <w:rPr>
          <w:i/>
          <w:iCs/>
        </w:rPr>
        <w:t>Loi canadienne sur l’accessibilité</w:t>
      </w:r>
      <w:r>
        <w:t xml:space="preserve">. Les normes de Normes d’accessibilité Canada contribuent à l’objectif de la </w:t>
      </w:r>
      <w:r w:rsidRPr="178163BD">
        <w:rPr>
          <w:i/>
          <w:iCs/>
        </w:rPr>
        <w:t>Loi canadienne sur l’accessibilité</w:t>
      </w:r>
      <w:r>
        <w:t>, qui est de profiter à toutes les personnes, en particulier aux personnes en situation de handicap, par la réalisation d’un Canada sans obstacle grâce à la détermination, à l’élimination et à la prévention des obstacles à l’accessibilité.</w:t>
      </w:r>
    </w:p>
    <w:p w14:paraId="63B93EB0" w14:textId="77777777" w:rsidR="00E82131" w:rsidRPr="00E04744" w:rsidRDefault="00E82131" w:rsidP="00E82131">
      <w:pPr>
        <w:spacing w:before="100" w:beforeAutospacing="1" w:after="160"/>
        <w:rPr>
          <w:rFonts w:cs="Arial"/>
          <w:iCs/>
          <w:szCs w:val="28"/>
        </w:rPr>
      </w:pPr>
      <w:r w:rsidRPr="00E04744">
        <w:t xml:space="preserve">Le terme handicap désigne, au sens de la </w:t>
      </w:r>
      <w:r w:rsidRPr="00E04744">
        <w:rPr>
          <w:i/>
          <w:iCs/>
        </w:rPr>
        <w:t>Loi canadienne sur l’accessibilité</w:t>
      </w:r>
      <w:r w:rsidRPr="00E04744">
        <w:t xml:space="preserve">, </w:t>
      </w:r>
      <w:r w:rsidRPr="00E04744">
        <w:rPr>
          <w:color w:val="333333"/>
          <w:szCs w:val="28"/>
          <w:shd w:val="clear" w:color="auto" w:fill="FFFFFF"/>
        </w:rPr>
        <w:t>toute déficience notamment physique, intellectuelle, cognitive, mentale ou sensorielle, trouble d’apprentissage ou de la communication ou limitation fonctionnelle, de nature permanente, temporaire ou épisodique, manifeste ou non et dont l’interaction avec un obstacle nuit à la participation pleine et égale d’une personne dans la société.</w:t>
      </w:r>
    </w:p>
    <w:p w14:paraId="54A6CB77" w14:textId="77777777" w:rsidR="00E82131" w:rsidRPr="00E04744" w:rsidRDefault="00E82131" w:rsidP="00E82131">
      <w:pPr>
        <w:spacing w:before="100" w:beforeAutospacing="1" w:after="160"/>
        <w:rPr>
          <w:rFonts w:cs="Arial"/>
          <w:iCs/>
          <w:szCs w:val="28"/>
        </w:rPr>
      </w:pPr>
      <w:r w:rsidRPr="00E04744">
        <w:t xml:space="preserve">Tous les travaux d’élaboration de normes de Normes d’accessibilité Canada, y compris le travail de nos comités techniques, reposent sur la reconnaissance des principes suivants de la </w:t>
      </w:r>
      <w:r w:rsidRPr="00E04744">
        <w:rPr>
          <w:i/>
          <w:szCs w:val="28"/>
        </w:rPr>
        <w:t>Loi canadienne sur l’accessibilité</w:t>
      </w:r>
      <w:r w:rsidRPr="00E04744">
        <w:t> :</w:t>
      </w:r>
    </w:p>
    <w:p w14:paraId="1DD872CB" w14:textId="77777777" w:rsidR="00FF4804" w:rsidRPr="00FF4804" w:rsidRDefault="00E82131" w:rsidP="005B04C5">
      <w:pPr>
        <w:pStyle w:val="ListParagraph"/>
        <w:numPr>
          <w:ilvl w:val="0"/>
          <w:numId w:val="133"/>
        </w:numPr>
        <w:spacing w:before="100" w:beforeAutospacing="1" w:after="160"/>
        <w:rPr>
          <w:rFonts w:cs="Arial"/>
          <w:color w:val="333333"/>
          <w:szCs w:val="28"/>
        </w:rPr>
      </w:pPr>
      <w:proofErr w:type="gramStart"/>
      <w:r w:rsidRPr="00FF4804">
        <w:rPr>
          <w:color w:val="333333"/>
          <w:szCs w:val="28"/>
        </w:rPr>
        <w:t>le</w:t>
      </w:r>
      <w:proofErr w:type="gramEnd"/>
      <w:r w:rsidRPr="00FF4804">
        <w:rPr>
          <w:color w:val="333333"/>
          <w:szCs w:val="28"/>
        </w:rPr>
        <w:t xml:space="preserve"> droit de toute personne à être traitée avec dignité, quels que soient ses handicaps;</w:t>
      </w:r>
    </w:p>
    <w:p w14:paraId="13B89211" w14:textId="77777777" w:rsidR="00FF4804" w:rsidRPr="00FF4804" w:rsidRDefault="00E82131" w:rsidP="005B04C5">
      <w:pPr>
        <w:pStyle w:val="ListParagraph"/>
        <w:numPr>
          <w:ilvl w:val="0"/>
          <w:numId w:val="133"/>
        </w:numPr>
        <w:spacing w:before="100" w:beforeAutospacing="1" w:after="160"/>
        <w:rPr>
          <w:rFonts w:cs="Arial"/>
          <w:color w:val="333333"/>
          <w:szCs w:val="28"/>
        </w:rPr>
      </w:pPr>
      <w:proofErr w:type="gramStart"/>
      <w:r w:rsidRPr="00FF4804">
        <w:rPr>
          <w:color w:val="333333"/>
          <w:szCs w:val="28"/>
        </w:rPr>
        <w:t>le</w:t>
      </w:r>
      <w:proofErr w:type="gramEnd"/>
      <w:r w:rsidRPr="00FF4804">
        <w:rPr>
          <w:color w:val="333333"/>
          <w:szCs w:val="28"/>
        </w:rPr>
        <w:t xml:space="preserve"> droit de toute personne à l’égalité des chances d’épanouissement, quels que soient ses handicaps;</w:t>
      </w:r>
    </w:p>
    <w:p w14:paraId="2AC8521F" w14:textId="77777777" w:rsidR="00FF4804" w:rsidRPr="00FF4804" w:rsidRDefault="00E82131" w:rsidP="005B04C5">
      <w:pPr>
        <w:pStyle w:val="ListParagraph"/>
        <w:numPr>
          <w:ilvl w:val="0"/>
          <w:numId w:val="133"/>
        </w:numPr>
        <w:spacing w:before="100" w:beforeAutospacing="1" w:after="160"/>
        <w:rPr>
          <w:rFonts w:cs="Arial"/>
          <w:color w:val="333333"/>
          <w:szCs w:val="28"/>
        </w:rPr>
      </w:pPr>
      <w:proofErr w:type="gramStart"/>
      <w:r w:rsidRPr="00FF4804">
        <w:rPr>
          <w:color w:val="333333"/>
          <w:szCs w:val="28"/>
        </w:rPr>
        <w:t>le</w:t>
      </w:r>
      <w:proofErr w:type="gramEnd"/>
      <w:r w:rsidRPr="00FF4804">
        <w:rPr>
          <w:color w:val="333333"/>
          <w:szCs w:val="28"/>
        </w:rPr>
        <w:t xml:space="preserve"> droit de toute personne à un accès exempt d’obstacles et à une participation pleine et égale dans la société, quels que soient ses handicaps;</w:t>
      </w:r>
    </w:p>
    <w:p w14:paraId="62032EB9" w14:textId="77777777" w:rsidR="00FF4804" w:rsidRPr="00FF4804" w:rsidRDefault="00E82131" w:rsidP="005B04C5">
      <w:pPr>
        <w:pStyle w:val="ListParagraph"/>
        <w:numPr>
          <w:ilvl w:val="0"/>
          <w:numId w:val="133"/>
        </w:numPr>
        <w:spacing w:before="100" w:beforeAutospacing="1" w:after="160"/>
        <w:rPr>
          <w:rFonts w:cs="Arial"/>
          <w:color w:val="333333"/>
          <w:szCs w:val="28"/>
        </w:rPr>
      </w:pPr>
      <w:proofErr w:type="gramStart"/>
      <w:r w:rsidRPr="00FF4804">
        <w:rPr>
          <w:color w:val="333333"/>
          <w:szCs w:val="28"/>
        </w:rPr>
        <w:lastRenderedPageBreak/>
        <w:t>le</w:t>
      </w:r>
      <w:proofErr w:type="gramEnd"/>
      <w:r w:rsidRPr="00FF4804">
        <w:rPr>
          <w:color w:val="333333"/>
          <w:szCs w:val="28"/>
        </w:rPr>
        <w:t xml:space="preserve"> droit de toute personne d’avoir concrètement la possibilité de prendre des décisions pour elle-même, avec ou sans aide, quels que soient ses handicaps;</w:t>
      </w:r>
    </w:p>
    <w:p w14:paraId="2F2469A4" w14:textId="77777777" w:rsidR="00FF4804" w:rsidRPr="00FF4804" w:rsidRDefault="00E82131" w:rsidP="005B04C5">
      <w:pPr>
        <w:pStyle w:val="ListParagraph"/>
        <w:numPr>
          <w:ilvl w:val="0"/>
          <w:numId w:val="133"/>
        </w:numPr>
        <w:spacing w:before="100" w:beforeAutospacing="1" w:after="160"/>
        <w:rPr>
          <w:rFonts w:cs="Arial"/>
          <w:color w:val="333333"/>
          <w:szCs w:val="28"/>
        </w:rPr>
      </w:pPr>
      <w:proofErr w:type="gramStart"/>
      <w:r w:rsidRPr="00FF4804">
        <w:rPr>
          <w:color w:val="333333"/>
          <w:szCs w:val="28"/>
        </w:rPr>
        <w:t>le</w:t>
      </w:r>
      <w:proofErr w:type="gramEnd"/>
      <w:r w:rsidRPr="00FF4804">
        <w:rPr>
          <w:color w:val="333333"/>
          <w:szCs w:val="28"/>
        </w:rPr>
        <w:t xml:space="preserve"> fait que les lois, politiques, programmes, services et structures doivent tenir compte des handicaps des personnes, des différentes façons dont elles interagissent au sein de leurs environnements ainsi que des formes multiples et intersectionnelles de discrimination et de marginalisation vécues par celles-ci;</w:t>
      </w:r>
    </w:p>
    <w:p w14:paraId="22F58AC7" w14:textId="76C187AC" w:rsidR="00FF4804" w:rsidRPr="00FF4804" w:rsidRDefault="00E82131" w:rsidP="005B04C5">
      <w:pPr>
        <w:pStyle w:val="ListParagraph"/>
        <w:numPr>
          <w:ilvl w:val="0"/>
          <w:numId w:val="133"/>
        </w:numPr>
        <w:spacing w:before="100" w:beforeAutospacing="1" w:after="160"/>
        <w:rPr>
          <w:rFonts w:cs="Arial"/>
          <w:color w:val="333333"/>
          <w:szCs w:val="28"/>
        </w:rPr>
      </w:pPr>
      <w:proofErr w:type="gramStart"/>
      <w:r w:rsidRPr="00FF4804">
        <w:rPr>
          <w:color w:val="333333"/>
          <w:szCs w:val="28"/>
        </w:rPr>
        <w:t>le</w:t>
      </w:r>
      <w:proofErr w:type="gramEnd"/>
      <w:r w:rsidRPr="00FF4804">
        <w:rPr>
          <w:color w:val="333333"/>
          <w:szCs w:val="28"/>
        </w:rPr>
        <w:t xml:space="preserve"> fait que les personnes en situation de handicap doivent participer à l’élaboration et à la conception des lois, des politiques, des programmes, des services et des structures;</w:t>
      </w:r>
      <w:r w:rsidR="006C3BEA" w:rsidRPr="00FF4804">
        <w:rPr>
          <w:color w:val="333333"/>
          <w:szCs w:val="28"/>
        </w:rPr>
        <w:t xml:space="preserve"> et</w:t>
      </w:r>
    </w:p>
    <w:p w14:paraId="40D9B1BC" w14:textId="77777777" w:rsidR="00E82131" w:rsidRPr="00FF4804" w:rsidRDefault="00E82131" w:rsidP="005B04C5">
      <w:pPr>
        <w:pStyle w:val="ListParagraph"/>
        <w:numPr>
          <w:ilvl w:val="0"/>
          <w:numId w:val="133"/>
        </w:numPr>
        <w:spacing w:before="100" w:beforeAutospacing="1" w:after="160"/>
        <w:rPr>
          <w:rFonts w:cs="Arial"/>
          <w:color w:val="333333"/>
          <w:szCs w:val="28"/>
        </w:rPr>
      </w:pPr>
      <w:proofErr w:type="gramStart"/>
      <w:r w:rsidRPr="00FF4804">
        <w:rPr>
          <w:color w:val="333333"/>
          <w:szCs w:val="28"/>
        </w:rPr>
        <w:t>l’élaboration</w:t>
      </w:r>
      <w:proofErr w:type="gramEnd"/>
      <w:r w:rsidRPr="00FF4804">
        <w:rPr>
          <w:color w:val="333333"/>
          <w:szCs w:val="28"/>
        </w:rPr>
        <w:t xml:space="preserve"> et la révision de normes d’accessibilité et la prise de règlements doivent être faites dans l’objectif d’atteindre le niveau d’accessibilité le plus élevé qui soit pour les personnes en situation de handicap.</w:t>
      </w:r>
    </w:p>
    <w:p w14:paraId="7A845109" w14:textId="1092FA6A" w:rsidR="00E82131" w:rsidRPr="00E04744" w:rsidRDefault="00E82131" w:rsidP="00E82131">
      <w:pPr>
        <w:spacing w:before="100" w:beforeAutospacing="1" w:after="160"/>
        <w:rPr>
          <w:rFonts w:cs="Arial"/>
          <w:szCs w:val="28"/>
        </w:rPr>
      </w:pPr>
      <w:r w:rsidRPr="00E04744">
        <w:t xml:space="preserve">Ces principes cadrent avec ceux de la </w:t>
      </w:r>
      <w:r w:rsidRPr="00E04744">
        <w:rPr>
          <w:i/>
          <w:szCs w:val="28"/>
        </w:rPr>
        <w:t>Convention relative aux droits des personnes handicapées</w:t>
      </w:r>
      <w:r>
        <w:rPr>
          <w:i/>
          <w:szCs w:val="28"/>
        </w:rPr>
        <w:t xml:space="preserve"> </w:t>
      </w:r>
      <w:r w:rsidRPr="00084DB8">
        <w:rPr>
          <w:iCs/>
          <w:szCs w:val="28"/>
        </w:rPr>
        <w:t>des Nations Unies</w:t>
      </w:r>
      <w:r w:rsidRPr="008D4574">
        <w:rPr>
          <w:iCs/>
        </w:rPr>
        <w:t>,</w:t>
      </w:r>
      <w:r w:rsidRPr="00E04744">
        <w:t xml:space="preserve"> ratifiée par le gouvernement du Canada en 2010 pour reconnaître l’importance de promouvoir, de protéger et de faire respecter les droits fondamentaux des personnes en situation de handicap à participer pleinement à la vie de leur collectivité.</w:t>
      </w:r>
      <w:r>
        <w:t xml:space="preserve"> Les normes élaborées par Normes d’accessibilité Canada s’harmonisent avec les articles de la Convention.</w:t>
      </w:r>
    </w:p>
    <w:p w14:paraId="4125BB02" w14:textId="77777777" w:rsidR="00E82131" w:rsidRPr="00E04744" w:rsidRDefault="00E82131" w:rsidP="00E82131">
      <w:pPr>
        <w:spacing w:before="100" w:beforeAutospacing="1" w:after="160"/>
      </w:pPr>
      <w:r w:rsidRPr="00E04744">
        <w:t>Normes d’accessibilité Canada cherche à créer des normes qui sont conformes à sa vision. Ce travail comprend des engagements à éliminer les obstacles à l’accessibilité et à respecter le principe « Rien sans nous » dans notre processus d’élaboration de normes, où tout le monde, y compris les personnes en situation de handicap, peut s’attendre à un Canada exempt d’obstacles.</w:t>
      </w:r>
    </w:p>
    <w:p w14:paraId="5F841590" w14:textId="281BBC61" w:rsidR="00E82131" w:rsidRPr="00E04744" w:rsidRDefault="00E82131" w:rsidP="00E82131">
      <w:pPr>
        <w:spacing w:before="100" w:beforeAutospacing="1" w:after="160"/>
      </w:pPr>
      <w:r w:rsidRPr="00E04744">
        <w:lastRenderedPageBreak/>
        <w:t>Dans le cadre du principe «</w:t>
      </w:r>
      <w:r w:rsidR="008319DB">
        <w:t> </w:t>
      </w:r>
      <w:r w:rsidRPr="00E04744">
        <w:t>Rien sans nous</w:t>
      </w:r>
      <w:r w:rsidR="008319DB">
        <w:t> </w:t>
      </w:r>
      <w:r w:rsidRPr="00E04744">
        <w:t xml:space="preserve">», Normes d’accessibilité Canada soutient que l’accessibilité nous concerne </w:t>
      </w:r>
      <w:r w:rsidRPr="00B7676A">
        <w:t>tous</w:t>
      </w:r>
      <w:r w:rsidRPr="00E04744">
        <w:t xml:space="preserve">, car elle peut avoir des effets bénéfiques sur l’ensemble de la société. Par conséquent, les normes élaborées par Normes d’accessibilité Canada sont conçues pour atteindre les plus hauts niveaux d’accessibilité. Cela signifie que ces normes établissent des exigences techniques fondées sur l’équité tout en tenant compte des pratiques exemplaires nationales et internationales, plutôt que de se concentrer sur des exigences techniques minimales. </w:t>
      </w:r>
    </w:p>
    <w:p w14:paraId="693C2D58" w14:textId="77777777" w:rsidR="00E82131" w:rsidRPr="00E04744" w:rsidRDefault="00E82131" w:rsidP="00E82131">
      <w:pPr>
        <w:spacing w:before="100" w:beforeAutospacing="1" w:after="160"/>
      </w:pPr>
      <w:r w:rsidRPr="00E04744">
        <w:t xml:space="preserve">Cette façon de faire vise à encourager l’innovation en matière de normes et à élaborer des exigences techniques ayant des effets positifs à grande échelle. Cette approche en matière d’innovation vise à améliorer les résultats pour </w:t>
      </w:r>
      <w:r w:rsidRPr="00B7676A">
        <w:t>tous les Canadiens</w:t>
      </w:r>
      <w:r w:rsidRPr="00E04744">
        <w:t xml:space="preserve">, notamment en créant des possibilités d’emploi et des solutions qui contribuent à la croissance économique du Canada. </w:t>
      </w:r>
    </w:p>
    <w:p w14:paraId="44A488B9" w14:textId="403C5687" w:rsidR="00E82131" w:rsidRPr="00E04744" w:rsidRDefault="00E82131" w:rsidP="00E82131">
      <w:pPr>
        <w:shd w:val="clear" w:color="auto" w:fill="FFFFFF" w:themeFill="background1"/>
        <w:spacing w:before="100" w:beforeAutospacing="1" w:after="160"/>
      </w:pPr>
      <w:r w:rsidRPr="00E04744">
        <w:t xml:space="preserve">Le processus d’élaboration de normes utilisé par Normes d’accessibilité Canada est le plus accessible au Canada, voire au monde. Normes d’accessibilité Canada offre des mesures d’adaptation pour répondre aux besoins des membres des comités techniques qui ont un handicap. Normes d’accessibilité Canada offre une rémunération aux personnes en situation de handicap afin de favoriser leur participation active. Normes d’accessibilité Canada assure un processus d’examen public accessible, notamment grâce à des formulaires d’autorisation accessibles et à la publication de la norme dans plusieurs formats, afin </w:t>
      </w:r>
      <w:r w:rsidRPr="00B7676A">
        <w:t>d’encourager les Canadiens</w:t>
      </w:r>
      <w:r w:rsidRPr="00E04744">
        <w:t xml:space="preserve"> en situation de handicap à formuler des commentaires. Afin d’assurer une accessibilité optimale pour </w:t>
      </w:r>
      <w:r w:rsidRPr="00B7676A">
        <w:t>tous,</w:t>
      </w:r>
      <w:r w:rsidRPr="00E04744">
        <w:t xml:space="preserve"> nos normes sont disponibles gratuitement sur notre site Web. Les normes peuvent être consultées dans divers formats, y compris des résumés en langage clair, en American </w:t>
      </w:r>
      <w:proofErr w:type="spellStart"/>
      <w:r w:rsidRPr="00E04744">
        <w:t>Sign</w:t>
      </w:r>
      <w:proofErr w:type="spellEnd"/>
      <w:r w:rsidRPr="00E04744">
        <w:t xml:space="preserve"> </w:t>
      </w:r>
      <w:proofErr w:type="spellStart"/>
      <w:r w:rsidR="00B255E0">
        <w:t>L</w:t>
      </w:r>
      <w:r w:rsidR="00B255E0" w:rsidRPr="00E04744">
        <w:t>ang</w:t>
      </w:r>
      <w:r w:rsidR="00B255E0">
        <w:t>u</w:t>
      </w:r>
      <w:r w:rsidR="00B255E0" w:rsidRPr="00E04744">
        <w:t>age</w:t>
      </w:r>
      <w:proofErr w:type="spellEnd"/>
      <w:r w:rsidRPr="00E04744">
        <w:t xml:space="preserve"> (ASL) et en langue des signes québécoise (LSQ). Cela permet aux groupes suivants de profiter du contenu technique de nos normes :</w:t>
      </w:r>
    </w:p>
    <w:p w14:paraId="771DEF6E" w14:textId="77777777" w:rsidR="00E82131" w:rsidRPr="00E04744" w:rsidRDefault="00E82131" w:rsidP="005B04C5">
      <w:pPr>
        <w:pStyle w:val="ListParagraph"/>
        <w:numPr>
          <w:ilvl w:val="0"/>
          <w:numId w:val="134"/>
        </w:numPr>
        <w:shd w:val="clear" w:color="auto" w:fill="FFFFFF" w:themeFill="background1"/>
        <w:spacing w:before="100" w:beforeAutospacing="1" w:after="160"/>
        <w:rPr>
          <w:rFonts w:cs="Arial"/>
          <w:szCs w:val="28"/>
        </w:rPr>
      </w:pPr>
      <w:proofErr w:type="gramStart"/>
      <w:r w:rsidRPr="00E04744">
        <w:rPr>
          <w:rFonts w:cs="Arial"/>
          <w:szCs w:val="28"/>
        </w:rPr>
        <w:t>les</w:t>
      </w:r>
      <w:proofErr w:type="gramEnd"/>
      <w:r w:rsidRPr="00E04744">
        <w:rPr>
          <w:rFonts w:cs="Arial"/>
          <w:szCs w:val="28"/>
        </w:rPr>
        <w:t xml:space="preserve"> personnes en situation de handicap;</w:t>
      </w:r>
    </w:p>
    <w:p w14:paraId="52774113" w14:textId="77777777" w:rsidR="00E82131" w:rsidRDefault="00E82131" w:rsidP="005B04C5">
      <w:pPr>
        <w:pStyle w:val="ListParagraph"/>
        <w:numPr>
          <w:ilvl w:val="0"/>
          <w:numId w:val="134"/>
        </w:numPr>
        <w:shd w:val="clear" w:color="auto" w:fill="FFFFFF" w:themeFill="background1"/>
        <w:spacing w:before="100" w:beforeAutospacing="1" w:after="160"/>
        <w:rPr>
          <w:rFonts w:cs="Arial"/>
          <w:szCs w:val="28"/>
        </w:rPr>
      </w:pPr>
      <w:proofErr w:type="gramStart"/>
      <w:r>
        <w:rPr>
          <w:rFonts w:cs="Arial"/>
          <w:szCs w:val="28"/>
        </w:rPr>
        <w:lastRenderedPageBreak/>
        <w:t>les</w:t>
      </w:r>
      <w:proofErr w:type="gramEnd"/>
      <w:r>
        <w:rPr>
          <w:rFonts w:cs="Arial"/>
          <w:szCs w:val="28"/>
        </w:rPr>
        <w:t xml:space="preserve"> personnes sans handicap;</w:t>
      </w:r>
    </w:p>
    <w:p w14:paraId="44086851" w14:textId="77777777" w:rsidR="00E82131" w:rsidRDefault="00E82131" w:rsidP="005B04C5">
      <w:pPr>
        <w:pStyle w:val="ListParagraph"/>
        <w:numPr>
          <w:ilvl w:val="0"/>
          <w:numId w:val="134"/>
        </w:numPr>
        <w:shd w:val="clear" w:color="auto" w:fill="FFFFFF" w:themeFill="background1"/>
        <w:spacing w:before="100" w:beforeAutospacing="1" w:after="160"/>
        <w:rPr>
          <w:rFonts w:cs="Arial"/>
          <w:szCs w:val="28"/>
        </w:rPr>
      </w:pPr>
      <w:proofErr w:type="gramStart"/>
      <w:r>
        <w:rPr>
          <w:rFonts w:cs="Arial"/>
          <w:szCs w:val="28"/>
        </w:rPr>
        <w:t>le</w:t>
      </w:r>
      <w:proofErr w:type="gramEnd"/>
      <w:r>
        <w:rPr>
          <w:rFonts w:cs="Arial"/>
          <w:szCs w:val="28"/>
        </w:rPr>
        <w:t xml:space="preserve"> secteur public fédéral;</w:t>
      </w:r>
    </w:p>
    <w:p w14:paraId="1196D348" w14:textId="77777777" w:rsidR="00E82131" w:rsidRDefault="00E82131" w:rsidP="005B04C5">
      <w:pPr>
        <w:pStyle w:val="ListParagraph"/>
        <w:numPr>
          <w:ilvl w:val="0"/>
          <w:numId w:val="134"/>
        </w:numPr>
        <w:shd w:val="clear" w:color="auto" w:fill="FFFFFF" w:themeFill="background1"/>
        <w:spacing w:before="100" w:beforeAutospacing="1" w:after="160"/>
        <w:rPr>
          <w:rFonts w:cs="Arial"/>
          <w:szCs w:val="28"/>
        </w:rPr>
      </w:pPr>
      <w:proofErr w:type="gramStart"/>
      <w:r>
        <w:rPr>
          <w:rFonts w:cs="Arial"/>
          <w:szCs w:val="28"/>
        </w:rPr>
        <w:t>le</w:t>
      </w:r>
      <w:proofErr w:type="gramEnd"/>
      <w:r>
        <w:rPr>
          <w:rFonts w:cs="Arial"/>
          <w:szCs w:val="28"/>
        </w:rPr>
        <w:t xml:space="preserve"> secteur privé;</w:t>
      </w:r>
    </w:p>
    <w:p w14:paraId="62341B30" w14:textId="77777777" w:rsidR="00E82131" w:rsidRDefault="00E82131" w:rsidP="005B04C5">
      <w:pPr>
        <w:pStyle w:val="ListParagraph"/>
        <w:numPr>
          <w:ilvl w:val="0"/>
          <w:numId w:val="134"/>
        </w:numPr>
        <w:shd w:val="clear" w:color="auto" w:fill="FFFFFF" w:themeFill="background1"/>
        <w:spacing w:before="100" w:beforeAutospacing="1" w:after="160"/>
        <w:rPr>
          <w:rFonts w:cs="Arial"/>
          <w:szCs w:val="28"/>
        </w:rPr>
      </w:pPr>
      <w:proofErr w:type="gramStart"/>
      <w:r>
        <w:rPr>
          <w:rFonts w:cs="Arial"/>
          <w:szCs w:val="28"/>
        </w:rPr>
        <w:t>les</w:t>
      </w:r>
      <w:proofErr w:type="gramEnd"/>
      <w:r>
        <w:rPr>
          <w:rFonts w:cs="Arial"/>
          <w:szCs w:val="28"/>
        </w:rPr>
        <w:t xml:space="preserve"> organisations non gouvernementales;</w:t>
      </w:r>
    </w:p>
    <w:p w14:paraId="0403FCD3" w14:textId="77777777" w:rsidR="00E82131" w:rsidRDefault="00E82131" w:rsidP="005B04C5">
      <w:pPr>
        <w:pStyle w:val="ListParagraph"/>
        <w:numPr>
          <w:ilvl w:val="0"/>
          <w:numId w:val="134"/>
        </w:numPr>
        <w:shd w:val="clear" w:color="auto" w:fill="FFFFFF" w:themeFill="background1"/>
        <w:spacing w:before="100" w:beforeAutospacing="1" w:after="160"/>
        <w:rPr>
          <w:rFonts w:cs="Arial"/>
          <w:szCs w:val="28"/>
        </w:rPr>
      </w:pPr>
      <w:proofErr w:type="gramStart"/>
      <w:r>
        <w:rPr>
          <w:rFonts w:cs="Arial"/>
          <w:szCs w:val="28"/>
        </w:rPr>
        <w:t>les</w:t>
      </w:r>
      <w:proofErr w:type="gramEnd"/>
      <w:r>
        <w:rPr>
          <w:rFonts w:cs="Arial"/>
          <w:szCs w:val="28"/>
        </w:rPr>
        <w:t xml:space="preserve"> communautés autochtones; et</w:t>
      </w:r>
    </w:p>
    <w:p w14:paraId="2806CBD9" w14:textId="77777777" w:rsidR="00E82131" w:rsidRPr="009B5AE3" w:rsidRDefault="00E82131" w:rsidP="005B04C5">
      <w:pPr>
        <w:pStyle w:val="ListParagraph"/>
        <w:numPr>
          <w:ilvl w:val="0"/>
          <w:numId w:val="134"/>
        </w:numPr>
        <w:shd w:val="clear" w:color="auto" w:fill="FFFFFF" w:themeFill="background1"/>
        <w:spacing w:before="100" w:beforeAutospacing="1" w:after="160"/>
        <w:rPr>
          <w:rFonts w:cs="Arial"/>
          <w:szCs w:val="28"/>
        </w:rPr>
      </w:pPr>
      <w:proofErr w:type="gramStart"/>
      <w:r>
        <w:rPr>
          <w:rFonts w:cs="Arial"/>
          <w:szCs w:val="28"/>
        </w:rPr>
        <w:t>la</w:t>
      </w:r>
      <w:proofErr w:type="gramEnd"/>
      <w:r>
        <w:rPr>
          <w:rFonts w:cs="Arial"/>
          <w:szCs w:val="28"/>
        </w:rPr>
        <w:t xml:space="preserve"> société.</w:t>
      </w:r>
    </w:p>
    <w:p w14:paraId="0DF6D81D" w14:textId="6B853A56" w:rsidR="00E82131" w:rsidRDefault="00E82131" w:rsidP="00E82131">
      <w:pPr>
        <w:keepLines w:val="0"/>
        <w:widowControl w:val="0"/>
        <w:spacing w:before="100" w:beforeAutospacing="1" w:after="160"/>
      </w:pPr>
      <w:r w:rsidRPr="00E04744">
        <w:t xml:space="preserve">Normes d’accessibilité Canada applique un cadre intersectionnel pour tenir compte des expériences des personnes en situation de handicap qui s’identifient également comme </w:t>
      </w:r>
      <w:r w:rsidRPr="00E04744">
        <w:rPr>
          <w:rFonts w:eastAsia="Times New Roman" w:cs="Arial"/>
          <w:szCs w:val="28"/>
        </w:rPr>
        <w:t>2ELGBTQ+</w:t>
      </w:r>
      <w:r w:rsidRPr="00E04744">
        <w:t>, Autochtones, femmes ou minorités visibles. Son processus d’élaboration de normes exige que les comités techniques appliquent une perspective tenant compte de tous les handicaps pour s’assurer qu’aucun nouvel obstacle à l’accessibilité n’est créé involontairement. De plus, les normes élaborées par Normes d’accessibilité Canada cadrent avec objectifs de développement durable des Nations unies, qui ont été adoptés par le Canada en 2015 pour promouvoir le partenariat, la paix et la prospérité pour tous les peuples et la planète d’ici 2030.</w:t>
      </w:r>
    </w:p>
    <w:p w14:paraId="784FE8C4" w14:textId="3A8D5E30" w:rsidR="00E82131" w:rsidRPr="00E04744" w:rsidRDefault="00E82131" w:rsidP="00FC792B">
      <w:pPr>
        <w:keepLines w:val="0"/>
        <w:widowControl w:val="0"/>
        <w:spacing w:before="100" w:beforeAutospacing="1" w:after="160"/>
      </w:pPr>
      <w:r w:rsidRPr="00E04744">
        <w:t xml:space="preserve">Normes d’accessibilité Canada participe à la préparation de normes d’accessibilité volontaires qui sont élaborées par des comités techniques sur la base d’une approche </w:t>
      </w:r>
      <w:r w:rsidRPr="00B7676A">
        <w:t>consensuelle. Chaque comité technique est composé d’un groupe équilibré d’experts qui élabore le contenu technique d’une norme. Au moins 30 % de ces experts techniques sont des</w:t>
      </w:r>
      <w:r w:rsidR="00977E42">
        <w:t xml:space="preserve"> </w:t>
      </w:r>
      <w:r w:rsidRPr="00B7676A">
        <w:t xml:space="preserve">personnes en situation de handicap et ayant une expérience vécue, et 30 % sont issus de groupes en quête d’équité, y compris la </w:t>
      </w:r>
      <w:r w:rsidR="00977E42">
        <w:t xml:space="preserve">communauté </w:t>
      </w:r>
      <w:r w:rsidRPr="00B7676A">
        <w:rPr>
          <w:rFonts w:eastAsia="Times New Roman" w:cs="Arial"/>
          <w:szCs w:val="28"/>
        </w:rPr>
        <w:t>2ELGBTQ+</w:t>
      </w:r>
      <w:r w:rsidRPr="00B7676A">
        <w:t>, les Autochtones, les femmes et les minorités visibles. Ces experts techniques comprennent également des consommateurs et d’autres utilisateurs, des représentants du gouvernement et des autorités, des travailleurs et des</w:t>
      </w:r>
      <w:r w:rsidRPr="00E04744">
        <w:t xml:space="preserve"> syndicats, d’autres organismes d’élaboration de normes, des entreprises et des industries, des organismes universitaires et de recherche, ainsi que des organisations non gouvernementales.</w:t>
      </w:r>
    </w:p>
    <w:p w14:paraId="2CA1A89B" w14:textId="77777777" w:rsidR="00E82131" w:rsidRPr="00E04744" w:rsidRDefault="00E82131" w:rsidP="00E82131">
      <w:pPr>
        <w:spacing w:before="100" w:beforeAutospacing="1" w:after="160"/>
        <w:rPr>
          <w:rFonts w:cs="Arial"/>
          <w:szCs w:val="28"/>
        </w:rPr>
      </w:pPr>
      <w:r w:rsidRPr="00E04744">
        <w:lastRenderedPageBreak/>
        <w:t xml:space="preserve">Toutes les normes de Normes d’accessibilité Canada intègrent également des constatations connexes tirées de rapports de recherche produits dans le cadre du programme de subventions et de contributions pour l’avancement de l’accessibilité de Normes d’accessibilité Canada. Ce programme fait intervenir des personnes en situation de handicap, des </w:t>
      </w:r>
      <w:r w:rsidRPr="00B7676A">
        <w:t>experts et des organisations pour faire progresser la recherche sur les normes d’accessibilité et soutient des projets de recherche qui aident à repérer, à éliminer et à prévenir les</w:t>
      </w:r>
      <w:r w:rsidRPr="00E04744">
        <w:t xml:space="preserve"> nouveaux obstacles à l’accessibilité.</w:t>
      </w:r>
    </w:p>
    <w:p w14:paraId="50CE1075" w14:textId="28CF4234" w:rsidR="00E82131" w:rsidRPr="00E04744" w:rsidRDefault="00E82131" w:rsidP="00E82131">
      <w:pPr>
        <w:spacing w:before="100" w:beforeAutospacing="1" w:after="160"/>
        <w:rPr>
          <w:rFonts w:cs="Arial"/>
          <w:szCs w:val="28"/>
        </w:rPr>
      </w:pPr>
      <w:r w:rsidRPr="00E04744">
        <w:t xml:space="preserve">Les normes de Normes d’accessibilité Canada peuvent faire l’objet d’un examen et d’une révision pour s’assurer qu’elles tiennent compte des tendances actuelles et des pratiques exemplaires. Normes d’accessibilité Canada </w:t>
      </w:r>
      <w:r>
        <w:t>entreprendra l’examen de la présente norme dans les quatre ans suivant la date de publication</w:t>
      </w:r>
      <w:r w:rsidRPr="00E04744">
        <w:t xml:space="preserve">. Les suggestions d’amélioration, qui sont toujours les bienvenues, devraient être portées à l’attention du comité technique concerné. </w:t>
      </w:r>
      <w:r w:rsidR="00E64F79">
        <w:t>Les modifications aux normes sont publiées soit sous forme de modifications distinctes ou dans de nouvelles éditions des normes.</w:t>
      </w:r>
    </w:p>
    <w:p w14:paraId="0C5A43A8" w14:textId="1F86ED30" w:rsidR="00E82131" w:rsidRPr="00E04744" w:rsidRDefault="00E82131" w:rsidP="00E82131">
      <w:pPr>
        <w:keepLines w:val="0"/>
        <w:widowControl w:val="0"/>
        <w:spacing w:before="100" w:beforeAutospacing="1" w:after="160"/>
        <w:rPr>
          <w:rFonts w:cs="Arial"/>
          <w:szCs w:val="28"/>
        </w:rPr>
      </w:pPr>
      <w:r w:rsidRPr="00E04744">
        <w:t xml:space="preserve">Normes d’accessibilité Canada est un organisme d’élaboration de normes accrédité par le Conseil canadien des normes et élabore donc toutes ses normes en suivant un processus d’élaboration de normes accrédité et les </w:t>
      </w:r>
      <w:r w:rsidR="00B7676A">
        <w:t>e</w:t>
      </w:r>
      <w:r w:rsidRPr="00E04744">
        <w:t xml:space="preserve">xigences et lignes directrices pour les organismes d’élaboration de normes du Conseil canadien des normes. Ces normes volontaires s’appliquent aux entités sous réglementation fédérale et peuvent être recommandées </w:t>
      </w:r>
      <w:r w:rsidR="00D159E9">
        <w:rPr>
          <w:rFonts w:cs="Arial"/>
        </w:rPr>
        <w:t>à le</w:t>
      </w:r>
      <w:r>
        <w:t xml:space="preserve"> ou la</w:t>
      </w:r>
      <w:r w:rsidRPr="00E04744">
        <w:t xml:space="preserve"> ministre responsable de la </w:t>
      </w:r>
      <w:r w:rsidRPr="00E04744">
        <w:rPr>
          <w:i/>
          <w:szCs w:val="28"/>
        </w:rPr>
        <w:t>Loi canadienne sur l’accessibilité</w:t>
      </w:r>
      <w:r w:rsidRPr="00E04744">
        <w:t>.</w:t>
      </w:r>
    </w:p>
    <w:p w14:paraId="3C73AD5E" w14:textId="2476E6AD" w:rsidR="00573E77" w:rsidRPr="00A979B9" w:rsidRDefault="00E82131" w:rsidP="00A17CC2">
      <w:pPr>
        <w:keepLines w:val="0"/>
        <w:widowControl w:val="0"/>
        <w:spacing w:before="100" w:beforeAutospacing="1" w:after="160"/>
      </w:pPr>
      <w:r w:rsidRPr="00E04744">
        <w:t xml:space="preserve">En plus de ses efforts d’élaboration de normes d’accessibilité, Normes d’accessibilité Canada fait figure de chef de file parmi les organisations fédérales canadiennes pour la promotion et l’adoption de l’accessibilité au sein du gouvernement. Il est le premier organisme du gouvernement fédéral à avoir un conseil d’administration dirigé majoritairement par des personnes en situation de handicap. Normes d’accessibilité Canada dispose de bureaux accessibles et modernes pour ses employés, son </w:t>
      </w:r>
      <w:r w:rsidRPr="00E04744">
        <w:lastRenderedPageBreak/>
        <w:t>conseil d’administration et les membres des comités techniques. L’espace de travail accessible, soigneusement conçu, illustre la conviction de l’organisation quant à l’importance d’une conception équitable.</w:t>
      </w:r>
      <w:bookmarkEnd w:id="8"/>
    </w:p>
    <w:p w14:paraId="3476EA58" w14:textId="77777777" w:rsidR="00E82131" w:rsidRPr="00E04744" w:rsidRDefault="00E82131" w:rsidP="00E82131">
      <w:pPr>
        <w:spacing w:before="100" w:beforeAutospacing="1" w:after="160"/>
        <w:rPr>
          <w:rFonts w:cs="Arial"/>
          <w:szCs w:val="28"/>
        </w:rPr>
      </w:pPr>
      <w:r w:rsidRPr="00E04744">
        <w:t>Pour obtenir des renseignements supplémentaires sur Normes d’accessibilité Canada, ses normes ou ses publications, veuillez communiquer avec nous :</w:t>
      </w:r>
    </w:p>
    <w:p w14:paraId="5108FF4B" w14:textId="77777777" w:rsidR="00E82131" w:rsidRDefault="00E82131" w:rsidP="00E82131">
      <w:pPr>
        <w:spacing w:before="100" w:beforeAutospacing="1" w:after="160"/>
        <w:rPr>
          <w:lang w:val="en-CA"/>
        </w:rPr>
      </w:pPr>
      <w:r w:rsidRPr="00AE029E">
        <w:rPr>
          <w:lang w:val="en-CA"/>
        </w:rPr>
        <w:t xml:space="preserve">Site Web : </w:t>
      </w:r>
      <w:r w:rsidRPr="00AE029E">
        <w:rPr>
          <w:lang w:val="en-CA"/>
        </w:rPr>
        <w:tab/>
      </w:r>
      <w:r>
        <w:fldChar w:fldCharType="begin"/>
      </w:r>
      <w:r w:rsidRPr="00FD0E1D">
        <w:rPr>
          <w:lang w:val="en-CA"/>
        </w:rPr>
        <w:instrText>HYPERLINK "https://accessibilite.canada.ca/"</w:instrText>
      </w:r>
      <w:r>
        <w:fldChar w:fldCharType="separate"/>
      </w:r>
      <w:r w:rsidRPr="003C380D">
        <w:rPr>
          <w:rStyle w:val="Hyperlink"/>
          <w:lang w:val="en-CA"/>
        </w:rPr>
        <w:t>https://accessibilite.canada.ca/</w:t>
      </w:r>
      <w:r>
        <w:fldChar w:fldCharType="end"/>
      </w:r>
    </w:p>
    <w:p w14:paraId="6136CB77" w14:textId="77777777" w:rsidR="00E82131" w:rsidRPr="00E04744" w:rsidRDefault="00E82131" w:rsidP="00E82131">
      <w:pPr>
        <w:spacing w:before="100" w:beforeAutospacing="1" w:after="160"/>
        <w:ind w:left="1440" w:hanging="1440"/>
        <w:rPr>
          <w:rFonts w:cs="Arial"/>
          <w:szCs w:val="28"/>
        </w:rPr>
      </w:pPr>
      <w:r w:rsidRPr="00E04744">
        <w:t xml:space="preserve">Courriel : </w:t>
      </w:r>
      <w:r w:rsidRPr="00E04744">
        <w:tab/>
      </w:r>
      <w:hyperlink r:id="rId19" w:history="1">
        <w:r w:rsidRPr="00E04744">
          <w:rPr>
            <w:rStyle w:val="Hyperlink"/>
            <w:rFonts w:cs="Arial"/>
            <w:szCs w:val="28"/>
          </w:rPr>
          <w:t>ASC.Standards-Normes.ASC@asc-nac.gc.ca</w:t>
        </w:r>
      </w:hyperlink>
    </w:p>
    <w:p w14:paraId="0E2891AA" w14:textId="15EC0EAF" w:rsidR="00E82131" w:rsidRPr="00E04744" w:rsidRDefault="2D0668EE" w:rsidP="71FEA8A8">
      <w:pPr>
        <w:spacing w:before="100" w:beforeAutospacing="1" w:after="160"/>
        <w:ind w:left="1440" w:hanging="1440"/>
        <w:rPr>
          <w:rFonts w:cs="Arial"/>
          <w:shd w:val="clear" w:color="auto" w:fill="FFFFFF"/>
        </w:rPr>
      </w:pPr>
      <w:r w:rsidRPr="00E04744">
        <w:t xml:space="preserve">Courrier : </w:t>
      </w:r>
      <w:r w:rsidR="00E82131" w:rsidRPr="00E04744">
        <w:tab/>
      </w:r>
      <w:r w:rsidRPr="71FEA8A8">
        <w:rPr>
          <w:shd w:val="clear" w:color="auto" w:fill="FFFFFF"/>
        </w:rPr>
        <w:t>Normes d’accessibilité Canada</w:t>
      </w:r>
      <w:r w:rsidR="00E82131" w:rsidRPr="00E04744">
        <w:br/>
      </w:r>
      <w:r w:rsidRPr="71FEA8A8">
        <w:rPr>
          <w:shd w:val="clear" w:color="auto" w:fill="FFFFFF"/>
        </w:rPr>
        <w:t>320, boulevard Saint-Joseph</w:t>
      </w:r>
      <w:r w:rsidR="00E82131" w:rsidRPr="00E04744">
        <w:br/>
      </w:r>
      <w:r w:rsidRPr="71FEA8A8">
        <w:rPr>
          <w:shd w:val="clear" w:color="auto" w:fill="FFFFFF"/>
        </w:rPr>
        <w:t>Bureau 246</w:t>
      </w:r>
      <w:r w:rsidR="00E82131" w:rsidRPr="00E04744">
        <w:br/>
      </w:r>
      <w:r w:rsidRPr="71FEA8A8">
        <w:rPr>
          <w:shd w:val="clear" w:color="auto" w:fill="FFFFFF"/>
        </w:rPr>
        <w:t>Gatineau (Québec)</w:t>
      </w:r>
      <w:r w:rsidR="003E2358">
        <w:rPr>
          <w:shd w:val="clear" w:color="auto" w:fill="FFFFFF"/>
        </w:rPr>
        <w:t>,</w:t>
      </w:r>
      <w:r w:rsidRPr="71FEA8A8">
        <w:rPr>
          <w:shd w:val="clear" w:color="auto" w:fill="FFFFFF"/>
        </w:rPr>
        <w:t> </w:t>
      </w:r>
      <w:r w:rsidR="57E42E4C" w:rsidRPr="71FEA8A8">
        <w:rPr>
          <w:shd w:val="clear" w:color="auto" w:fill="FFFFFF"/>
        </w:rPr>
        <w:t>J8Y 3Y8</w:t>
      </w:r>
    </w:p>
    <w:p w14:paraId="346EEBAD" w14:textId="77777777" w:rsidR="00573E77" w:rsidRPr="00F167F0" w:rsidRDefault="00D012F7" w:rsidP="00E3688A">
      <w:pPr>
        <w:spacing w:before="100" w:beforeAutospacing="1" w:after="160"/>
        <w:rPr>
          <w:rFonts w:cs="Arial"/>
          <w:b/>
          <w:bCs/>
          <w:kern w:val="28"/>
          <w:sz w:val="36"/>
          <w:szCs w:val="36"/>
        </w:rPr>
      </w:pPr>
      <w:r w:rsidRPr="00F167F0">
        <w:rPr>
          <w:sz w:val="36"/>
          <w:szCs w:val="36"/>
        </w:rPr>
        <w:br w:type="page"/>
      </w:r>
    </w:p>
    <w:p w14:paraId="29D6F484" w14:textId="77777777" w:rsidR="00E82131" w:rsidRPr="00E01ED7" w:rsidRDefault="00E82131" w:rsidP="00E82131">
      <w:pPr>
        <w:pStyle w:val="Heading1"/>
        <w:ind w:left="426" w:hanging="426"/>
      </w:pPr>
      <w:bookmarkStart w:id="9" w:name="_Toc195707977"/>
      <w:bookmarkStart w:id="10" w:name="_Toc209022808"/>
      <w:r w:rsidRPr="00E01ED7">
        <w:lastRenderedPageBreak/>
        <w:t>Énoncé du Conseil canadien des normes</w:t>
      </w:r>
      <w:bookmarkEnd w:id="9"/>
      <w:bookmarkEnd w:id="10"/>
    </w:p>
    <w:p w14:paraId="3436827B" w14:textId="77777777" w:rsidR="00E82131" w:rsidRPr="00E01ED7" w:rsidRDefault="00E82131" w:rsidP="00E82131">
      <w:pPr>
        <w:spacing w:before="100" w:beforeAutospacing="1" w:after="160"/>
        <w:rPr>
          <w:rFonts w:cs="Arial"/>
          <w:szCs w:val="28"/>
        </w:rPr>
      </w:pPr>
      <w:r w:rsidRPr="00E01ED7">
        <w:rPr>
          <w:rFonts w:cs="Arial"/>
          <w:szCs w:val="28"/>
        </w:rPr>
        <w:t>Une Norme nationale du Canada est une norme qui a été élaborée par un organisme d’élaboration de normes (OEN) titulaire de l’accréditation du Conseil canadien des normes (CCN) conformément aux exigences et lignes directrices du CCN. On trouvera des renseignements supplémentaires sur les Normes nationales du Canada à l’adresse :</w:t>
      </w:r>
      <w:r w:rsidRPr="00AE029E">
        <w:t xml:space="preserve"> </w:t>
      </w:r>
      <w:hyperlink r:id="rId20" w:history="1">
        <w:r w:rsidRPr="00E01ED7">
          <w:rPr>
            <w:rStyle w:val="Hyperlink"/>
            <w:rFonts w:cs="Arial"/>
            <w:szCs w:val="28"/>
          </w:rPr>
          <w:t>www.ccn.ca</w:t>
        </w:r>
      </w:hyperlink>
      <w:r>
        <w:rPr>
          <w:rStyle w:val="Hyperlink"/>
          <w:rFonts w:cs="Arial"/>
          <w:szCs w:val="28"/>
        </w:rPr>
        <w:t>.</w:t>
      </w:r>
    </w:p>
    <w:p w14:paraId="2A38671A" w14:textId="77777777" w:rsidR="00E82131" w:rsidRPr="00E01ED7" w:rsidRDefault="00E82131" w:rsidP="00E82131">
      <w:pPr>
        <w:spacing w:before="100" w:beforeAutospacing="1" w:after="160"/>
        <w:rPr>
          <w:rFonts w:cs="Arial"/>
          <w:szCs w:val="28"/>
        </w:rPr>
      </w:pPr>
      <w:r w:rsidRPr="00E01ED7">
        <w:rPr>
          <w:rFonts w:cs="Arial"/>
          <w:szCs w:val="28"/>
        </w:rPr>
        <w:t>Le CCN est une société d’État qui fait partie du portefeuille d’Innovation, Sciences et Développement économique Canada (ISDE). Dans le but d’améliorer la compétitivité économique du Canada et le bien-être collectif de la population canadienne, l’organisme dirige et facilite l’élaboration et l’utilisation des normes nationales et internationales. Le CCN coordonne aussi la participation du Canada à l’élaboration des normes et définit des stratégies pour promouvoir les efforts de normalisation canadiens.</w:t>
      </w:r>
    </w:p>
    <w:p w14:paraId="50D80FAF" w14:textId="77777777" w:rsidR="00E82131" w:rsidRPr="00E01ED7" w:rsidRDefault="00E82131" w:rsidP="00E82131">
      <w:pPr>
        <w:spacing w:before="100" w:beforeAutospacing="1" w:after="160"/>
        <w:rPr>
          <w:rFonts w:cs="Arial"/>
          <w:szCs w:val="28"/>
        </w:rPr>
      </w:pPr>
      <w:r w:rsidRPr="00E01ED7">
        <w:rPr>
          <w:rFonts w:cs="Arial"/>
          <w:szCs w:val="28"/>
        </w:rPr>
        <w:t xml:space="preserve">En outre, il fournit des services d’accréditation à </w:t>
      </w:r>
      <w:r w:rsidRPr="005F6893">
        <w:rPr>
          <w:rFonts w:cs="Arial"/>
          <w:szCs w:val="28"/>
        </w:rPr>
        <w:t>différents clients</w:t>
      </w:r>
      <w:r w:rsidRPr="00E01ED7">
        <w:rPr>
          <w:rFonts w:cs="Arial"/>
          <w:szCs w:val="28"/>
        </w:rPr>
        <w:t xml:space="preserve">, parmi lesquels des organismes de certification de produits, des laboratoires d’essais et des organismes d’élaboration de normes. On trouvera la liste des programmes du CCN et des organismes titulaires de son accréditation à l’adresse : </w:t>
      </w:r>
      <w:bookmarkStart w:id="11" w:name="_Hlk183535980"/>
      <w:r>
        <w:rPr>
          <w:lang w:val="en-US"/>
        </w:rPr>
        <w:fldChar w:fldCharType="begin"/>
      </w:r>
      <w:r w:rsidRPr="00AE029E">
        <w:instrText>HYPERLINK "https://ccn-scc.ca/?_gl=1*1mroqr6*_ga*OTU0MjkzNjM5LjE3MzAxMTgyODI.*_ga_F1YVKC1N77*MTczMDExODI4MS4xLjEuMTczMDExODI5My4wLjAuMA.."</w:instrText>
      </w:r>
      <w:r>
        <w:rPr>
          <w:lang w:val="en-US"/>
        </w:rPr>
      </w:r>
      <w:r>
        <w:rPr>
          <w:lang w:val="en-US"/>
        </w:rPr>
        <w:fldChar w:fldCharType="separate"/>
      </w:r>
      <w:r w:rsidRPr="00E01ED7">
        <w:rPr>
          <w:rStyle w:val="Hyperlink"/>
          <w:rFonts w:cs="Arial"/>
          <w:szCs w:val="28"/>
        </w:rPr>
        <w:t>www.ccn.ca</w:t>
      </w:r>
      <w:r>
        <w:rPr>
          <w:rStyle w:val="Hyperlink"/>
          <w:rFonts w:cs="Arial"/>
          <w:szCs w:val="28"/>
        </w:rPr>
        <w:fldChar w:fldCharType="end"/>
      </w:r>
      <w:bookmarkEnd w:id="11"/>
      <w:r w:rsidRPr="00E01ED7">
        <w:rPr>
          <w:rFonts w:cs="Arial"/>
          <w:szCs w:val="28"/>
        </w:rPr>
        <w:t>.</w:t>
      </w:r>
    </w:p>
    <w:p w14:paraId="3D17841B" w14:textId="1170DE42" w:rsidR="00D343BC" w:rsidRPr="00E82131" w:rsidRDefault="00D343BC" w:rsidP="00E3688A">
      <w:pPr>
        <w:pStyle w:val="Heading1"/>
        <w:numPr>
          <w:ilvl w:val="0"/>
          <w:numId w:val="0"/>
        </w:numPr>
        <w:spacing w:before="100" w:beforeAutospacing="1" w:after="160" w:line="276" w:lineRule="auto"/>
      </w:pPr>
    </w:p>
    <w:p w14:paraId="756C4F5C" w14:textId="77777777" w:rsidR="008448E7" w:rsidRPr="00E82131" w:rsidRDefault="00D012F7" w:rsidP="00E3688A">
      <w:pPr>
        <w:keepLines w:val="0"/>
        <w:spacing w:before="100" w:beforeAutospacing="1" w:after="160"/>
        <w:rPr>
          <w:rFonts w:eastAsiaTheme="majorEastAsia" w:cstheme="majorBidi"/>
          <w:b/>
          <w:sz w:val="56"/>
          <w:szCs w:val="32"/>
        </w:rPr>
      </w:pPr>
      <w:bookmarkStart w:id="12" w:name="_ASC_legal_notice"/>
      <w:bookmarkEnd w:id="12"/>
      <w:r w:rsidRPr="00E82131">
        <w:br w:type="page"/>
      </w:r>
    </w:p>
    <w:p w14:paraId="4FC9E6F8" w14:textId="77777777" w:rsidR="00E82131" w:rsidRPr="00E01ED7" w:rsidRDefault="00E82131" w:rsidP="00E82131">
      <w:pPr>
        <w:pStyle w:val="Heading1"/>
        <w:rPr>
          <w:rFonts w:eastAsia="Calibri"/>
        </w:rPr>
      </w:pPr>
      <w:bookmarkStart w:id="13" w:name="_Toc195707978"/>
      <w:bookmarkStart w:id="14" w:name="_Toc209022809"/>
      <w:r w:rsidRPr="00E01ED7">
        <w:rPr>
          <w:rFonts w:eastAsia="Calibri"/>
        </w:rPr>
        <w:lastRenderedPageBreak/>
        <w:t>A</w:t>
      </w:r>
      <w:r>
        <w:rPr>
          <w:rFonts w:eastAsia="Calibri"/>
        </w:rPr>
        <w:t>vis</w:t>
      </w:r>
      <w:r w:rsidRPr="00E01ED7">
        <w:rPr>
          <w:rFonts w:eastAsia="Calibri"/>
        </w:rPr>
        <w:t xml:space="preserve"> </w:t>
      </w:r>
      <w:r>
        <w:rPr>
          <w:rFonts w:eastAsia="Calibri"/>
        </w:rPr>
        <w:t>juridique</w:t>
      </w:r>
      <w:r w:rsidRPr="00E01ED7">
        <w:rPr>
          <w:rFonts w:eastAsia="Calibri"/>
        </w:rPr>
        <w:t xml:space="preserve"> </w:t>
      </w:r>
      <w:r>
        <w:rPr>
          <w:rFonts w:eastAsia="Calibri"/>
        </w:rPr>
        <w:t>de</w:t>
      </w:r>
      <w:r w:rsidRPr="00E01ED7">
        <w:rPr>
          <w:rFonts w:eastAsia="Calibri"/>
        </w:rPr>
        <w:t xml:space="preserve"> NAC</w:t>
      </w:r>
      <w:bookmarkEnd w:id="13"/>
      <w:bookmarkEnd w:id="14"/>
      <w:r w:rsidRPr="00E01ED7">
        <w:rPr>
          <w:rFonts w:eastAsia="Calibri"/>
        </w:rPr>
        <w:t xml:space="preserve"> </w:t>
      </w:r>
    </w:p>
    <w:p w14:paraId="06031AC6" w14:textId="77777777" w:rsidR="00E82131" w:rsidRPr="009871E5" w:rsidRDefault="00E82131" w:rsidP="00E82131">
      <w:pPr>
        <w:spacing w:before="100" w:beforeAutospacing="1" w:after="160"/>
        <w:rPr>
          <w:rFonts w:eastAsia="Calibri" w:cs="Arial"/>
          <w:b/>
          <w:iCs/>
        </w:rPr>
      </w:pPr>
      <w:r w:rsidRPr="009871E5">
        <w:rPr>
          <w:rFonts w:eastAsia="Calibri" w:cs="Arial"/>
          <w:b/>
          <w:iCs/>
        </w:rPr>
        <w:t>Veuillez lire le présent avis juridique avant de faire usage du document de norme.</w:t>
      </w:r>
    </w:p>
    <w:p w14:paraId="4A233CCF" w14:textId="77777777" w:rsidR="00E82131" w:rsidRPr="00E01ED7" w:rsidRDefault="00E82131" w:rsidP="00E82131">
      <w:pPr>
        <w:pStyle w:val="Heading2"/>
        <w:rPr>
          <w:rFonts w:eastAsia="Calibri"/>
        </w:rPr>
      </w:pPr>
      <w:bookmarkStart w:id="15" w:name="_Toc195707979"/>
      <w:bookmarkStart w:id="16" w:name="_Toc209022810"/>
      <w:r w:rsidRPr="00E01ED7">
        <w:rPr>
          <w:rFonts w:eastAsia="Calibri"/>
        </w:rPr>
        <w:t>Avis juridique pour les normes</w:t>
      </w:r>
      <w:bookmarkEnd w:id="15"/>
      <w:bookmarkEnd w:id="16"/>
    </w:p>
    <w:p w14:paraId="0C094EFA" w14:textId="2EA4318C" w:rsidR="00E82131" w:rsidRPr="00E01ED7" w:rsidRDefault="00E82131" w:rsidP="00E82131">
      <w:pPr>
        <w:spacing w:before="100" w:beforeAutospacing="1" w:after="160"/>
        <w:rPr>
          <w:rFonts w:eastAsia="Calibri" w:cs="Arial"/>
          <w:bCs/>
        </w:rPr>
      </w:pPr>
      <w:r w:rsidRPr="00E01ED7">
        <w:rPr>
          <w:rFonts w:eastAsia="Calibri" w:cs="Arial"/>
          <w:bCs/>
        </w:rPr>
        <w:t>Les normes de l’Organisation canadienne d’élaboration de normes d’accessibilité (exerçant ses activités sous le nom « Normes d’accessibilité Canada ») (NAC)</w:t>
      </w:r>
      <w:r w:rsidR="005F6893">
        <w:rPr>
          <w:rFonts w:eastAsia="Calibri" w:cs="Arial"/>
          <w:bCs/>
        </w:rPr>
        <w:t xml:space="preserve"> </w:t>
      </w:r>
      <w:r w:rsidRPr="00E01ED7">
        <w:rPr>
          <w:rFonts w:eastAsia="Calibri" w:cs="Arial"/>
          <w:bCs/>
        </w:rPr>
        <w:t xml:space="preserve">sont élaborées au moyen d’un processus d’élaboration de normes fondé sur le consensus approuvé par le Conseil canadien des normes. Ce processus réunit des volontaires représentant des points de vue et des intérêts variés dans le but d’atteindre un consensus et d’élaborer des normes.  </w:t>
      </w:r>
    </w:p>
    <w:p w14:paraId="704FD7DF" w14:textId="77777777" w:rsidR="00E82131" w:rsidRPr="00E01ED7" w:rsidRDefault="00E82131" w:rsidP="00E82131">
      <w:pPr>
        <w:pStyle w:val="Heading2"/>
        <w:rPr>
          <w:rFonts w:eastAsia="Calibri"/>
          <w:szCs w:val="28"/>
        </w:rPr>
      </w:pPr>
      <w:bookmarkStart w:id="17" w:name="_Toc195707980"/>
      <w:bookmarkStart w:id="18" w:name="_Toc209022811"/>
      <w:r w:rsidRPr="00E01ED7">
        <w:rPr>
          <w:rFonts w:eastAsia="Calibri"/>
        </w:rPr>
        <w:t>Comprendre la présente édition de la norme</w:t>
      </w:r>
      <w:bookmarkEnd w:id="17"/>
      <w:bookmarkEnd w:id="18"/>
    </w:p>
    <w:p w14:paraId="03E95DAD" w14:textId="3DE05C4C" w:rsidR="00E82131" w:rsidRPr="00E01ED7" w:rsidRDefault="00E82131" w:rsidP="00E82131">
      <w:pPr>
        <w:spacing w:before="100" w:beforeAutospacing="1" w:after="160"/>
        <w:rPr>
          <w:rFonts w:eastAsia="Calibri" w:cs="Arial"/>
          <w:szCs w:val="28"/>
        </w:rPr>
      </w:pPr>
      <w:r w:rsidRPr="00E01ED7">
        <w:rPr>
          <w:rFonts w:eastAsia="Calibri" w:cs="Arial"/>
        </w:rPr>
        <w:t xml:space="preserve">Des </w:t>
      </w:r>
      <w:r>
        <w:rPr>
          <w:rFonts w:eastAsia="Calibri" w:cs="Arial"/>
        </w:rPr>
        <w:t xml:space="preserve">révisions </w:t>
      </w:r>
      <w:r w:rsidRPr="00E01ED7">
        <w:rPr>
          <w:rFonts w:eastAsia="Calibri" w:cs="Arial"/>
        </w:rPr>
        <w:t>peuvent avoir été ou pourraient à l’avenir être élaboré</w:t>
      </w:r>
      <w:r w:rsidR="00231ED5">
        <w:rPr>
          <w:rFonts w:eastAsia="Calibri" w:cs="Arial"/>
        </w:rPr>
        <w:t>e</w:t>
      </w:r>
      <w:r w:rsidRPr="00E01ED7">
        <w:rPr>
          <w:rFonts w:eastAsia="Calibri" w:cs="Arial"/>
        </w:rPr>
        <w:t xml:space="preserve">s </w:t>
      </w:r>
      <w:r w:rsidR="005F6893">
        <w:rPr>
          <w:rFonts w:eastAsia="Calibri" w:cs="Arial"/>
        </w:rPr>
        <w:t xml:space="preserve">par rapport à la </w:t>
      </w:r>
      <w:r w:rsidRPr="00E01ED7">
        <w:rPr>
          <w:rFonts w:eastAsia="Calibri" w:cs="Arial"/>
        </w:rPr>
        <w:t xml:space="preserve">présente édition de la norme. Il incombe aux </w:t>
      </w:r>
      <w:r w:rsidRPr="005F6893">
        <w:rPr>
          <w:rFonts w:eastAsia="Calibri" w:cs="Arial"/>
        </w:rPr>
        <w:t>utilisateurs</w:t>
      </w:r>
      <w:r w:rsidRPr="00E01ED7">
        <w:rPr>
          <w:rFonts w:eastAsia="Calibri" w:cs="Arial"/>
        </w:rPr>
        <w:t xml:space="preserve"> de ce document de vérifier si des </w:t>
      </w:r>
      <w:r>
        <w:rPr>
          <w:rFonts w:eastAsia="Calibri" w:cs="Arial"/>
        </w:rPr>
        <w:t xml:space="preserve">révisions </w:t>
      </w:r>
      <w:r w:rsidRPr="00E01ED7">
        <w:rPr>
          <w:rFonts w:eastAsia="Calibri" w:cs="Arial"/>
        </w:rPr>
        <w:t>existent.</w:t>
      </w:r>
    </w:p>
    <w:p w14:paraId="2B817397" w14:textId="77777777" w:rsidR="00E82131" w:rsidRPr="00E01ED7" w:rsidRDefault="00E82131" w:rsidP="00E82131">
      <w:pPr>
        <w:pStyle w:val="Heading2"/>
        <w:rPr>
          <w:rFonts w:eastAsia="Calibri"/>
        </w:rPr>
      </w:pPr>
      <w:bookmarkStart w:id="19" w:name="_Toc195707981"/>
      <w:bookmarkStart w:id="20" w:name="_Toc209022812"/>
      <w:r w:rsidRPr="00E01ED7">
        <w:rPr>
          <w:rFonts w:eastAsia="Calibri"/>
        </w:rPr>
        <w:t>Exclusion de responsabilité</w:t>
      </w:r>
      <w:bookmarkEnd w:id="19"/>
      <w:bookmarkEnd w:id="20"/>
      <w:r w:rsidRPr="00E01ED7">
        <w:rPr>
          <w:rFonts w:eastAsia="Calibri"/>
        </w:rPr>
        <w:t xml:space="preserve"> </w:t>
      </w:r>
    </w:p>
    <w:p w14:paraId="30E3D0D7" w14:textId="77777777" w:rsidR="00E82131" w:rsidRDefault="00E82131" w:rsidP="00E82131">
      <w:pPr>
        <w:spacing w:before="100" w:beforeAutospacing="1" w:after="160"/>
        <w:rPr>
          <w:rFonts w:eastAsia="Calibri" w:cs="Arial"/>
        </w:rPr>
      </w:pPr>
      <w:r w:rsidRPr="00E01ED7">
        <w:rPr>
          <w:rFonts w:eastAsia="Calibri" w:cs="Arial"/>
        </w:rPr>
        <w:t xml:space="preserve">Le présent document a été élaboré à titre de document de référence pour une utilisation volontaire. Il incombe aux </w:t>
      </w:r>
      <w:r w:rsidRPr="005F6893">
        <w:rPr>
          <w:rFonts w:eastAsia="Calibri" w:cs="Arial"/>
        </w:rPr>
        <w:t>utilisateurs</w:t>
      </w:r>
      <w:r w:rsidRPr="00E01ED7">
        <w:rPr>
          <w:rFonts w:eastAsia="Calibri" w:cs="Arial"/>
        </w:rPr>
        <w:t xml:space="preserve"> de vérifier si des lois ou des règlements rendent l’application de cette norme obligatoire ou si des règlements commerciaux ou des conditions commerciales stipulent son utilisation, par exemple, dans des règlements techniques, des plans d’inspection émanant d’autorités réglementaires et des programmes de certification.</w:t>
      </w:r>
    </w:p>
    <w:p w14:paraId="2ECF8733" w14:textId="39E37F03" w:rsidR="00E82131" w:rsidRPr="00E01ED7" w:rsidRDefault="00E82131" w:rsidP="00E82131">
      <w:pPr>
        <w:spacing w:before="100" w:beforeAutospacing="1" w:after="160"/>
        <w:rPr>
          <w:rFonts w:eastAsia="Calibri" w:cs="Arial"/>
          <w:szCs w:val="28"/>
        </w:rPr>
      </w:pPr>
      <w:r w:rsidRPr="00E01ED7">
        <w:rPr>
          <w:rFonts w:eastAsia="Calibri" w:cs="Arial"/>
        </w:rPr>
        <w:lastRenderedPageBreak/>
        <w:t xml:space="preserve">Bien que l’application principale de la présente norme soit indiquée dans son domaine d’application, il incombe aux </w:t>
      </w:r>
      <w:r w:rsidRPr="005F6893">
        <w:rPr>
          <w:rFonts w:eastAsia="Calibri" w:cs="Arial"/>
        </w:rPr>
        <w:t>utilisateurs</w:t>
      </w:r>
      <w:r w:rsidRPr="00E01ED7">
        <w:rPr>
          <w:rFonts w:eastAsia="Calibri" w:cs="Arial"/>
        </w:rPr>
        <w:t xml:space="preserve"> de la présente norme de juger de sa pertinence dans le cadre de leur objectif particulier. Il incombe également aux </w:t>
      </w:r>
      <w:r w:rsidRPr="005F6893">
        <w:rPr>
          <w:rFonts w:eastAsia="Calibri" w:cs="Arial"/>
        </w:rPr>
        <w:t>utilisateurs</w:t>
      </w:r>
      <w:r w:rsidRPr="00E01ED7">
        <w:rPr>
          <w:rFonts w:eastAsia="Calibri" w:cs="Arial"/>
        </w:rPr>
        <w:t xml:space="preserve"> de tenir compte des limitations et des restrictions précisées dans l’objet ou le domaine d’application de la présente norme.</w:t>
      </w:r>
    </w:p>
    <w:p w14:paraId="6A826F24" w14:textId="0CEBA84C" w:rsidR="00E82131" w:rsidRPr="00987313" w:rsidRDefault="00E82131" w:rsidP="00987313">
      <w:pPr>
        <w:keepLines w:val="0"/>
        <w:widowControl w:val="0"/>
        <w:spacing w:before="100" w:beforeAutospacing="1" w:after="160"/>
        <w:rPr>
          <w:rFonts w:eastAsia="Calibri" w:cs="Arial"/>
          <w:szCs w:val="28"/>
        </w:rPr>
      </w:pPr>
      <w:r w:rsidRPr="00E01ED7">
        <w:rPr>
          <w:rFonts w:eastAsia="Calibri" w:cs="Arial"/>
        </w:rPr>
        <w:t xml:space="preserve">Ce document est fourni sans assertion, garantie, ni condition explicite ou implicite de quelque nature que ce soit, y compris, mais non de façon limitative, les assertions, les garanties ou les conditions implicites relatives à la qualité marchande, à l’adaptation à un usage particulier ainsi qu’à l’absence de violation des droits de propriété intellectuelle des tiers. Normes d’accessibilité Canada ne fait aucune assertion ni ne fournit aucune garantie quant à l’exactitude, à l’intégralité ou à la pertinence des renseignements contenus dans ce document. Normes d’accessibilité Canada ne fait aucune assertion ni ne fournit aucune garantie quant à la conformité du document aux lois, aux règles ou aux règlements pertinents ou à toute combinaison </w:t>
      </w:r>
      <w:r w:rsidRPr="005F6893">
        <w:rPr>
          <w:rFonts w:eastAsia="Calibri" w:cs="Arial"/>
        </w:rPr>
        <w:t>de ceux-ci.</w:t>
      </w:r>
      <w:r w:rsidR="00987313" w:rsidRPr="00987313">
        <w:t xml:space="preserve"> </w:t>
      </w:r>
      <w:r w:rsidR="00987313" w:rsidRPr="00987313">
        <w:rPr>
          <w:rFonts w:eastAsia="Calibri" w:cs="Arial"/>
        </w:rPr>
        <w:t xml:space="preserve">Les </w:t>
      </w:r>
      <w:r w:rsidR="00987313" w:rsidRPr="005F6893">
        <w:rPr>
          <w:rFonts w:eastAsia="Calibri" w:cs="Arial"/>
        </w:rPr>
        <w:t>utilisateurs</w:t>
      </w:r>
      <w:r w:rsidR="00987313" w:rsidRPr="00987313">
        <w:rPr>
          <w:rFonts w:eastAsia="Calibri" w:cs="Arial"/>
        </w:rPr>
        <w:t xml:space="preserve"> de ce document doivent consulter les lois et règlements fédéraux, provinciaux et municipaux applicables. Normes d’accessibilité Canada, par la publication de ses documents de normes, n’a pas l’intention d’inciter à prendre des mesures qui ne sont pas conformes aux lois applicables, et le présent document ne peut être interprété comme le faisant.</w:t>
      </w:r>
    </w:p>
    <w:p w14:paraId="28EE9A16" w14:textId="29F8B56B" w:rsidR="00E82131" w:rsidRPr="00E01ED7" w:rsidRDefault="00E82131" w:rsidP="00987313">
      <w:pPr>
        <w:keepLines w:val="0"/>
        <w:widowControl w:val="0"/>
        <w:spacing w:before="100" w:beforeAutospacing="1" w:after="160"/>
        <w:rPr>
          <w:rFonts w:eastAsia="Calibri" w:cs="Arial"/>
          <w:szCs w:val="28"/>
        </w:rPr>
      </w:pPr>
      <w:r w:rsidRPr="00E01ED7">
        <w:rPr>
          <w:rFonts w:eastAsia="Calibri" w:cs="Arial"/>
          <w:szCs w:val="28"/>
        </w:rPr>
        <w:t xml:space="preserve">Normes d’accessibilité </w:t>
      </w:r>
      <w:r w:rsidRPr="005F6893">
        <w:rPr>
          <w:rFonts w:eastAsia="Calibri" w:cs="Arial"/>
          <w:szCs w:val="28"/>
        </w:rPr>
        <w:t>Canada, ses entrepreneurs, ses agents, ses employés, ses directeurs ou ses représentants o</w:t>
      </w:r>
      <w:r w:rsidRPr="00E01ED7">
        <w:rPr>
          <w:rFonts w:eastAsia="Calibri" w:cs="Arial"/>
          <w:szCs w:val="28"/>
        </w:rPr>
        <w:t xml:space="preserve">u </w:t>
      </w:r>
      <w:r>
        <w:rPr>
          <w:rFonts w:eastAsia="Calibri" w:cs="Arial"/>
          <w:szCs w:val="28"/>
        </w:rPr>
        <w:t>S</w:t>
      </w:r>
      <w:r w:rsidRPr="00E01ED7">
        <w:rPr>
          <w:rFonts w:eastAsia="Calibri" w:cs="Arial"/>
          <w:szCs w:val="28"/>
        </w:rPr>
        <w:t xml:space="preserve">a </w:t>
      </w:r>
      <w:r>
        <w:rPr>
          <w:rFonts w:eastAsia="Calibri" w:cs="Arial"/>
          <w:szCs w:val="28"/>
        </w:rPr>
        <w:t>M</w:t>
      </w:r>
      <w:r w:rsidRPr="00E01ED7">
        <w:rPr>
          <w:rFonts w:eastAsia="Calibri" w:cs="Arial"/>
          <w:szCs w:val="28"/>
        </w:rPr>
        <w:t xml:space="preserve">ajesté le </w:t>
      </w:r>
      <w:r>
        <w:rPr>
          <w:rFonts w:eastAsia="Calibri" w:cs="Arial"/>
          <w:szCs w:val="28"/>
        </w:rPr>
        <w:t>R</w:t>
      </w:r>
      <w:r w:rsidRPr="00E01ED7">
        <w:rPr>
          <w:rFonts w:eastAsia="Calibri" w:cs="Arial"/>
          <w:szCs w:val="28"/>
        </w:rPr>
        <w:t xml:space="preserve">oi du chef du </w:t>
      </w:r>
      <w:r>
        <w:rPr>
          <w:rFonts w:eastAsia="Calibri" w:cs="Arial"/>
          <w:szCs w:val="28"/>
        </w:rPr>
        <w:t>C</w:t>
      </w:r>
      <w:r w:rsidRPr="00E01ED7">
        <w:rPr>
          <w:rFonts w:eastAsia="Calibri" w:cs="Arial"/>
          <w:szCs w:val="28"/>
        </w:rPr>
        <w:t>anada</w:t>
      </w:r>
      <w:r w:rsidRPr="005F6893">
        <w:rPr>
          <w:rFonts w:eastAsia="Calibri" w:cs="Arial"/>
          <w:szCs w:val="28"/>
        </w:rPr>
        <w:t>, ses employés, ses entrepreneurs, ses agents, ses directeurs et ses représentants</w:t>
      </w:r>
      <w:r w:rsidRPr="00E01ED7">
        <w:rPr>
          <w:rFonts w:eastAsia="Calibri" w:cs="Arial"/>
          <w:szCs w:val="28"/>
        </w:rPr>
        <w:t xml:space="preserve"> ne peuvent en aucun cas être tenus responsables de toute blessure, perte ou dépense ou de tout préjudice direct, indirect ou accessoire, y compris, mais non de façon limitative, tout préjudice spécial ou consécutif, toute perte de recettes ou de clientèle, toute perte d’exploitation, toute perte ou altération de données ou tout autre préjudice économique ou commercial, qu’il soit fondé sur un contrat, un délit civil (y compris le délit de négli</w:t>
      </w:r>
      <w:r>
        <w:rPr>
          <w:rFonts w:eastAsia="Calibri" w:cs="Arial"/>
          <w:szCs w:val="28"/>
        </w:rPr>
        <w:t>g</w:t>
      </w:r>
      <w:r w:rsidRPr="00E01ED7">
        <w:rPr>
          <w:rFonts w:eastAsia="Calibri" w:cs="Arial"/>
          <w:szCs w:val="28"/>
        </w:rPr>
        <w:t xml:space="preserve">ence) ou tout autre élément de responsabilité tirant son origine de quelque façon que ce soit de l’accès au </w:t>
      </w:r>
      <w:r w:rsidRPr="00E01ED7">
        <w:rPr>
          <w:rFonts w:eastAsia="Calibri" w:cs="Arial"/>
          <w:szCs w:val="28"/>
        </w:rPr>
        <w:lastRenderedPageBreak/>
        <w:t xml:space="preserve">document ou de la possession ou utilisation du document, et ce, même si </w:t>
      </w:r>
      <w:r>
        <w:rPr>
          <w:rFonts w:eastAsia="Calibri" w:cs="Arial"/>
          <w:szCs w:val="28"/>
        </w:rPr>
        <w:t>N</w:t>
      </w:r>
      <w:r w:rsidRPr="00E01ED7">
        <w:rPr>
          <w:rFonts w:eastAsia="Calibri" w:cs="Arial"/>
          <w:szCs w:val="28"/>
        </w:rPr>
        <w:t xml:space="preserve">ormes d’accessibilité </w:t>
      </w:r>
      <w:r>
        <w:rPr>
          <w:rFonts w:eastAsia="Calibri" w:cs="Arial"/>
          <w:szCs w:val="28"/>
        </w:rPr>
        <w:t>C</w:t>
      </w:r>
      <w:r w:rsidRPr="00E01ED7">
        <w:rPr>
          <w:rFonts w:eastAsia="Calibri" w:cs="Arial"/>
          <w:szCs w:val="28"/>
        </w:rPr>
        <w:t xml:space="preserve">anada a été avisé de l’éventualité de tels </w:t>
      </w:r>
      <w:r w:rsidR="00111A31">
        <w:rPr>
          <w:rFonts w:eastAsia="Calibri" w:cs="Arial"/>
          <w:szCs w:val="28"/>
        </w:rPr>
        <w:t>dommages, pertes, coûts ou dépenses</w:t>
      </w:r>
      <w:r w:rsidRPr="00E01ED7">
        <w:rPr>
          <w:rFonts w:eastAsia="Calibri" w:cs="Arial"/>
          <w:szCs w:val="28"/>
        </w:rPr>
        <w:t>.</w:t>
      </w:r>
    </w:p>
    <w:p w14:paraId="649A07F2" w14:textId="77777777" w:rsidR="00E82131" w:rsidRPr="00E01ED7" w:rsidRDefault="00E82131" w:rsidP="00E82131">
      <w:pPr>
        <w:spacing w:before="100" w:beforeAutospacing="1" w:after="160"/>
        <w:rPr>
          <w:rFonts w:eastAsia="Calibri" w:cs="Arial"/>
          <w:szCs w:val="28"/>
        </w:rPr>
      </w:pPr>
      <w:r w:rsidRPr="00E01ED7">
        <w:rPr>
          <w:rFonts w:eastAsia="Calibri" w:cs="Arial"/>
          <w:szCs w:val="28"/>
        </w:rPr>
        <w:t xml:space="preserve">En publiant et en offrant ce document, Normes d’accessibilité Canada n’entend pas fournir des services professionnels ou autres au nom de quelque personne ou entité que ce soit, ni remplir les engagements que de telles personnes ou entités auraient pris auprès de tiers. Les renseignements présentés dans ce document sont destinés aux </w:t>
      </w:r>
      <w:r w:rsidRPr="005F6893">
        <w:rPr>
          <w:rFonts w:eastAsia="Calibri" w:cs="Arial"/>
          <w:szCs w:val="28"/>
        </w:rPr>
        <w:t>utilisateurs</w:t>
      </w:r>
      <w:r w:rsidRPr="00E01ED7">
        <w:rPr>
          <w:rFonts w:eastAsia="Calibri" w:cs="Arial"/>
          <w:szCs w:val="28"/>
        </w:rPr>
        <w:t xml:space="preserve"> qui possèdent le niveau de connaissance et d’expérience nécessaires pour utiliser et mettre en application ce contenu, et Normes d’accessibilité Canada n’accepte aucune responsabilité découlant de quelque façon que ce soit de l’usage des renseignements que renferme le présent document ou de la confiance qu’on leur porte. </w:t>
      </w:r>
    </w:p>
    <w:p w14:paraId="042FB379" w14:textId="2ACD5E3D" w:rsidR="00E82131" w:rsidRDefault="00E82131" w:rsidP="005F6893">
      <w:pPr>
        <w:keepLines w:val="0"/>
        <w:widowControl w:val="0"/>
        <w:spacing w:before="100" w:beforeAutospacing="1" w:after="160"/>
        <w:rPr>
          <w:rFonts w:eastAsia="Calibri" w:cs="Arial"/>
          <w:szCs w:val="28"/>
        </w:rPr>
      </w:pPr>
      <w:r w:rsidRPr="00E01ED7">
        <w:rPr>
          <w:rFonts w:eastAsia="Calibri" w:cs="Arial"/>
          <w:szCs w:val="28"/>
        </w:rPr>
        <w:t>Normes d’accessibilité Canada publie des normes facultatives et des documents connexes. Normes d’accessibilité Canada n’a pas le pouvoir de faire respecter le contenu des normes ou des autres documents publiés par l’organisation et ne s’engage pas non plus à le faire</w:t>
      </w:r>
      <w:r w:rsidR="005F6893">
        <w:rPr>
          <w:rFonts w:eastAsia="Calibri" w:cs="Arial"/>
          <w:szCs w:val="28"/>
        </w:rPr>
        <w:t>.</w:t>
      </w:r>
    </w:p>
    <w:p w14:paraId="72065E34" w14:textId="77777777" w:rsidR="00E82131" w:rsidRPr="00E01ED7" w:rsidRDefault="00E82131" w:rsidP="005F6893">
      <w:pPr>
        <w:pStyle w:val="Heading2"/>
        <w:keepNext w:val="0"/>
        <w:keepLines w:val="0"/>
        <w:widowControl w:val="0"/>
        <w:ind w:left="851" w:hanging="851"/>
        <w:rPr>
          <w:rFonts w:eastAsia="Calibri"/>
        </w:rPr>
      </w:pPr>
      <w:bookmarkStart w:id="21" w:name="_Toc195707982"/>
      <w:bookmarkStart w:id="22" w:name="_Toc209022813"/>
      <w:r w:rsidRPr="00E01ED7">
        <w:rPr>
          <w:rFonts w:eastAsia="Calibri"/>
        </w:rPr>
        <w:t>Propriété et droits de propriété intellectuelle</w:t>
      </w:r>
      <w:bookmarkEnd w:id="21"/>
      <w:bookmarkEnd w:id="22"/>
    </w:p>
    <w:p w14:paraId="15BBB5D0" w14:textId="1E38EA25" w:rsidR="00717214" w:rsidRPr="00C552AD" w:rsidRDefault="00C552AD" w:rsidP="005F6893">
      <w:pPr>
        <w:keepLines w:val="0"/>
        <w:widowControl w:val="0"/>
        <w:spacing w:before="100" w:beforeAutospacing="1" w:after="160"/>
      </w:pPr>
      <w:r w:rsidRPr="00C552AD">
        <w:t>Entre Normes d’accessibilité Canada et les utilisateurs du présent document (qu’il soit imprimé, électronique ou se présent sous une autre forme), Normes d’accessibilité Canada est le propriétaire, ou le licencié autorisé, de tous les droits d’auteur et droits moraux contenus dans le présent document. En outre, Normes d’accessibilité Canada est propriétaire de sa marque officielle. De façon non limitative, l’utilisation, la modification, la copie ou la divulgation non autorisée de ce document pourrait contrevenir aux lois visant la propriété intellectuelle de Normes d’accessibilité Canada et</w:t>
      </w:r>
      <w:r w:rsidR="006C3523">
        <w:t xml:space="preserve"> </w:t>
      </w:r>
      <w:r w:rsidRPr="00C552AD">
        <w:t>/</w:t>
      </w:r>
      <w:r w:rsidR="006C3523">
        <w:t xml:space="preserve"> </w:t>
      </w:r>
      <w:r w:rsidRPr="00C552AD">
        <w:t>ou d’autres parties et donner ainsi droit à l’organisation et</w:t>
      </w:r>
      <w:r w:rsidR="006C3523">
        <w:t xml:space="preserve"> </w:t>
      </w:r>
      <w:r w:rsidRPr="00C552AD">
        <w:t>/</w:t>
      </w:r>
      <w:r w:rsidR="006C3523">
        <w:t xml:space="preserve"> </w:t>
      </w:r>
      <w:r w:rsidRPr="00C552AD">
        <w:t xml:space="preserve">ou à une autre partie d’exercer ses recours légaux relativement à une telle utilisation, modification, copie ou divulgation. Dans </w:t>
      </w:r>
      <w:r w:rsidRPr="00C552AD">
        <w:lastRenderedPageBreak/>
        <w:t>la mesure prévue par le permis ou la loi, Normes d’accessibilité Canada conserve tous les droits de propriété intellectuelle relatifs à ce document.</w:t>
      </w:r>
      <w:r w:rsidR="00D012F7" w:rsidRPr="00C552AD">
        <w:t xml:space="preserve"> </w:t>
      </w:r>
    </w:p>
    <w:p w14:paraId="367ACF32" w14:textId="77777777" w:rsidR="00E82131" w:rsidRPr="00E01ED7" w:rsidRDefault="00E82131" w:rsidP="00E82131">
      <w:pPr>
        <w:pStyle w:val="Heading2"/>
        <w:rPr>
          <w:rFonts w:eastAsia="Calibri"/>
        </w:rPr>
      </w:pPr>
      <w:bookmarkStart w:id="23" w:name="_Toc195707983"/>
      <w:bookmarkStart w:id="24" w:name="_Toc209022814"/>
      <w:r w:rsidRPr="00E01ED7">
        <w:rPr>
          <w:rFonts w:eastAsia="Calibri"/>
        </w:rPr>
        <w:t>Droits de brevet</w:t>
      </w:r>
      <w:bookmarkEnd w:id="23"/>
      <w:bookmarkEnd w:id="24"/>
      <w:r w:rsidRPr="00E01ED7">
        <w:rPr>
          <w:rFonts w:eastAsia="Calibri"/>
        </w:rPr>
        <w:t xml:space="preserve"> </w:t>
      </w:r>
    </w:p>
    <w:p w14:paraId="4DC52C2E" w14:textId="31AD97AC" w:rsidR="00C552AD" w:rsidRDefault="00E82131" w:rsidP="00C552AD">
      <w:pPr>
        <w:spacing w:before="100" w:beforeAutospacing="1" w:after="160"/>
        <w:rPr>
          <w:rFonts w:eastAsia="Calibri" w:cs="Arial"/>
          <w:szCs w:val="28"/>
        </w:rPr>
      </w:pPr>
      <w:r w:rsidRPr="00E01ED7">
        <w:rPr>
          <w:rFonts w:eastAsia="Calibri" w:cs="Arial"/>
          <w:szCs w:val="28"/>
        </w:rPr>
        <w:t xml:space="preserve">Certains des éléments de cette norme peuvent faire l’objet de droits de brevet. </w:t>
      </w:r>
      <w:r w:rsidRPr="00C552AD">
        <w:rPr>
          <w:rFonts w:eastAsia="Calibri" w:cs="Arial"/>
          <w:szCs w:val="28"/>
        </w:rPr>
        <w:t>Normes d’accessibilité Canada ne doit pas être tenue responsable de préciser quels sont ces droits de brevet. Les utilisateurs de cette norme sont avisés que c’est à eux qu’il incombe de vérifier</w:t>
      </w:r>
      <w:r w:rsidRPr="00E01ED7">
        <w:rPr>
          <w:rFonts w:eastAsia="Calibri" w:cs="Arial"/>
          <w:szCs w:val="28"/>
        </w:rPr>
        <w:t xml:space="preserve"> la validité de ces droits de brevet. </w:t>
      </w:r>
    </w:p>
    <w:p w14:paraId="750F6483" w14:textId="77777777" w:rsidR="00E82131" w:rsidRPr="00E01ED7" w:rsidRDefault="00E82131" w:rsidP="00C552AD">
      <w:pPr>
        <w:pStyle w:val="Heading2"/>
        <w:keepNext w:val="0"/>
        <w:keepLines w:val="0"/>
        <w:widowControl w:val="0"/>
        <w:rPr>
          <w:rFonts w:eastAsia="Calibri"/>
        </w:rPr>
      </w:pPr>
      <w:bookmarkStart w:id="25" w:name="_Toc195707984"/>
      <w:bookmarkStart w:id="26" w:name="_Toc209022815"/>
      <w:r w:rsidRPr="00E01ED7">
        <w:rPr>
          <w:rFonts w:eastAsia="Calibri"/>
        </w:rPr>
        <w:t>Cession du droit d’auteur</w:t>
      </w:r>
      <w:bookmarkEnd w:id="25"/>
      <w:bookmarkEnd w:id="26"/>
    </w:p>
    <w:p w14:paraId="2F519F63" w14:textId="57CE7A5F" w:rsidR="00717214" w:rsidRPr="00E82131" w:rsidRDefault="00E82131" w:rsidP="00C552AD">
      <w:pPr>
        <w:keepLines w:val="0"/>
        <w:widowControl w:val="0"/>
        <w:spacing w:before="100" w:beforeAutospacing="1" w:after="160"/>
        <w:rPr>
          <w:rFonts w:eastAsia="Calibri" w:cs="Arial"/>
          <w:szCs w:val="28"/>
        </w:rPr>
      </w:pPr>
      <w:r w:rsidRPr="00E01ED7">
        <w:rPr>
          <w:rFonts w:eastAsia="Calibri" w:cs="Arial"/>
          <w:szCs w:val="28"/>
        </w:rPr>
        <w:t xml:space="preserve">Dans le présent avis juridique, un « commentaire » désigne toute information fournie de façon écrite ou orale, y compris toute suggestion, qu’un </w:t>
      </w:r>
      <w:r w:rsidRPr="00C552AD">
        <w:rPr>
          <w:rFonts w:eastAsia="Calibri" w:cs="Arial"/>
          <w:szCs w:val="28"/>
        </w:rPr>
        <w:t>utilisateur</w:t>
      </w:r>
      <w:r w:rsidRPr="00E01ED7">
        <w:rPr>
          <w:rFonts w:eastAsia="Calibri" w:cs="Arial"/>
          <w:szCs w:val="28"/>
        </w:rPr>
        <w:t xml:space="preserve"> fournit à Normes d’accessibilité Canada au sujet d’une norme ou d’un projet de norme. En fournissant un commentaire à Normes d’accessibilité Canada concernant une norme ou un projet de norme, </w:t>
      </w:r>
      <w:r w:rsidRPr="00C552AD">
        <w:rPr>
          <w:rFonts w:eastAsia="Calibri" w:cs="Arial"/>
          <w:szCs w:val="28"/>
        </w:rPr>
        <w:t>l’auteur</w:t>
      </w:r>
      <w:r w:rsidRPr="00E01ED7">
        <w:rPr>
          <w:rFonts w:eastAsia="Calibri" w:cs="Arial"/>
          <w:szCs w:val="28"/>
        </w:rPr>
        <w:t xml:space="preserve"> d’un commentaire accorde à Normes d’accessibilité Canada et au gouvernement du Canada une licence non exclusive, libre de redevances, perpétuelle, mondiale et irrévocable pour utiliser, traduire, reproduire, divulguer, distribuer, publier, modifier, autoriser à reproduire, communiquer au public par télécommunication, enregistrer, exécuter ou concéder en sous-licence pour le commentaire, en tout ou en partie et sous quelques forme ou support que ce soit, pour réviser la norme ou le projet de norme, ou à des fins non commerciales. En fournissant le commentaire et étant </w:t>
      </w:r>
      <w:r w:rsidRPr="00C552AD">
        <w:rPr>
          <w:rFonts w:eastAsia="Calibri" w:cs="Arial"/>
          <w:szCs w:val="28"/>
        </w:rPr>
        <w:t>le seul propriétaire</w:t>
      </w:r>
      <w:r w:rsidRPr="00E01ED7">
        <w:rPr>
          <w:rFonts w:eastAsia="Calibri" w:cs="Arial"/>
          <w:szCs w:val="28"/>
        </w:rPr>
        <w:t xml:space="preserve"> du droit d’auteur ou ayant l’autorité de concéder le droit d’auteur</w:t>
      </w:r>
      <w:r w:rsidRPr="00C552AD">
        <w:rPr>
          <w:rFonts w:eastAsia="Calibri" w:cs="Arial"/>
          <w:szCs w:val="28"/>
        </w:rPr>
        <w:t>, l’auteur</w:t>
      </w:r>
      <w:r w:rsidRPr="00E01ED7">
        <w:rPr>
          <w:rFonts w:eastAsia="Calibri" w:cs="Arial"/>
          <w:szCs w:val="28"/>
        </w:rPr>
        <w:t xml:space="preserve"> du commentaire confirme sa capacité à concéder la licence et renonce à tous les droits moraux associés, y compris, mais sans s’y limiter, tous les droits d’attribution en ce qui concerne le commentaire. Si la personne qui fournit le commentaire n’en est pas </w:t>
      </w:r>
      <w:r w:rsidRPr="00C552AD">
        <w:rPr>
          <w:rFonts w:eastAsia="Calibri" w:cs="Arial"/>
          <w:szCs w:val="28"/>
        </w:rPr>
        <w:t>l’auteur</w:t>
      </w:r>
      <w:r w:rsidRPr="00E01ED7">
        <w:rPr>
          <w:rFonts w:eastAsia="Calibri" w:cs="Arial"/>
          <w:szCs w:val="28"/>
        </w:rPr>
        <w:t>, elle confirme, en offrant le commentaire, qu’une renonciation aux droits moraux de l</w:t>
      </w:r>
      <w:r w:rsidRPr="00C552AD">
        <w:rPr>
          <w:rFonts w:eastAsia="Calibri" w:cs="Arial"/>
          <w:szCs w:val="28"/>
        </w:rPr>
        <w:t>’auteur</w:t>
      </w:r>
      <w:r w:rsidRPr="00E01ED7">
        <w:rPr>
          <w:rFonts w:eastAsia="Calibri" w:cs="Arial"/>
          <w:szCs w:val="28"/>
        </w:rPr>
        <w:t xml:space="preserve"> a été faite en faveur de cette personne ou du </w:t>
      </w:r>
      <w:r w:rsidRPr="00C552AD">
        <w:rPr>
          <w:rFonts w:eastAsia="Calibri" w:cs="Arial"/>
          <w:szCs w:val="28"/>
        </w:rPr>
        <w:t>détenteur</w:t>
      </w:r>
      <w:r w:rsidRPr="00E01ED7">
        <w:rPr>
          <w:rFonts w:eastAsia="Calibri" w:cs="Arial"/>
          <w:szCs w:val="28"/>
        </w:rPr>
        <w:t xml:space="preserve"> du droit d’auteur du commentaire. Au moment de fournir un commentaire, </w:t>
      </w:r>
      <w:r w:rsidRPr="00C552AD">
        <w:rPr>
          <w:rFonts w:eastAsia="Calibri" w:cs="Arial"/>
          <w:szCs w:val="28"/>
        </w:rPr>
        <w:t>l’auteur</w:t>
      </w:r>
      <w:r w:rsidRPr="00E01ED7">
        <w:rPr>
          <w:rFonts w:eastAsia="Calibri" w:cs="Arial"/>
          <w:szCs w:val="28"/>
        </w:rPr>
        <w:t xml:space="preserve"> </w:t>
      </w:r>
      <w:r w:rsidRPr="00E01ED7">
        <w:rPr>
          <w:rFonts w:eastAsia="Calibri" w:cs="Arial"/>
          <w:szCs w:val="28"/>
        </w:rPr>
        <w:lastRenderedPageBreak/>
        <w:t>du commentaire doit déclarer et fournir une citation pour toute propriété intellectuelle contenue dans le commentaire qui est détenue par une tierce partie.</w:t>
      </w:r>
    </w:p>
    <w:p w14:paraId="1572F43A" w14:textId="77777777" w:rsidR="00E82131" w:rsidRPr="00E01ED7" w:rsidRDefault="00E82131" w:rsidP="00E82131">
      <w:pPr>
        <w:pStyle w:val="Heading2"/>
      </w:pPr>
      <w:bookmarkStart w:id="27" w:name="_Toc195707985"/>
      <w:bookmarkStart w:id="28" w:name="_Toc209022816"/>
      <w:r w:rsidRPr="00E01ED7">
        <w:t>Utilisations autorisées de ce document</w:t>
      </w:r>
      <w:bookmarkEnd w:id="27"/>
      <w:bookmarkEnd w:id="28"/>
    </w:p>
    <w:p w14:paraId="5740A1E1" w14:textId="77777777" w:rsidR="004D3EE2" w:rsidRPr="004D3EE2" w:rsidRDefault="004D3EE2" w:rsidP="004D3EE2">
      <w:pPr>
        <w:spacing w:before="100" w:beforeAutospacing="1" w:after="160"/>
        <w:rPr>
          <w:rFonts w:cs="Arial"/>
          <w:szCs w:val="28"/>
        </w:rPr>
      </w:pPr>
      <w:r w:rsidRPr="004D3EE2">
        <w:rPr>
          <w:rFonts w:cs="Arial"/>
          <w:szCs w:val="28"/>
        </w:rPr>
        <w:t xml:space="preserve">Ce document, sous toutes ses formes (y compris dans un média substitut), n’est fourni par Normes d’accessibilité Canada qu’à des fins informationnelles, pédagogiques et non commerciales. Les </w:t>
      </w:r>
      <w:r w:rsidRPr="00C552AD">
        <w:rPr>
          <w:rFonts w:cs="Arial"/>
          <w:szCs w:val="28"/>
        </w:rPr>
        <w:t>utilisateurs</w:t>
      </w:r>
      <w:r w:rsidRPr="004D3EE2">
        <w:rPr>
          <w:rFonts w:cs="Arial"/>
          <w:szCs w:val="28"/>
        </w:rPr>
        <w:t xml:space="preserve"> de ce document ne sont autorisés qu’à effectuer les actions suivantes : </w:t>
      </w:r>
    </w:p>
    <w:p w14:paraId="35CB7D39" w14:textId="6FC65836" w:rsidR="00C552AD" w:rsidRDefault="00C552AD" w:rsidP="005B04C5">
      <w:pPr>
        <w:pStyle w:val="ListParagraph"/>
        <w:keepLines w:val="0"/>
        <w:numPr>
          <w:ilvl w:val="0"/>
          <w:numId w:val="69"/>
        </w:numPr>
        <w:spacing w:before="100" w:beforeAutospacing="1" w:after="160"/>
        <w:rPr>
          <w:rFonts w:eastAsiaTheme="minorEastAsia" w:cs="Arial"/>
          <w:szCs w:val="28"/>
        </w:rPr>
      </w:pPr>
      <w:r>
        <w:rPr>
          <w:rFonts w:eastAsiaTheme="minorEastAsia" w:cs="Arial"/>
          <w:szCs w:val="28"/>
        </w:rPr>
        <w:t>T</w:t>
      </w:r>
      <w:r w:rsidR="004D3EE2" w:rsidRPr="00C552AD">
        <w:rPr>
          <w:rFonts w:eastAsiaTheme="minorEastAsia" w:cs="Arial"/>
          <w:szCs w:val="28"/>
        </w:rPr>
        <w:t>élécharger le document sur un ordinateur dans le seul but de le consulter</w:t>
      </w:r>
      <w:r>
        <w:rPr>
          <w:rFonts w:eastAsiaTheme="minorEastAsia" w:cs="Arial"/>
          <w:szCs w:val="28"/>
        </w:rPr>
        <w:t>.</w:t>
      </w:r>
    </w:p>
    <w:p w14:paraId="0B23B323" w14:textId="46D2599B" w:rsidR="00C552AD" w:rsidRDefault="00C552AD" w:rsidP="005B04C5">
      <w:pPr>
        <w:pStyle w:val="ListParagraph"/>
        <w:keepLines w:val="0"/>
        <w:numPr>
          <w:ilvl w:val="0"/>
          <w:numId w:val="69"/>
        </w:numPr>
        <w:spacing w:before="100" w:beforeAutospacing="1" w:after="160"/>
        <w:rPr>
          <w:rFonts w:eastAsiaTheme="minorEastAsia" w:cs="Arial"/>
          <w:szCs w:val="28"/>
        </w:rPr>
      </w:pPr>
      <w:r>
        <w:rPr>
          <w:rFonts w:eastAsiaTheme="minorEastAsia" w:cs="Arial"/>
          <w:szCs w:val="28"/>
        </w:rPr>
        <w:t>C</w:t>
      </w:r>
      <w:r w:rsidR="004D3EE2" w:rsidRPr="00C552AD">
        <w:rPr>
          <w:rFonts w:eastAsiaTheme="minorEastAsia" w:cs="Arial"/>
          <w:szCs w:val="28"/>
        </w:rPr>
        <w:t>onsulter et parcourir le document</w:t>
      </w:r>
      <w:r>
        <w:rPr>
          <w:rFonts w:eastAsiaTheme="minorEastAsia" w:cs="Arial"/>
          <w:szCs w:val="28"/>
        </w:rPr>
        <w:t>.</w:t>
      </w:r>
    </w:p>
    <w:p w14:paraId="5C936220" w14:textId="25428AF8" w:rsidR="00C552AD" w:rsidRPr="00C552AD" w:rsidRDefault="00C552AD" w:rsidP="005B04C5">
      <w:pPr>
        <w:pStyle w:val="ListParagraph"/>
        <w:keepLines w:val="0"/>
        <w:numPr>
          <w:ilvl w:val="0"/>
          <w:numId w:val="69"/>
        </w:numPr>
        <w:spacing w:before="100" w:beforeAutospacing="1" w:after="160"/>
        <w:rPr>
          <w:rFonts w:eastAsiaTheme="minorEastAsia" w:cs="Arial"/>
          <w:szCs w:val="28"/>
        </w:rPr>
      </w:pPr>
      <w:r>
        <w:rPr>
          <w:rFonts w:eastAsia="Calibri" w:cs="Arial"/>
          <w:szCs w:val="28"/>
        </w:rPr>
        <w:t>I</w:t>
      </w:r>
      <w:r w:rsidR="004D3EE2" w:rsidRPr="00C552AD">
        <w:rPr>
          <w:rFonts w:eastAsia="Calibri" w:cs="Arial"/>
          <w:szCs w:val="28"/>
        </w:rPr>
        <w:t>mprimer ce document s’il s’agit d’une version électronique</w:t>
      </w:r>
      <w:r>
        <w:rPr>
          <w:rFonts w:eastAsia="Calibri" w:cs="Arial"/>
          <w:szCs w:val="28"/>
        </w:rPr>
        <w:t>.</w:t>
      </w:r>
    </w:p>
    <w:p w14:paraId="38DD6440" w14:textId="29E31426" w:rsidR="004D3EE2" w:rsidRPr="00C552AD" w:rsidRDefault="00C552AD" w:rsidP="005B04C5">
      <w:pPr>
        <w:pStyle w:val="ListParagraph"/>
        <w:keepLines w:val="0"/>
        <w:numPr>
          <w:ilvl w:val="0"/>
          <w:numId w:val="69"/>
        </w:numPr>
        <w:spacing w:before="100" w:beforeAutospacing="1" w:after="160"/>
        <w:rPr>
          <w:rFonts w:eastAsiaTheme="minorEastAsia" w:cs="Arial"/>
          <w:szCs w:val="28"/>
        </w:rPr>
      </w:pPr>
      <w:r>
        <w:rPr>
          <w:rFonts w:eastAsia="Calibri" w:cs="Arial"/>
          <w:szCs w:val="28"/>
        </w:rPr>
        <w:t>D</w:t>
      </w:r>
      <w:r w:rsidR="004D3EE2" w:rsidRPr="00C552AD">
        <w:rPr>
          <w:rFonts w:eastAsia="Calibri" w:cs="Arial"/>
          <w:szCs w:val="28"/>
        </w:rPr>
        <w:t>iffuser ce document à des fins informatives, éducatives et non commerciales.</w:t>
      </w:r>
    </w:p>
    <w:p w14:paraId="205BC4B7" w14:textId="77777777" w:rsidR="004D3EE2" w:rsidRPr="00C552AD" w:rsidRDefault="004D3EE2" w:rsidP="00C552AD">
      <w:pPr>
        <w:spacing w:before="100" w:beforeAutospacing="1" w:after="160"/>
        <w:rPr>
          <w:rFonts w:cs="Arial"/>
          <w:szCs w:val="28"/>
        </w:rPr>
      </w:pPr>
      <w:r w:rsidRPr="00C552AD">
        <w:rPr>
          <w:rFonts w:cs="Arial"/>
          <w:szCs w:val="28"/>
        </w:rPr>
        <w:t>En outre, les utilisateurs ne doivent pas faire ce qui suit et ne doivent pas permettre à d’autres personnes de le faire :</w:t>
      </w:r>
    </w:p>
    <w:p w14:paraId="7B9675AC" w14:textId="2AA155D4" w:rsidR="004D3EE2" w:rsidRPr="004D3EE2" w:rsidRDefault="00C552AD" w:rsidP="005B04C5">
      <w:pPr>
        <w:keepLines w:val="0"/>
        <w:numPr>
          <w:ilvl w:val="0"/>
          <w:numId w:val="70"/>
        </w:numPr>
        <w:spacing w:before="100" w:beforeAutospacing="1" w:after="160"/>
        <w:rPr>
          <w:rFonts w:eastAsiaTheme="minorEastAsia" w:cs="Arial"/>
          <w:szCs w:val="28"/>
        </w:rPr>
      </w:pPr>
      <w:r>
        <w:rPr>
          <w:rFonts w:eastAsiaTheme="minorEastAsia" w:cs="Arial"/>
          <w:szCs w:val="28"/>
        </w:rPr>
        <w:t>M</w:t>
      </w:r>
      <w:r w:rsidR="004D3EE2" w:rsidRPr="004D3EE2">
        <w:rPr>
          <w:rFonts w:eastAsiaTheme="minorEastAsia" w:cs="Arial"/>
          <w:szCs w:val="28"/>
        </w:rPr>
        <w:t xml:space="preserve">odifier ce document de quelque façon que ce soit </w:t>
      </w:r>
      <w:proofErr w:type="gramStart"/>
      <w:r w:rsidR="004D3EE2" w:rsidRPr="004D3EE2">
        <w:rPr>
          <w:rFonts w:eastAsiaTheme="minorEastAsia" w:cs="Arial"/>
          <w:szCs w:val="28"/>
        </w:rPr>
        <w:t>ou</w:t>
      </w:r>
      <w:proofErr w:type="gramEnd"/>
      <w:r w:rsidR="004D3EE2" w:rsidRPr="004D3EE2">
        <w:rPr>
          <w:rFonts w:eastAsiaTheme="minorEastAsia" w:cs="Arial"/>
          <w:szCs w:val="28"/>
        </w:rPr>
        <w:t xml:space="preserve"> retirer le présent avis juridique joint à cette norme</w:t>
      </w:r>
      <w:r>
        <w:rPr>
          <w:rFonts w:eastAsiaTheme="minorEastAsia" w:cs="Arial"/>
          <w:szCs w:val="28"/>
        </w:rPr>
        <w:t>.</w:t>
      </w:r>
    </w:p>
    <w:p w14:paraId="562D357A" w14:textId="11028FFC" w:rsidR="004D3EE2" w:rsidRPr="004D3EE2" w:rsidRDefault="00C552AD" w:rsidP="005B04C5">
      <w:pPr>
        <w:keepLines w:val="0"/>
        <w:numPr>
          <w:ilvl w:val="0"/>
          <w:numId w:val="70"/>
        </w:numPr>
        <w:spacing w:before="100" w:beforeAutospacing="1" w:after="160"/>
        <w:rPr>
          <w:rFonts w:eastAsiaTheme="minorEastAsia" w:cs="Arial"/>
          <w:szCs w:val="28"/>
        </w:rPr>
      </w:pPr>
      <w:r>
        <w:rPr>
          <w:rFonts w:eastAsiaTheme="minorEastAsia" w:cs="Arial"/>
          <w:szCs w:val="28"/>
        </w:rPr>
        <w:t>V</w:t>
      </w:r>
      <w:r w:rsidR="004D3EE2" w:rsidRPr="004D3EE2">
        <w:rPr>
          <w:rFonts w:eastAsiaTheme="minorEastAsia" w:cs="Arial"/>
          <w:szCs w:val="28"/>
        </w:rPr>
        <w:t>endre ce document sans l’autorisation de Normes d’accessibilité Canada</w:t>
      </w:r>
      <w:r>
        <w:rPr>
          <w:rFonts w:eastAsiaTheme="minorEastAsia" w:cs="Arial"/>
          <w:szCs w:val="28"/>
        </w:rPr>
        <w:t>.</w:t>
      </w:r>
    </w:p>
    <w:p w14:paraId="5FB9CA0E" w14:textId="34DE2CD2" w:rsidR="00C552AD" w:rsidRDefault="00C552AD" w:rsidP="005B04C5">
      <w:pPr>
        <w:keepLines w:val="0"/>
        <w:numPr>
          <w:ilvl w:val="0"/>
          <w:numId w:val="70"/>
        </w:numPr>
        <w:spacing w:before="100" w:beforeAutospacing="1" w:after="160"/>
        <w:rPr>
          <w:rFonts w:eastAsiaTheme="minorEastAsia" w:cs="Arial"/>
          <w:szCs w:val="28"/>
        </w:rPr>
      </w:pPr>
      <w:r>
        <w:rPr>
          <w:rFonts w:eastAsiaTheme="minorEastAsia" w:cs="Arial"/>
          <w:szCs w:val="28"/>
        </w:rPr>
        <w:t>U</w:t>
      </w:r>
      <w:r w:rsidR="00492C4E">
        <w:rPr>
          <w:rFonts w:eastAsiaTheme="minorEastAsia" w:cs="Arial"/>
          <w:szCs w:val="28"/>
        </w:rPr>
        <w:t>tili</w:t>
      </w:r>
      <w:r w:rsidR="004D3EE2" w:rsidRPr="004D3EE2">
        <w:rPr>
          <w:rFonts w:eastAsiaTheme="minorEastAsia" w:cs="Arial"/>
          <w:szCs w:val="28"/>
        </w:rPr>
        <w:t xml:space="preserve">ser le présent document pour induire en erreur les </w:t>
      </w:r>
      <w:r w:rsidR="004D3EE2" w:rsidRPr="00C552AD">
        <w:rPr>
          <w:rFonts w:eastAsiaTheme="minorEastAsia" w:cs="Arial"/>
          <w:szCs w:val="28"/>
        </w:rPr>
        <w:t>utilisateurs</w:t>
      </w:r>
      <w:r w:rsidR="004D3EE2" w:rsidRPr="004D3EE2">
        <w:rPr>
          <w:rFonts w:eastAsiaTheme="minorEastAsia" w:cs="Arial"/>
          <w:szCs w:val="28"/>
        </w:rPr>
        <w:t xml:space="preserve"> d’un produit, d’un processus ou d’un service visé par la présente norme</w:t>
      </w:r>
      <w:r>
        <w:rPr>
          <w:rFonts w:eastAsia="Calibri" w:cs="Arial"/>
          <w:szCs w:val="28"/>
        </w:rPr>
        <w:t>.</w:t>
      </w:r>
    </w:p>
    <w:p w14:paraId="579AA30E" w14:textId="0F599486" w:rsidR="00C552AD" w:rsidRPr="00C552AD" w:rsidRDefault="00C552AD" w:rsidP="00C552AD">
      <w:pPr>
        <w:keepLines w:val="0"/>
        <w:spacing w:after="160" w:line="259" w:lineRule="auto"/>
        <w:rPr>
          <w:rFonts w:eastAsiaTheme="minorEastAsia" w:cs="Arial"/>
          <w:szCs w:val="28"/>
        </w:rPr>
      </w:pPr>
      <w:r>
        <w:rPr>
          <w:rFonts w:eastAsiaTheme="minorEastAsia" w:cs="Arial"/>
          <w:szCs w:val="28"/>
        </w:rPr>
        <w:br w:type="page"/>
      </w:r>
    </w:p>
    <w:p w14:paraId="2CC842A2" w14:textId="412187B1" w:rsidR="004D3EE2" w:rsidRPr="004D3EE2" w:rsidRDefault="00C552AD" w:rsidP="005B04C5">
      <w:pPr>
        <w:keepLines w:val="0"/>
        <w:numPr>
          <w:ilvl w:val="0"/>
          <w:numId w:val="70"/>
        </w:numPr>
        <w:spacing w:before="100" w:beforeAutospacing="1" w:after="160"/>
        <w:rPr>
          <w:rFonts w:eastAsia="Calibri" w:cs="Arial"/>
          <w:szCs w:val="28"/>
        </w:rPr>
      </w:pPr>
      <w:bookmarkStart w:id="29" w:name="_Hlk126063006"/>
      <w:r>
        <w:rPr>
          <w:rFonts w:eastAsia="Calibri" w:cs="Arial"/>
          <w:szCs w:val="28"/>
        </w:rPr>
        <w:lastRenderedPageBreak/>
        <w:t>R</w:t>
      </w:r>
      <w:r w:rsidR="004D3EE2" w:rsidRPr="004D3EE2">
        <w:rPr>
          <w:rFonts w:eastAsia="Calibri" w:cs="Arial"/>
          <w:szCs w:val="28"/>
        </w:rPr>
        <w:t>eproduire la totalité ou des parties précises de la norme dans d’autres documents de norme ou travaux de normalisation accessibles au public, à moins que Normes d’accessibilité Canada n’accorde, par écrit, la permission de le faire et que l’</w:t>
      </w:r>
      <w:r w:rsidR="004D3EE2" w:rsidRPr="00C552AD">
        <w:rPr>
          <w:rFonts w:eastAsia="Calibri" w:cs="Arial"/>
          <w:szCs w:val="28"/>
        </w:rPr>
        <w:t>utilisateur</w:t>
      </w:r>
      <w:r w:rsidR="004D3EE2" w:rsidRPr="004D3EE2">
        <w:rPr>
          <w:rFonts w:eastAsia="Calibri" w:cs="Arial"/>
          <w:szCs w:val="28"/>
        </w:rPr>
        <w:t xml:space="preserve"> n’inclue la mention suivante : « Ce matériel provient de [</w:t>
      </w:r>
      <w:r w:rsidR="004D3EE2" w:rsidRPr="004D3EE2">
        <w:rPr>
          <w:rFonts w:eastAsia="Calibri" w:cs="Arial"/>
          <w:i/>
          <w:iCs/>
          <w:szCs w:val="28"/>
        </w:rPr>
        <w:t>insérer le titre des normes</w:t>
      </w:r>
      <w:r w:rsidR="004D3EE2" w:rsidRPr="004D3EE2">
        <w:rPr>
          <w:rFonts w:eastAsia="Calibri" w:cs="Arial"/>
          <w:szCs w:val="28"/>
        </w:rPr>
        <w:t>] et aucune reproduction n’est permise sans l’autorisation de Normes d’accessibilité Canada »</w:t>
      </w:r>
      <w:bookmarkEnd w:id="29"/>
      <w:r w:rsidR="004D3EE2" w:rsidRPr="004D3EE2">
        <w:rPr>
          <w:rFonts w:eastAsia="Calibri" w:cs="Arial"/>
          <w:szCs w:val="28"/>
        </w:rPr>
        <w:t>.</w:t>
      </w:r>
    </w:p>
    <w:p w14:paraId="3F7C5B2A" w14:textId="19B100C5" w:rsidR="005360D3" w:rsidRPr="004D3EE2" w:rsidRDefault="004D3EE2" w:rsidP="004D3EE2">
      <w:pPr>
        <w:spacing w:before="100" w:beforeAutospacing="1" w:after="160"/>
        <w:rPr>
          <w:rStyle w:val="PlaceholderText"/>
          <w:shd w:val="clear" w:color="auto" w:fill="auto"/>
        </w:rPr>
      </w:pPr>
      <w:r w:rsidRPr="004D3EE2">
        <w:rPr>
          <w:rFonts w:cs="Arial"/>
          <w:b/>
          <w:bCs/>
          <w:szCs w:val="28"/>
        </w:rPr>
        <w:t>Si vous êtes en désaccord avec l’une ou l’autre des conditions du présent avis juridique, vous ne devez pas télécharger ou utiliser le présent document ni en reproduire le contenu, auquel cas toutes les copies devront immédiatement être détruites. L’utilisation de ce document indique que vous confirmez accepter les conditions de cet avis juridique.</w:t>
      </w:r>
      <w:r w:rsidR="00D012F7" w:rsidRPr="004D3EE2">
        <w:br w:type="page"/>
      </w:r>
    </w:p>
    <w:p w14:paraId="46F90AD1" w14:textId="596046C2" w:rsidR="0075352D" w:rsidRPr="0049415D" w:rsidRDefault="00D012F7" w:rsidP="0075352D">
      <w:pPr>
        <w:jc w:val="center"/>
      </w:pPr>
      <w:bookmarkStart w:id="30" w:name="_Hlk161315490"/>
      <w:r w:rsidRPr="0049415D">
        <w:lastRenderedPageBreak/>
        <w:t>N</w:t>
      </w:r>
      <w:r w:rsidR="004D3EE2" w:rsidRPr="0049415D">
        <w:t xml:space="preserve">orme </w:t>
      </w:r>
      <w:r w:rsidR="003A205F">
        <w:t>n</w:t>
      </w:r>
      <w:r w:rsidR="004D3EE2" w:rsidRPr="0049415D">
        <w:t>ationale du Canada</w:t>
      </w:r>
    </w:p>
    <w:p w14:paraId="7EDE9FF7" w14:textId="7AD83027" w:rsidR="00810756" w:rsidRPr="0049415D" w:rsidRDefault="00D012F7" w:rsidP="0075352D">
      <w:pPr>
        <w:jc w:val="center"/>
      </w:pPr>
      <w:r w:rsidRPr="0049415D">
        <w:t>CAN</w:t>
      </w:r>
      <w:r w:rsidR="006C3523">
        <w:t>-</w:t>
      </w:r>
      <w:r w:rsidRPr="0049415D">
        <w:t>ASC-3.1:2025</w:t>
      </w:r>
    </w:p>
    <w:p w14:paraId="65B0C134" w14:textId="1A7C692B" w:rsidR="00F02A9E" w:rsidRPr="004D3EE2" w:rsidRDefault="004D3EE2" w:rsidP="0075352D">
      <w:pPr>
        <w:jc w:val="center"/>
        <w:rPr>
          <w:lang w:val="en-CA"/>
        </w:rPr>
      </w:pPr>
      <w:proofErr w:type="spellStart"/>
      <w:r>
        <w:rPr>
          <w:lang w:val="en-CA"/>
        </w:rPr>
        <w:t>Langage</w:t>
      </w:r>
      <w:proofErr w:type="spellEnd"/>
      <w:r>
        <w:rPr>
          <w:lang w:val="en-CA"/>
        </w:rPr>
        <w:t xml:space="preserve"> </w:t>
      </w:r>
      <w:proofErr w:type="spellStart"/>
      <w:r w:rsidR="00076423">
        <w:rPr>
          <w:lang w:val="en-CA"/>
        </w:rPr>
        <w:t>clair</w:t>
      </w:r>
      <w:proofErr w:type="spellEnd"/>
    </w:p>
    <w:p w14:paraId="2180E20D" w14:textId="77777777" w:rsidR="0075352D" w:rsidRPr="004D3EE2" w:rsidRDefault="0075352D" w:rsidP="0075352D">
      <w:pPr>
        <w:rPr>
          <w:lang w:val="en-CA"/>
        </w:rPr>
      </w:pPr>
    </w:p>
    <w:p w14:paraId="686CE2AA" w14:textId="4B4618AA" w:rsidR="0075352D" w:rsidRPr="004D3EE2" w:rsidRDefault="00D012F7" w:rsidP="0075352D">
      <w:pPr>
        <w:rPr>
          <w:lang w:val="en-CA"/>
        </w:rPr>
      </w:pPr>
      <w:r w:rsidRPr="00F167F0">
        <w:rPr>
          <w:noProof/>
          <w:lang w:eastAsia="en-CA"/>
        </w:rPr>
        <w:drawing>
          <wp:anchor distT="0" distB="0" distL="114300" distR="114300" simplePos="0" relativeHeight="251658243" behindDoc="0" locked="0" layoutInCell="1" allowOverlap="0" wp14:anchorId="45FDF3E9" wp14:editId="3A82FB86">
            <wp:simplePos x="0" y="0"/>
            <wp:positionH relativeFrom="column">
              <wp:align>center</wp:align>
            </wp:positionH>
            <wp:positionV relativeFrom="paragraph">
              <wp:posOffset>0</wp:posOffset>
            </wp:positionV>
            <wp:extent cx="1569600" cy="1123200"/>
            <wp:effectExtent l="0" t="0" r="0" b="1270"/>
            <wp:wrapSquare wrapText="bothSides"/>
            <wp:docPr id="582547336" name="Picture 582547336"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cessibility Standards Canada technical mark. The word 'accessible' is displayed in the center."/>
                    <pic:cNvPicPr/>
                  </pic:nvPicPr>
                  <pic:blipFill>
                    <a:blip r:embed="rId17">
                      <a:extLst>
                        <a:ext uri="{28A0092B-C50C-407E-A947-70E740481C1C}">
                          <a14:useLocalDpi xmlns:a14="http://schemas.microsoft.com/office/drawing/2010/main" val="0"/>
                        </a:ext>
                      </a:extLst>
                    </a:blip>
                    <a:srcRect l="10149" t="13668" r="12110" b="14592"/>
                    <a:stretch>
                      <a:fillRect/>
                    </a:stretch>
                  </pic:blipFill>
                  <pic:spPr bwMode="auto">
                    <a:xfrm>
                      <a:off x="0" y="0"/>
                      <a:ext cx="15696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407AB6" w14:textId="6D7C81CE" w:rsidR="0075352D" w:rsidRPr="004D3EE2" w:rsidRDefault="0075352D" w:rsidP="0075352D">
      <w:pPr>
        <w:rPr>
          <w:lang w:val="en-CA"/>
        </w:rPr>
      </w:pPr>
    </w:p>
    <w:p w14:paraId="28B061A0" w14:textId="77777777" w:rsidR="0075352D" w:rsidRPr="004D3EE2" w:rsidRDefault="0075352D" w:rsidP="0075352D">
      <w:pPr>
        <w:rPr>
          <w:lang w:val="en-CA"/>
        </w:rPr>
      </w:pPr>
    </w:p>
    <w:p w14:paraId="599DABED" w14:textId="77777777" w:rsidR="004D55D6" w:rsidRPr="004D3EE2" w:rsidRDefault="004D55D6" w:rsidP="0075352D">
      <w:pPr>
        <w:rPr>
          <w:lang w:val="en-CA"/>
        </w:rPr>
      </w:pPr>
    </w:p>
    <w:p w14:paraId="1EDC26F6" w14:textId="722F7C6F" w:rsidR="0075352D" w:rsidRPr="00F167F0" w:rsidRDefault="004D3EE2" w:rsidP="00DB0E79">
      <w:pPr>
        <w:jc w:val="center"/>
      </w:pPr>
      <w:r w:rsidRPr="00A11D94">
        <w:rPr>
          <w:noProof/>
        </w:rPr>
        <w:drawing>
          <wp:inline distT="0" distB="0" distL="0" distR="0" wp14:anchorId="4C09CDA5" wp14:editId="2F23146D">
            <wp:extent cx="1839600" cy="1839600"/>
            <wp:effectExtent l="0" t="0" r="8255" b="8255"/>
            <wp:docPr id="1515892877" name="Picture 1515892877" descr="Logo de Norme nationale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66859" name="Picture 734866859" descr="Logo de Norme nationale du Canad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9600" cy="1839600"/>
                    </a:xfrm>
                    <a:prstGeom prst="rect">
                      <a:avLst/>
                    </a:prstGeom>
                  </pic:spPr>
                </pic:pic>
              </a:graphicData>
            </a:graphic>
          </wp:inline>
        </w:drawing>
      </w:r>
    </w:p>
    <w:bookmarkEnd w:id="30"/>
    <w:p w14:paraId="7A182A89" w14:textId="77777777" w:rsidR="0075352D" w:rsidRPr="00F167F0" w:rsidRDefault="0075352D" w:rsidP="0075352D">
      <w:pPr>
        <w:spacing w:after="0" w:line="240" w:lineRule="auto"/>
        <w:jc w:val="center"/>
      </w:pPr>
    </w:p>
    <w:p w14:paraId="6ED8F827" w14:textId="5D29A585" w:rsidR="004D3EE2" w:rsidRPr="004D3EE2" w:rsidRDefault="004D3EE2" w:rsidP="004D3EE2">
      <w:pPr>
        <w:overflowPunct w:val="0"/>
        <w:autoSpaceDE w:val="0"/>
        <w:autoSpaceDN w:val="0"/>
        <w:adjustRightInd w:val="0"/>
        <w:spacing w:after="0" w:line="240" w:lineRule="auto"/>
        <w:jc w:val="center"/>
        <w:textAlignment w:val="baseline"/>
        <w:rPr>
          <w:rFonts w:eastAsia="Times New Roman" w:cs="Arial"/>
          <w:kern w:val="0"/>
          <w:szCs w:val="28"/>
          <w14:ligatures w14:val="none"/>
        </w:rPr>
      </w:pPr>
      <w:r w:rsidRPr="004D3EE2">
        <w:rPr>
          <w:rFonts w:eastAsia="Times New Roman" w:cs="Times New Roman"/>
          <w:kern w:val="0"/>
          <w:szCs w:val="20"/>
          <w14:ligatures w14:val="none"/>
        </w:rPr>
        <w:t xml:space="preserve">Publiée en </w:t>
      </w:r>
      <w:r w:rsidR="00C552AD" w:rsidRPr="00C552AD">
        <w:rPr>
          <w:rFonts w:eastAsia="Times New Roman" w:cs="Times New Roman"/>
          <w:kern w:val="0"/>
          <w:szCs w:val="20"/>
          <w14:ligatures w14:val="none"/>
        </w:rPr>
        <w:t>octobre</w:t>
      </w:r>
      <w:r w:rsidRPr="00C552AD">
        <w:rPr>
          <w:rFonts w:eastAsia="Times New Roman" w:cs="Times New Roman"/>
          <w:kern w:val="0"/>
          <w:szCs w:val="20"/>
          <w14:ligatures w14:val="none"/>
        </w:rPr>
        <w:t> 2025</w:t>
      </w:r>
      <w:r w:rsidRPr="004D3EE2">
        <w:rPr>
          <w:rFonts w:eastAsia="Times New Roman" w:cs="Times New Roman"/>
          <w:kern w:val="0"/>
          <w:szCs w:val="20"/>
          <w14:ligatures w14:val="none"/>
        </w:rPr>
        <w:t xml:space="preserve"> par Normes d’accessibilité Canada</w:t>
      </w:r>
    </w:p>
    <w:p w14:paraId="14B4DE64" w14:textId="77777777" w:rsidR="004D3EE2" w:rsidRPr="004D3EE2" w:rsidRDefault="004D3EE2" w:rsidP="004D3EE2">
      <w:pPr>
        <w:overflowPunct w:val="0"/>
        <w:autoSpaceDE w:val="0"/>
        <w:autoSpaceDN w:val="0"/>
        <w:adjustRightInd w:val="0"/>
        <w:spacing w:after="0" w:line="240" w:lineRule="auto"/>
        <w:jc w:val="center"/>
        <w:textAlignment w:val="baseline"/>
        <w:rPr>
          <w:rFonts w:eastAsia="Times New Roman" w:cs="Arial"/>
          <w:kern w:val="0"/>
          <w:szCs w:val="28"/>
          <w14:ligatures w14:val="none"/>
        </w:rPr>
      </w:pPr>
      <w:r w:rsidRPr="004D3EE2">
        <w:rPr>
          <w:rFonts w:eastAsia="Times New Roman" w:cs="Times New Roman"/>
          <w:kern w:val="0"/>
          <w:szCs w:val="20"/>
          <w14:ligatures w14:val="none"/>
        </w:rPr>
        <w:t>Un établissement public du gouvernement fédéral</w:t>
      </w:r>
    </w:p>
    <w:p w14:paraId="7AE0C1B7" w14:textId="249B5C2F" w:rsidR="0075352D" w:rsidRPr="004D3EE2" w:rsidRDefault="391278C2" w:rsidP="004D3EE2">
      <w:pPr>
        <w:jc w:val="center"/>
      </w:pPr>
      <w:r w:rsidRPr="1E7E7E1E">
        <w:rPr>
          <w:rFonts w:eastAsia="Times New Roman" w:cs="Times New Roman"/>
          <w:kern w:val="0"/>
          <w14:ligatures w14:val="none"/>
        </w:rPr>
        <w:t>320, boulevard Saint-Joseph, bureau 246, Gatineau (Québec) </w:t>
      </w:r>
      <w:r w:rsidR="51BEFFA0" w:rsidRPr="1E7E7E1E">
        <w:rPr>
          <w:rFonts w:eastAsia="Times New Roman" w:cs="Times New Roman"/>
          <w:kern w:val="0"/>
          <w14:ligatures w14:val="none"/>
        </w:rPr>
        <w:t>J8Y 3Y8</w:t>
      </w:r>
    </w:p>
    <w:p w14:paraId="4CD7C94E" w14:textId="77777777" w:rsidR="004D3EE2" w:rsidRDefault="004D3EE2" w:rsidP="004D3EE2">
      <w:pPr>
        <w:overflowPunct w:val="0"/>
        <w:autoSpaceDE w:val="0"/>
        <w:autoSpaceDN w:val="0"/>
        <w:adjustRightInd w:val="0"/>
        <w:spacing w:after="0" w:line="240" w:lineRule="auto"/>
        <w:jc w:val="center"/>
        <w:textAlignment w:val="baseline"/>
      </w:pPr>
      <w:bookmarkStart w:id="31" w:name="EnglishAndFrench"/>
      <w:bookmarkEnd w:id="31"/>
      <w:r w:rsidRPr="00E01ED7">
        <w:rPr>
          <w:rFonts w:eastAsia="Times New Roman" w:cs="Times New Roman"/>
          <w:kern w:val="0"/>
          <w:szCs w:val="20"/>
          <w14:ligatures w14:val="none"/>
        </w:rPr>
        <w:t xml:space="preserve">Pour accéder aux normes et aux publications connexes, consultez </w:t>
      </w:r>
      <w:hyperlink r:id="rId21" w:history="1">
        <w:r w:rsidRPr="00AE029E">
          <w:rPr>
            <w:rStyle w:val="Hyperlink"/>
          </w:rPr>
          <w:t>accessibilite.canada.ca</w:t>
        </w:r>
      </w:hyperlink>
    </w:p>
    <w:p w14:paraId="0D529CE4" w14:textId="4116026B" w:rsidR="004D3EE2" w:rsidRPr="0049415D" w:rsidRDefault="391278C2" w:rsidP="1E7E7E1E">
      <w:pPr>
        <w:overflowPunct w:val="0"/>
        <w:autoSpaceDE w:val="0"/>
        <w:autoSpaceDN w:val="0"/>
        <w:adjustRightInd w:val="0"/>
        <w:spacing w:after="0" w:line="240" w:lineRule="auto"/>
        <w:jc w:val="center"/>
        <w:textAlignment w:val="baseline"/>
        <w:rPr>
          <w:rFonts w:eastAsia="Times New Roman" w:cs="Times New Roman"/>
          <w:kern w:val="0"/>
          <w:lang w:val="en-CA"/>
          <w14:ligatures w14:val="none"/>
        </w:rPr>
      </w:pPr>
      <w:r w:rsidRPr="1E7E7E1E">
        <w:rPr>
          <w:rFonts w:eastAsia="Times New Roman" w:cs="Times New Roman"/>
          <w:kern w:val="0"/>
          <w14:ligatures w14:val="none"/>
        </w:rPr>
        <w:t xml:space="preserve"> </w:t>
      </w:r>
      <w:proofErr w:type="spellStart"/>
      <w:r w:rsidRPr="1E7E7E1E">
        <w:rPr>
          <w:rFonts w:eastAsia="Times New Roman" w:cs="Times New Roman"/>
          <w:kern w:val="0"/>
          <w:lang w:val="en-CA"/>
          <w14:ligatures w14:val="none"/>
        </w:rPr>
        <w:t>ou</w:t>
      </w:r>
      <w:proofErr w:type="spellEnd"/>
      <w:r w:rsidRPr="1E7E7E1E">
        <w:rPr>
          <w:rFonts w:eastAsia="Times New Roman" w:cs="Times New Roman"/>
          <w:kern w:val="0"/>
          <w:lang w:val="en-CA"/>
          <w14:ligatures w14:val="none"/>
        </w:rPr>
        <w:t xml:space="preserve"> </w:t>
      </w:r>
      <w:proofErr w:type="spellStart"/>
      <w:r w:rsidRPr="1E7E7E1E">
        <w:rPr>
          <w:rFonts w:eastAsia="Times New Roman" w:cs="Times New Roman"/>
          <w:kern w:val="0"/>
          <w:lang w:val="en-CA"/>
          <w14:ligatures w14:val="none"/>
        </w:rPr>
        <w:t>composez</w:t>
      </w:r>
      <w:proofErr w:type="spellEnd"/>
      <w:r w:rsidRPr="1E7E7E1E">
        <w:rPr>
          <w:rFonts w:eastAsia="Times New Roman" w:cs="Times New Roman"/>
          <w:kern w:val="0"/>
          <w:lang w:val="en-CA"/>
          <w14:ligatures w14:val="none"/>
        </w:rPr>
        <w:t xml:space="preserve"> le 1</w:t>
      </w:r>
      <w:r w:rsidR="3D588133" w:rsidRPr="1E7E7E1E">
        <w:rPr>
          <w:rFonts w:eastAsia="Times New Roman" w:cs="Times New Roman"/>
          <w:kern w:val="0"/>
          <w:lang w:val="en-CA"/>
          <w14:ligatures w14:val="none"/>
        </w:rPr>
        <w:t>-</w:t>
      </w:r>
      <w:r w:rsidRPr="1E7E7E1E">
        <w:rPr>
          <w:rFonts w:eastAsia="Times New Roman" w:cs="Times New Roman"/>
          <w:kern w:val="0"/>
          <w:lang w:val="en-CA"/>
          <w14:ligatures w14:val="none"/>
        </w:rPr>
        <w:t>833</w:t>
      </w:r>
      <w:r w:rsidR="7513BDDB" w:rsidRPr="1E7E7E1E">
        <w:rPr>
          <w:rFonts w:eastAsia="Times New Roman" w:cs="Times New Roman"/>
          <w:kern w:val="0"/>
          <w:lang w:val="en-CA"/>
          <w14:ligatures w14:val="none"/>
        </w:rPr>
        <w:noBreakHyphen/>
      </w:r>
      <w:r w:rsidRPr="1E7E7E1E">
        <w:rPr>
          <w:rFonts w:eastAsia="Times New Roman" w:cs="Times New Roman"/>
          <w:kern w:val="0"/>
          <w:lang w:val="en-CA"/>
          <w14:ligatures w14:val="none"/>
        </w:rPr>
        <w:t>854</w:t>
      </w:r>
      <w:r w:rsidR="2409F5D7" w:rsidRPr="1E7E7E1E">
        <w:rPr>
          <w:rFonts w:eastAsia="Times New Roman" w:cs="Times New Roman"/>
          <w:kern w:val="0"/>
          <w:lang w:val="en-CA"/>
          <w14:ligatures w14:val="none"/>
        </w:rPr>
        <w:noBreakHyphen/>
      </w:r>
      <w:r w:rsidRPr="1E7E7E1E">
        <w:rPr>
          <w:rFonts w:eastAsia="Times New Roman" w:cs="Times New Roman"/>
          <w:kern w:val="0"/>
          <w:lang w:val="en-CA"/>
          <w14:ligatures w14:val="none"/>
        </w:rPr>
        <w:t>7628.</w:t>
      </w:r>
    </w:p>
    <w:p w14:paraId="380C6726" w14:textId="77777777" w:rsidR="004D3EE2" w:rsidRPr="0049415D" w:rsidRDefault="004D3EE2" w:rsidP="004D3EE2">
      <w:pPr>
        <w:overflowPunct w:val="0"/>
        <w:autoSpaceDE w:val="0"/>
        <w:autoSpaceDN w:val="0"/>
        <w:adjustRightInd w:val="0"/>
        <w:spacing w:after="0" w:line="240" w:lineRule="auto"/>
        <w:jc w:val="center"/>
        <w:textAlignment w:val="baseline"/>
        <w:rPr>
          <w:rFonts w:eastAsia="Times New Roman" w:cs="Arial"/>
          <w:kern w:val="0"/>
          <w:szCs w:val="28"/>
          <w:lang w:val="en-CA"/>
          <w14:ligatures w14:val="none"/>
        </w:rPr>
      </w:pPr>
    </w:p>
    <w:p w14:paraId="4D1F47D9" w14:textId="7A27CD22" w:rsidR="0075352D" w:rsidRPr="004D3EE2" w:rsidRDefault="004D3EE2" w:rsidP="0075352D">
      <w:pPr>
        <w:jc w:val="center"/>
        <w:rPr>
          <w:lang w:val="en-CA"/>
        </w:rPr>
      </w:pPr>
      <w:r w:rsidRPr="00966D17">
        <w:rPr>
          <w:rFonts w:eastAsia="Times New Roman" w:cs="Arial"/>
          <w:kern w:val="0"/>
          <w:szCs w:val="28"/>
          <w:lang w:val="en-CA"/>
          <w14:ligatures w14:val="none"/>
        </w:rPr>
        <w:t xml:space="preserve">This </w:t>
      </w:r>
      <w:r>
        <w:rPr>
          <w:rFonts w:eastAsia="Times New Roman" w:cs="Arial"/>
          <w:kern w:val="0"/>
          <w:szCs w:val="28"/>
          <w:lang w:val="en-CA"/>
          <w14:ligatures w14:val="none"/>
        </w:rPr>
        <w:t>N</w:t>
      </w:r>
      <w:r w:rsidRPr="00966D17">
        <w:rPr>
          <w:rFonts w:eastAsia="Times New Roman" w:cs="Arial"/>
          <w:kern w:val="0"/>
          <w:szCs w:val="28"/>
          <w:lang w:val="en-CA"/>
          <w14:ligatures w14:val="none"/>
        </w:rPr>
        <w:t>ational</w:t>
      </w:r>
      <w:r>
        <w:rPr>
          <w:rFonts w:eastAsia="Times New Roman" w:cs="Arial"/>
          <w:kern w:val="0"/>
          <w:szCs w:val="28"/>
          <w:lang w:val="en-CA"/>
          <w14:ligatures w14:val="none"/>
        </w:rPr>
        <w:t xml:space="preserve"> S</w:t>
      </w:r>
      <w:r w:rsidRPr="00966D17">
        <w:rPr>
          <w:rFonts w:eastAsia="Times New Roman" w:cs="Arial"/>
          <w:kern w:val="0"/>
          <w:szCs w:val="28"/>
          <w:lang w:val="en-CA"/>
          <w14:ligatures w14:val="none"/>
        </w:rPr>
        <w:t>tandard of Canada is available in both French and English</w:t>
      </w:r>
      <w:r w:rsidRPr="00966D17">
        <w:rPr>
          <w:rFonts w:eastAsia="Times New Roman" w:cs="Times New Roman"/>
          <w:kern w:val="0"/>
          <w:szCs w:val="20"/>
          <w:lang w:val="en-CA"/>
          <w14:ligatures w14:val="none"/>
        </w:rPr>
        <w:t>.</w:t>
      </w:r>
    </w:p>
    <w:p w14:paraId="1AE58541" w14:textId="77777777" w:rsidR="006644B1" w:rsidRPr="00B94ECA" w:rsidRDefault="006644B1">
      <w:pPr>
        <w:keepLines w:val="0"/>
        <w:spacing w:after="160" w:line="259" w:lineRule="auto"/>
        <w:rPr>
          <w:lang w:val="en-CA"/>
        </w:rPr>
      </w:pPr>
      <w:r w:rsidRPr="00B94ECA">
        <w:rPr>
          <w:lang w:val="en-CA"/>
        </w:rPr>
        <w:br w:type="page"/>
      </w:r>
    </w:p>
    <w:p w14:paraId="70A62D5C" w14:textId="39C5FDEA" w:rsidR="0075352D" w:rsidRPr="00B94ECA" w:rsidRDefault="004D3EE2" w:rsidP="0075352D">
      <w:pPr>
        <w:spacing w:after="0"/>
        <w:rPr>
          <w:rStyle w:val="PlaceholderText"/>
        </w:rPr>
      </w:pPr>
      <w:r w:rsidRPr="00B94ECA">
        <w:lastRenderedPageBreak/>
        <w:t>C</w:t>
      </w:r>
      <w:r w:rsidR="00D012F7" w:rsidRPr="00B94ECA">
        <w:t>ode(s)</w:t>
      </w:r>
      <w:r w:rsidRPr="00B94ECA">
        <w:t xml:space="preserve"> ICS </w:t>
      </w:r>
      <w:r w:rsidR="00D012F7" w:rsidRPr="00B94ECA">
        <w:t xml:space="preserve">: </w:t>
      </w:r>
      <w:r w:rsidR="006644B1" w:rsidRPr="00B94ECA">
        <w:t>1</w:t>
      </w:r>
      <w:r w:rsidR="006644B1" w:rsidRPr="006644B1">
        <w:t>1.180.01, 01.140.10</w:t>
      </w:r>
    </w:p>
    <w:p w14:paraId="62BAB41F" w14:textId="5DDF8D30" w:rsidR="0075352D" w:rsidRPr="00B94ECA" w:rsidRDefault="00D012F7" w:rsidP="0075352D">
      <w:pPr>
        <w:spacing w:after="0"/>
        <w:rPr>
          <w:rStyle w:val="PlaceholderText"/>
        </w:rPr>
      </w:pPr>
      <w:r w:rsidRPr="00B94ECA">
        <w:t xml:space="preserve">ISBN </w:t>
      </w:r>
      <w:r w:rsidR="00B26519" w:rsidRPr="00B26519">
        <w:t>978-0-660-79062-6</w:t>
      </w:r>
    </w:p>
    <w:p w14:paraId="2F9CF9BB" w14:textId="426B38B9" w:rsidR="0075352D" w:rsidRDefault="00D012F7" w:rsidP="0075352D">
      <w:pPr>
        <w:spacing w:after="0"/>
        <w:rPr>
          <w:rStyle w:val="PlaceholderText"/>
        </w:rPr>
      </w:pPr>
      <w:r>
        <w:t xml:space="preserve">Numéro de catalogue </w:t>
      </w:r>
      <w:r w:rsidR="00B26519" w:rsidRPr="00B26519">
        <w:t>AS4-45/2025F-PDF</w:t>
      </w:r>
    </w:p>
    <w:p w14:paraId="754BF40C" w14:textId="77777777" w:rsidR="0075352D" w:rsidRPr="0075352D" w:rsidRDefault="0075352D" w:rsidP="0075352D">
      <w:pPr>
        <w:spacing w:after="0"/>
        <w:rPr>
          <w:rStyle w:val="PlaceholderText"/>
        </w:rPr>
      </w:pPr>
    </w:p>
    <w:p w14:paraId="7F51256F" w14:textId="720E7D4C" w:rsidR="004D3EE2" w:rsidRPr="00E01ED7" w:rsidRDefault="004D3EE2" w:rsidP="004D3EE2">
      <w:pPr>
        <w:overflowPunct w:val="0"/>
        <w:autoSpaceDE w:val="0"/>
        <w:autoSpaceDN w:val="0"/>
        <w:adjustRightInd w:val="0"/>
        <w:spacing w:after="0" w:line="240" w:lineRule="auto"/>
        <w:textAlignment w:val="baseline"/>
        <w:rPr>
          <w:rFonts w:eastAsia="Times New Roman" w:cs="Arial"/>
          <w:kern w:val="0"/>
          <w:szCs w:val="28"/>
          <w14:ligatures w14:val="none"/>
        </w:rPr>
      </w:pPr>
      <w:r w:rsidRPr="00E01ED7">
        <w:rPr>
          <w:rFonts w:eastAsia="Times New Roman" w:cs="Times New Roman"/>
          <w:kern w:val="0"/>
          <w:szCs w:val="20"/>
          <w14:ligatures w14:val="none"/>
        </w:rPr>
        <w:t xml:space="preserve">© </w:t>
      </w:r>
      <w:r>
        <w:rPr>
          <w:rFonts w:eastAsia="Times New Roman" w:cs="Times New Roman"/>
          <w:kern w:val="0"/>
          <w:szCs w:val="20"/>
          <w14:ligatures w14:val="none"/>
        </w:rPr>
        <w:t>S</w:t>
      </w:r>
      <w:r w:rsidRPr="00E01ED7">
        <w:rPr>
          <w:rFonts w:eastAsia="Times New Roman" w:cs="Times New Roman"/>
          <w:kern w:val="0"/>
          <w:szCs w:val="20"/>
          <w14:ligatures w14:val="none"/>
        </w:rPr>
        <w:t xml:space="preserve">a </w:t>
      </w:r>
      <w:r>
        <w:rPr>
          <w:rFonts w:eastAsia="Times New Roman" w:cs="Times New Roman"/>
          <w:kern w:val="0"/>
          <w:szCs w:val="20"/>
          <w14:ligatures w14:val="none"/>
        </w:rPr>
        <w:t>M</w:t>
      </w:r>
      <w:r w:rsidRPr="00E01ED7">
        <w:rPr>
          <w:rFonts w:eastAsia="Times New Roman" w:cs="Times New Roman"/>
          <w:kern w:val="0"/>
          <w:szCs w:val="20"/>
          <w14:ligatures w14:val="none"/>
        </w:rPr>
        <w:t xml:space="preserve">ajesté le </w:t>
      </w:r>
      <w:r>
        <w:rPr>
          <w:rFonts w:eastAsia="Times New Roman" w:cs="Times New Roman"/>
          <w:kern w:val="0"/>
          <w:szCs w:val="20"/>
          <w14:ligatures w14:val="none"/>
        </w:rPr>
        <w:t>R</w:t>
      </w:r>
      <w:r w:rsidRPr="00E01ED7">
        <w:rPr>
          <w:rFonts w:eastAsia="Times New Roman" w:cs="Times New Roman"/>
          <w:kern w:val="0"/>
          <w:szCs w:val="20"/>
          <w14:ligatures w14:val="none"/>
        </w:rPr>
        <w:t xml:space="preserve">oi du chef du </w:t>
      </w:r>
      <w:r>
        <w:rPr>
          <w:rFonts w:eastAsia="Times New Roman" w:cs="Times New Roman"/>
          <w:kern w:val="0"/>
          <w:szCs w:val="20"/>
          <w14:ligatures w14:val="none"/>
        </w:rPr>
        <w:t>C</w:t>
      </w:r>
      <w:r w:rsidRPr="00E01ED7">
        <w:rPr>
          <w:rFonts w:eastAsia="Times New Roman" w:cs="Times New Roman"/>
          <w:kern w:val="0"/>
          <w:szCs w:val="20"/>
          <w14:ligatures w14:val="none"/>
        </w:rPr>
        <w:t>anada,</w:t>
      </w:r>
      <w:r>
        <w:rPr>
          <w:rFonts w:eastAsia="Times New Roman" w:cs="Times New Roman"/>
          <w:kern w:val="0"/>
          <w:szCs w:val="20"/>
          <w14:ligatures w14:val="none"/>
        </w:rPr>
        <w:t xml:space="preserve"> </w:t>
      </w:r>
      <w:r w:rsidRPr="00E01ED7">
        <w:rPr>
          <w:rFonts w:eastAsia="Times New Roman" w:cs="Times New Roman"/>
          <w:kern w:val="0"/>
          <w:szCs w:val="20"/>
          <w14:ligatures w14:val="none"/>
        </w:rPr>
        <w:t xml:space="preserve">représenté par </w:t>
      </w:r>
      <w:r>
        <w:rPr>
          <w:rFonts w:eastAsia="Times New Roman" w:cs="Times New Roman"/>
          <w:kern w:val="0"/>
          <w:szCs w:val="20"/>
          <w14:ligatures w14:val="none"/>
        </w:rPr>
        <w:t xml:space="preserve">le ou </w:t>
      </w:r>
      <w:r w:rsidRPr="00E01ED7">
        <w:rPr>
          <w:rFonts w:eastAsia="Times New Roman" w:cs="Times New Roman"/>
          <w:kern w:val="0"/>
          <w:szCs w:val="20"/>
          <w14:ligatures w14:val="none"/>
        </w:rPr>
        <w:t>l</w:t>
      </w:r>
      <w:r>
        <w:rPr>
          <w:rFonts w:eastAsia="Times New Roman" w:cs="Times New Roman"/>
          <w:kern w:val="0"/>
          <w:szCs w:val="20"/>
          <w14:ligatures w14:val="none"/>
        </w:rPr>
        <w:t>a</w:t>
      </w:r>
      <w:r w:rsidRPr="00E01ED7">
        <w:rPr>
          <w:rFonts w:eastAsia="Times New Roman" w:cs="Times New Roman"/>
          <w:kern w:val="0"/>
          <w:szCs w:val="20"/>
          <w14:ligatures w14:val="none"/>
        </w:rPr>
        <w:t xml:space="preserve"> ministre responsable de la </w:t>
      </w:r>
      <w:r w:rsidRPr="00E01ED7">
        <w:rPr>
          <w:rFonts w:eastAsia="Times New Roman" w:cs="Times New Roman"/>
          <w:i/>
          <w:iCs/>
          <w:kern w:val="0"/>
          <w:szCs w:val="20"/>
          <w14:ligatures w14:val="none"/>
        </w:rPr>
        <w:t>Loi canadienne sur l’accessibilité</w:t>
      </w:r>
      <w:r w:rsidRPr="00E01ED7">
        <w:rPr>
          <w:rFonts w:eastAsia="Times New Roman" w:cs="Times New Roman"/>
          <w:kern w:val="0"/>
          <w:szCs w:val="20"/>
          <w14:ligatures w14:val="none"/>
        </w:rPr>
        <w:t>, 202</w:t>
      </w:r>
      <w:r>
        <w:rPr>
          <w:rFonts w:eastAsia="Times New Roman" w:cs="Times New Roman"/>
          <w:kern w:val="0"/>
          <w:szCs w:val="20"/>
          <w14:ligatures w14:val="none"/>
        </w:rPr>
        <w:t>5</w:t>
      </w:r>
      <w:r w:rsidRPr="00E01ED7">
        <w:rPr>
          <w:rFonts w:eastAsia="Times New Roman" w:cs="Times New Roman"/>
          <w:kern w:val="0"/>
          <w:szCs w:val="20"/>
          <w14:ligatures w14:val="none"/>
        </w:rPr>
        <w:t>.</w:t>
      </w:r>
    </w:p>
    <w:p w14:paraId="671616BF" w14:textId="77777777" w:rsidR="004D3EE2" w:rsidRPr="00E01ED7" w:rsidRDefault="004D3EE2" w:rsidP="004D3EE2">
      <w:pPr>
        <w:overflowPunct w:val="0"/>
        <w:autoSpaceDE w:val="0"/>
        <w:autoSpaceDN w:val="0"/>
        <w:adjustRightInd w:val="0"/>
        <w:spacing w:after="0" w:line="240" w:lineRule="auto"/>
        <w:textAlignment w:val="baseline"/>
        <w:rPr>
          <w:rFonts w:eastAsia="Times New Roman" w:cs="Arial"/>
          <w:kern w:val="0"/>
          <w:szCs w:val="28"/>
          <w14:ligatures w14:val="none"/>
        </w:rPr>
      </w:pPr>
    </w:p>
    <w:p w14:paraId="55738E4D" w14:textId="77777777" w:rsidR="004D3EE2" w:rsidRPr="00E01ED7" w:rsidRDefault="004D3EE2" w:rsidP="004D3EE2">
      <w:pPr>
        <w:overflowPunct w:val="0"/>
        <w:autoSpaceDE w:val="0"/>
        <w:autoSpaceDN w:val="0"/>
        <w:adjustRightInd w:val="0"/>
        <w:spacing w:after="0" w:line="240" w:lineRule="auto"/>
        <w:textAlignment w:val="baseline"/>
        <w:rPr>
          <w:rFonts w:eastAsia="Times New Roman" w:cs="Arial"/>
          <w:i/>
          <w:iCs/>
          <w:kern w:val="0"/>
          <w:szCs w:val="28"/>
          <w14:ligatures w14:val="none"/>
        </w:rPr>
      </w:pPr>
      <w:r w:rsidRPr="00E01ED7">
        <w:rPr>
          <w:rFonts w:eastAsia="Times New Roman" w:cs="Times New Roman"/>
          <w:kern w:val="0"/>
          <w:szCs w:val="20"/>
          <w14:ligatures w14:val="none"/>
        </w:rPr>
        <w:t>Aucune partie de cette publication ne peut être reproduite sous quelque forme que ce soit sans l’autorisation préalable de l’éditeur.</w:t>
      </w:r>
      <w:r w:rsidRPr="00E01ED7">
        <w:rPr>
          <w:rFonts w:eastAsia="Times New Roman" w:cs="Arial"/>
          <w:i/>
          <w:iCs/>
          <w:kern w:val="0"/>
          <w:szCs w:val="28"/>
          <w14:ligatures w14:val="none"/>
        </w:rPr>
        <w:t xml:space="preserve"> </w:t>
      </w:r>
    </w:p>
    <w:p w14:paraId="4CCDBCF8" w14:textId="77777777" w:rsidR="00EC7578" w:rsidRDefault="00EC7578" w:rsidP="0075352D"/>
    <w:bookmarkEnd w:id="7"/>
    <w:p w14:paraId="15BEB54F" w14:textId="77777777" w:rsidR="00804790" w:rsidRDefault="00D012F7">
      <w:pPr>
        <w:spacing w:after="160" w:line="259" w:lineRule="auto"/>
        <w:rPr>
          <w:rFonts w:eastAsiaTheme="majorEastAsia" w:cstheme="majorBidi"/>
          <w:b/>
          <w:sz w:val="56"/>
          <w:szCs w:val="32"/>
          <w:highlight w:val="lightGray"/>
        </w:rPr>
      </w:pPr>
      <w:r>
        <w:br w:type="page"/>
      </w:r>
    </w:p>
    <w:p w14:paraId="268B3A79" w14:textId="2D1AC4FC" w:rsidR="00804790" w:rsidRPr="00F02A9E" w:rsidRDefault="00D012F7" w:rsidP="00F02A9E">
      <w:pPr>
        <w:pStyle w:val="Heading1"/>
        <w:rPr>
          <w:rStyle w:val="PlaceholderText"/>
          <w:shd w:val="clear" w:color="auto" w:fill="auto"/>
        </w:rPr>
      </w:pPr>
      <w:bookmarkStart w:id="32" w:name="_Technical_Committee_Members"/>
      <w:bookmarkStart w:id="33" w:name="_Toc209022817"/>
      <w:bookmarkEnd w:id="32"/>
      <w:r>
        <w:rPr>
          <w:rStyle w:val="PlaceholderText"/>
          <w:shd w:val="clear" w:color="auto" w:fill="auto"/>
        </w:rPr>
        <w:lastRenderedPageBreak/>
        <w:t>Membres du comité technique</w:t>
      </w:r>
      <w:bookmarkEnd w:id="33"/>
      <w:r>
        <w:rPr>
          <w:rStyle w:val="PlaceholderText"/>
          <w:shd w:val="clear" w:color="auto" w:fill="auto"/>
        </w:rPr>
        <w:t xml:space="preserve"> </w:t>
      </w:r>
    </w:p>
    <w:p w14:paraId="23453318" w14:textId="05A73DD2" w:rsidR="00804790" w:rsidRDefault="00D012F7" w:rsidP="00804790">
      <w:pPr>
        <w:pStyle w:val="Heading2"/>
      </w:pPr>
      <w:bookmarkStart w:id="34" w:name="_Toc209022818"/>
      <w:r>
        <w:t>Consommation et intérêt public</w:t>
      </w:r>
      <w:bookmarkEnd w:id="34"/>
      <w:r>
        <w:t xml:space="preserve"> </w:t>
      </w:r>
    </w:p>
    <w:p w14:paraId="6C368562" w14:textId="0D055286" w:rsidR="008F683B" w:rsidRPr="00FF542D" w:rsidRDefault="00D012F7" w:rsidP="006644B1">
      <w:pPr>
        <w:spacing w:before="100" w:beforeAutospacing="1" w:after="160"/>
        <w:rPr>
          <w:rStyle w:val="PlaceholderText"/>
          <w:shd w:val="clear" w:color="auto" w:fill="auto"/>
        </w:rPr>
      </w:pPr>
      <w:r>
        <w:rPr>
          <w:rStyle w:val="PlaceholderText"/>
          <w:shd w:val="clear" w:color="auto" w:fill="auto"/>
        </w:rPr>
        <w:t xml:space="preserve">Carol Wilson, conseillère en éducation à la santé, Carol A. Wilson </w:t>
      </w:r>
      <w:proofErr w:type="spellStart"/>
      <w:r>
        <w:rPr>
          <w:rStyle w:val="PlaceholderText"/>
          <w:shd w:val="clear" w:color="auto" w:fill="auto"/>
        </w:rPr>
        <w:t>B.Sc.Inf</w:t>
      </w:r>
      <w:proofErr w:type="spellEnd"/>
      <w:r>
        <w:rPr>
          <w:rStyle w:val="PlaceholderText"/>
          <w:shd w:val="clear" w:color="auto" w:fill="auto"/>
        </w:rPr>
        <w:t>., I.A.</w:t>
      </w:r>
    </w:p>
    <w:p w14:paraId="0A88AA1E" w14:textId="321821B1" w:rsidR="008F683B" w:rsidRPr="00FF542D" w:rsidRDefault="00D012F7" w:rsidP="006644B1">
      <w:pPr>
        <w:spacing w:before="100" w:beforeAutospacing="1" w:after="160"/>
        <w:rPr>
          <w:rStyle w:val="PlaceholderText"/>
          <w:shd w:val="clear" w:color="auto" w:fill="auto"/>
        </w:rPr>
      </w:pPr>
      <w:r>
        <w:rPr>
          <w:rStyle w:val="PlaceholderText"/>
          <w:shd w:val="clear" w:color="auto" w:fill="auto"/>
        </w:rPr>
        <w:t xml:space="preserve">Catherine </w:t>
      </w:r>
      <w:proofErr w:type="spellStart"/>
      <w:r>
        <w:rPr>
          <w:rStyle w:val="PlaceholderText"/>
          <w:shd w:val="clear" w:color="auto" w:fill="auto"/>
        </w:rPr>
        <w:t>Buckie</w:t>
      </w:r>
      <w:proofErr w:type="spellEnd"/>
      <w:r>
        <w:rPr>
          <w:rStyle w:val="PlaceholderText"/>
          <w:shd w:val="clear" w:color="auto" w:fill="auto"/>
        </w:rPr>
        <w:t>, consultante indépendante en langage clair, iwritewell.ca</w:t>
      </w:r>
    </w:p>
    <w:p w14:paraId="63E76B4F" w14:textId="388EE4CC" w:rsidR="00C5554D" w:rsidRPr="00FF542D" w:rsidRDefault="00D012F7" w:rsidP="006644B1">
      <w:pPr>
        <w:spacing w:before="100" w:beforeAutospacing="1" w:after="160"/>
        <w:rPr>
          <w:rStyle w:val="PlaceholderText"/>
          <w:shd w:val="clear" w:color="auto" w:fill="auto"/>
        </w:rPr>
      </w:pPr>
      <w:r>
        <w:rPr>
          <w:rStyle w:val="PlaceholderText"/>
          <w:shd w:val="clear" w:color="auto" w:fill="auto"/>
        </w:rPr>
        <w:t>Hilda Smith, conceptrice d</w:t>
      </w:r>
      <w:r w:rsidR="00F167F0">
        <w:rPr>
          <w:rStyle w:val="PlaceholderText"/>
          <w:shd w:val="clear" w:color="auto" w:fill="auto"/>
        </w:rPr>
        <w:t>’</w:t>
      </w:r>
      <w:r>
        <w:rPr>
          <w:rStyle w:val="PlaceholderText"/>
          <w:shd w:val="clear" w:color="auto" w:fill="auto"/>
        </w:rPr>
        <w:t>ateliers et consultante en langage clair</w:t>
      </w:r>
    </w:p>
    <w:p w14:paraId="359594FD" w14:textId="578CAA7D" w:rsidR="00804790" w:rsidRPr="00FF542D" w:rsidRDefault="08372B79" w:rsidP="32CC00F0">
      <w:pPr>
        <w:spacing w:before="100" w:beforeAutospacing="1" w:after="160"/>
        <w:rPr>
          <w:rStyle w:val="PlaceholderText"/>
          <w:shd w:val="clear" w:color="auto" w:fill="auto"/>
        </w:rPr>
      </w:pPr>
      <w:r>
        <w:rPr>
          <w:rStyle w:val="PlaceholderText"/>
          <w:shd w:val="clear" w:color="auto" w:fill="auto"/>
        </w:rPr>
        <w:t xml:space="preserve">Karen McCall, consultante et formatrice en conception de documents accessibles, </w:t>
      </w:r>
      <w:proofErr w:type="spellStart"/>
      <w:r>
        <w:rPr>
          <w:rStyle w:val="PlaceholderText"/>
          <w:shd w:val="clear" w:color="auto" w:fill="auto"/>
        </w:rPr>
        <w:t>Karlen</w:t>
      </w:r>
      <w:proofErr w:type="spellEnd"/>
      <w:r>
        <w:rPr>
          <w:rStyle w:val="PlaceholderText"/>
          <w:shd w:val="clear" w:color="auto" w:fill="auto"/>
        </w:rPr>
        <w:t xml:space="preserve"> Communications</w:t>
      </w:r>
    </w:p>
    <w:p w14:paraId="40FBBA8B" w14:textId="0ED0E012" w:rsidR="32CC00F0" w:rsidRPr="001607A8" w:rsidRDefault="08E300EE" w:rsidP="32CC00F0">
      <w:pPr>
        <w:spacing w:beforeAutospacing="1" w:after="160"/>
        <w:rPr>
          <w:rStyle w:val="PlaceholderText"/>
          <w:shd w:val="clear" w:color="auto" w:fill="auto"/>
        </w:rPr>
      </w:pPr>
      <w:r w:rsidRPr="00C33B91">
        <w:t>Lorne Mackenzie, co-président, Consulting Services for Accessible Transportation Inc.</w:t>
      </w:r>
    </w:p>
    <w:p w14:paraId="78D74FB4" w14:textId="75F39C65" w:rsidR="00804790" w:rsidRPr="00F02A9E" w:rsidRDefault="00D012F7" w:rsidP="00804790">
      <w:pPr>
        <w:pStyle w:val="Heading2"/>
      </w:pPr>
      <w:bookmarkStart w:id="35" w:name="_Toc209022819"/>
      <w:r>
        <w:t>Organismes universitaires et de recherche</w:t>
      </w:r>
      <w:bookmarkEnd w:id="35"/>
      <w:r>
        <w:t xml:space="preserve"> </w:t>
      </w:r>
    </w:p>
    <w:p w14:paraId="790AD9C9" w14:textId="66BA22CC" w:rsidR="00804790" w:rsidRPr="00FF542D" w:rsidRDefault="00D012F7" w:rsidP="006644B1">
      <w:pPr>
        <w:spacing w:before="100" w:beforeAutospacing="1" w:after="160"/>
        <w:rPr>
          <w:rStyle w:val="PlaceholderText"/>
          <w:shd w:val="clear" w:color="auto" w:fill="auto"/>
        </w:rPr>
      </w:pPr>
      <w:r>
        <w:rPr>
          <w:rStyle w:val="PlaceholderText"/>
          <w:shd w:val="clear" w:color="auto" w:fill="auto"/>
        </w:rPr>
        <w:t xml:space="preserve">Iva Cheung, coordonnatrice de recherche, Providence </w:t>
      </w:r>
      <w:proofErr w:type="spellStart"/>
      <w:r>
        <w:rPr>
          <w:rStyle w:val="PlaceholderText"/>
          <w:shd w:val="clear" w:color="auto" w:fill="auto"/>
        </w:rPr>
        <w:t>Health</w:t>
      </w:r>
      <w:proofErr w:type="spellEnd"/>
      <w:r>
        <w:rPr>
          <w:rStyle w:val="PlaceholderText"/>
          <w:shd w:val="clear" w:color="auto" w:fill="auto"/>
        </w:rPr>
        <w:t xml:space="preserve"> Care; professeure associée, Université Simon Fraser </w:t>
      </w:r>
    </w:p>
    <w:p w14:paraId="253EFAB5" w14:textId="5D0EF6D0" w:rsidR="003C1FCE" w:rsidRPr="009C0D44" w:rsidRDefault="00D012F7" w:rsidP="006644B1">
      <w:pPr>
        <w:spacing w:before="100" w:beforeAutospacing="1" w:after="160"/>
        <w:rPr>
          <w:rStyle w:val="PlaceholderText"/>
          <w:shd w:val="clear" w:color="auto" w:fill="auto"/>
        </w:rPr>
      </w:pPr>
      <w:r>
        <w:rPr>
          <w:rStyle w:val="PlaceholderText"/>
          <w:shd w:val="clear" w:color="auto" w:fill="auto"/>
        </w:rPr>
        <w:t>Julie Ruel, chercheuse, Institut universitaire en déficience intellectuelle et en trouble du spectre de l</w:t>
      </w:r>
      <w:r w:rsidR="00F167F0">
        <w:rPr>
          <w:rStyle w:val="PlaceholderText"/>
          <w:shd w:val="clear" w:color="auto" w:fill="auto"/>
        </w:rPr>
        <w:t>’</w:t>
      </w:r>
      <w:r>
        <w:rPr>
          <w:rStyle w:val="PlaceholderText"/>
          <w:shd w:val="clear" w:color="auto" w:fill="auto"/>
        </w:rPr>
        <w:t>autisme</w:t>
      </w:r>
    </w:p>
    <w:p w14:paraId="1C2B574F" w14:textId="12D47703" w:rsidR="00063524" w:rsidRPr="00F02A9E" w:rsidRDefault="00D012F7" w:rsidP="00F02A9E">
      <w:pPr>
        <w:pStyle w:val="Heading2"/>
        <w:rPr>
          <w:rStyle w:val="PlaceholderText"/>
          <w:shd w:val="clear" w:color="auto" w:fill="auto"/>
        </w:rPr>
      </w:pPr>
      <w:bookmarkStart w:id="36" w:name="_Toc209022820"/>
      <w:r>
        <w:rPr>
          <w:rStyle w:val="PlaceholderText"/>
          <w:shd w:val="clear" w:color="auto" w:fill="auto"/>
        </w:rPr>
        <w:t>Organisations non gouvernementales</w:t>
      </w:r>
      <w:bookmarkEnd w:id="36"/>
    </w:p>
    <w:p w14:paraId="24051F7C" w14:textId="1BE0380D" w:rsidR="002C1AF4" w:rsidRPr="00F02A9E" w:rsidRDefault="00D012F7" w:rsidP="006644B1">
      <w:pPr>
        <w:spacing w:before="100" w:beforeAutospacing="1" w:after="160"/>
        <w:rPr>
          <w:rStyle w:val="PlaceholderText"/>
          <w:shd w:val="clear" w:color="auto" w:fill="auto"/>
        </w:rPr>
      </w:pPr>
      <w:r>
        <w:rPr>
          <w:rStyle w:val="PlaceholderText"/>
          <w:shd w:val="clear" w:color="auto" w:fill="auto"/>
        </w:rPr>
        <w:t>Catherine Rodgers, directrice des communications, Personnes d</w:t>
      </w:r>
      <w:r w:rsidR="00F167F0">
        <w:rPr>
          <w:rStyle w:val="PlaceholderText"/>
          <w:shd w:val="clear" w:color="auto" w:fill="auto"/>
        </w:rPr>
        <w:t>’</w:t>
      </w:r>
      <w:r>
        <w:rPr>
          <w:rStyle w:val="PlaceholderText"/>
          <w:shd w:val="clear" w:color="auto" w:fill="auto"/>
        </w:rPr>
        <w:t>abord du Canada</w:t>
      </w:r>
    </w:p>
    <w:p w14:paraId="14F2B8F0" w14:textId="03B6EFB1" w:rsidR="00522AE5" w:rsidRPr="00F02A9E" w:rsidRDefault="00D012F7" w:rsidP="68A23FED">
      <w:pPr>
        <w:spacing w:before="100" w:beforeAutospacing="1" w:after="160"/>
        <w:rPr>
          <w:rStyle w:val="PlaceholderText"/>
          <w:shd w:val="clear" w:color="auto" w:fill="auto"/>
        </w:rPr>
      </w:pPr>
      <w:r>
        <w:rPr>
          <w:rStyle w:val="PlaceholderText"/>
          <w:shd w:val="clear" w:color="auto" w:fill="auto"/>
        </w:rPr>
        <w:t xml:space="preserve">Stacey </w:t>
      </w:r>
      <w:proofErr w:type="spellStart"/>
      <w:r>
        <w:rPr>
          <w:rStyle w:val="PlaceholderText"/>
          <w:shd w:val="clear" w:color="auto" w:fill="auto"/>
        </w:rPr>
        <w:t>Kowbel</w:t>
      </w:r>
      <w:proofErr w:type="spellEnd"/>
      <w:r>
        <w:rPr>
          <w:rStyle w:val="PlaceholderText"/>
          <w:shd w:val="clear" w:color="auto" w:fill="auto"/>
        </w:rPr>
        <w:t xml:space="preserve">, chercheuse, </w:t>
      </w:r>
      <w:proofErr w:type="spellStart"/>
      <w:r>
        <w:rPr>
          <w:rStyle w:val="PlaceholderText"/>
          <w:shd w:val="clear" w:color="auto" w:fill="auto"/>
        </w:rPr>
        <w:t>Vecova</w:t>
      </w:r>
      <w:proofErr w:type="spellEnd"/>
    </w:p>
    <w:p w14:paraId="09314ECF" w14:textId="0B2D5238" w:rsidR="3F0E9468" w:rsidRPr="00994FDF" w:rsidRDefault="62D17A69" w:rsidP="68A23FED">
      <w:pPr>
        <w:spacing w:beforeAutospacing="1" w:after="160"/>
      </w:pPr>
      <w:r w:rsidRPr="00994FDF">
        <w:t xml:space="preserve">Rachel Mills, </w:t>
      </w:r>
      <w:r w:rsidR="5507C024" w:rsidRPr="00994FDF">
        <w:t>analyste principal des politiques, Inclusion Canada</w:t>
      </w:r>
    </w:p>
    <w:p w14:paraId="1A413F85" w14:textId="306525AF" w:rsidR="00063524" w:rsidRPr="00F02A9E" w:rsidRDefault="00D012F7" w:rsidP="00063524">
      <w:pPr>
        <w:pStyle w:val="Heading2"/>
      </w:pPr>
      <w:bookmarkStart w:id="37" w:name="_Toc209022821"/>
      <w:bookmarkStart w:id="38" w:name="_Hlk204665751"/>
      <w:r>
        <w:lastRenderedPageBreak/>
        <w:t xml:space="preserve">Organismes gouvernementaux </w:t>
      </w:r>
      <w:r w:rsidR="00436B83">
        <w:t>et autorités compétences</w:t>
      </w:r>
      <w:bookmarkEnd w:id="37"/>
    </w:p>
    <w:bookmarkEnd w:id="38"/>
    <w:p w14:paraId="0C994E66" w14:textId="360D1B76" w:rsidR="00035205" w:rsidRPr="00F02A9E" w:rsidRDefault="00D012F7" w:rsidP="006644B1">
      <w:pPr>
        <w:spacing w:before="100" w:beforeAutospacing="1" w:after="160"/>
        <w:rPr>
          <w:rStyle w:val="PlaceholderText"/>
          <w:shd w:val="clear" w:color="auto" w:fill="auto"/>
        </w:rPr>
      </w:pPr>
      <w:r>
        <w:rPr>
          <w:rStyle w:val="PlaceholderText"/>
          <w:shd w:val="clear" w:color="auto" w:fill="auto"/>
        </w:rPr>
        <w:t>Cynthia Jolly, gestionnaire des communications, Office des transports du Canada</w:t>
      </w:r>
    </w:p>
    <w:p w14:paraId="7534C1E8" w14:textId="52268869" w:rsidR="00AF4FE6" w:rsidRPr="00F02A9E" w:rsidRDefault="00D012F7" w:rsidP="006644B1">
      <w:pPr>
        <w:spacing w:before="100" w:beforeAutospacing="1" w:after="160"/>
        <w:rPr>
          <w:rStyle w:val="PlaceholderText"/>
          <w:shd w:val="clear" w:color="auto" w:fill="auto"/>
        </w:rPr>
      </w:pPr>
      <w:r>
        <w:rPr>
          <w:rStyle w:val="PlaceholderText"/>
          <w:shd w:val="clear" w:color="auto" w:fill="auto"/>
        </w:rPr>
        <w:t xml:space="preserve">Robin </w:t>
      </w:r>
      <w:proofErr w:type="spellStart"/>
      <w:r>
        <w:rPr>
          <w:rStyle w:val="PlaceholderText"/>
          <w:shd w:val="clear" w:color="auto" w:fill="auto"/>
        </w:rPr>
        <w:t>Kilroy</w:t>
      </w:r>
      <w:proofErr w:type="spellEnd"/>
      <w:r>
        <w:rPr>
          <w:rStyle w:val="PlaceholderText"/>
          <w:shd w:val="clear" w:color="auto" w:fill="auto"/>
        </w:rPr>
        <w:t>, gestionnaire, Laboratoire d</w:t>
      </w:r>
      <w:r w:rsidR="00F167F0">
        <w:rPr>
          <w:rStyle w:val="PlaceholderText"/>
          <w:shd w:val="clear" w:color="auto" w:fill="auto"/>
        </w:rPr>
        <w:t>’</w:t>
      </w:r>
      <w:r>
        <w:rPr>
          <w:rStyle w:val="PlaceholderText"/>
          <w:shd w:val="clear" w:color="auto" w:fill="auto"/>
        </w:rPr>
        <w:t xml:space="preserve">innovation du PCH, Ministère du Patrimoine canadien </w:t>
      </w:r>
    </w:p>
    <w:p w14:paraId="723E73A4" w14:textId="34E2F873" w:rsidR="00804790" w:rsidRPr="00F02A9E" w:rsidRDefault="00D012F7" w:rsidP="006644B1">
      <w:pPr>
        <w:spacing w:before="100" w:beforeAutospacing="1" w:after="160"/>
        <w:rPr>
          <w:rStyle w:val="PlaceholderText"/>
          <w:shd w:val="clear" w:color="auto" w:fill="auto"/>
        </w:rPr>
      </w:pPr>
      <w:r>
        <w:rPr>
          <w:rStyle w:val="PlaceholderText"/>
          <w:shd w:val="clear" w:color="auto" w:fill="auto"/>
        </w:rPr>
        <w:t xml:space="preserve">Youssef </w:t>
      </w:r>
      <w:proofErr w:type="spellStart"/>
      <w:r>
        <w:rPr>
          <w:rStyle w:val="PlaceholderText"/>
          <w:shd w:val="clear" w:color="auto" w:fill="auto"/>
        </w:rPr>
        <w:t>Megharfi</w:t>
      </w:r>
      <w:proofErr w:type="spellEnd"/>
      <w:r>
        <w:rPr>
          <w:rStyle w:val="PlaceholderText"/>
          <w:shd w:val="clear" w:color="auto" w:fill="auto"/>
        </w:rPr>
        <w:t xml:space="preserve">, traducteur français, Secrétariat du Conseil du Trésor </w:t>
      </w:r>
    </w:p>
    <w:p w14:paraId="279810B6" w14:textId="6BB16EA9" w:rsidR="00804790" w:rsidRPr="00F02A9E" w:rsidRDefault="00436B83" w:rsidP="00804790">
      <w:pPr>
        <w:pStyle w:val="Heading2"/>
      </w:pPr>
      <w:bookmarkStart w:id="39" w:name="_Toc209022822"/>
      <w:r>
        <w:t xml:space="preserve">Commerce </w:t>
      </w:r>
      <w:r w:rsidR="00D012F7">
        <w:t>et industrie</w:t>
      </w:r>
      <w:bookmarkEnd w:id="39"/>
      <w:r w:rsidR="00D012F7">
        <w:t xml:space="preserve"> </w:t>
      </w:r>
    </w:p>
    <w:p w14:paraId="403CF12E" w14:textId="784638DD" w:rsidR="00FE1C03" w:rsidRPr="00F02A9E" w:rsidRDefault="00D012F7" w:rsidP="006644B1">
      <w:pPr>
        <w:spacing w:before="100" w:beforeAutospacing="1" w:after="160"/>
        <w:rPr>
          <w:rStyle w:val="PlaceholderText"/>
          <w:shd w:val="clear" w:color="auto" w:fill="auto"/>
        </w:rPr>
      </w:pPr>
      <w:r>
        <w:rPr>
          <w:rStyle w:val="PlaceholderText"/>
          <w:shd w:val="clear" w:color="auto" w:fill="auto"/>
        </w:rPr>
        <w:t>David Berman, directeur de l</w:t>
      </w:r>
      <w:r w:rsidR="00F167F0">
        <w:rPr>
          <w:rStyle w:val="PlaceholderText"/>
          <w:shd w:val="clear" w:color="auto" w:fill="auto"/>
        </w:rPr>
        <w:t>’</w:t>
      </w:r>
      <w:r>
        <w:rPr>
          <w:rStyle w:val="PlaceholderText"/>
          <w:shd w:val="clear" w:color="auto" w:fill="auto"/>
        </w:rPr>
        <w:t>accessibilité, David Berman Communications</w:t>
      </w:r>
    </w:p>
    <w:p w14:paraId="7CFD4567" w14:textId="4D3540F4" w:rsidR="00FE1C03" w:rsidRPr="00F02A9E" w:rsidRDefault="00D012F7" w:rsidP="006644B1">
      <w:pPr>
        <w:spacing w:before="100" w:beforeAutospacing="1" w:after="160"/>
        <w:rPr>
          <w:rStyle w:val="PlaceholderText"/>
          <w:shd w:val="clear" w:color="auto" w:fill="auto"/>
        </w:rPr>
      </w:pPr>
      <w:r>
        <w:rPr>
          <w:rStyle w:val="PlaceholderText"/>
          <w:shd w:val="clear" w:color="auto" w:fill="auto"/>
        </w:rPr>
        <w:t xml:space="preserve">Eyra Abraham, fondatrice et </w:t>
      </w:r>
      <w:r w:rsidR="0034524B">
        <w:rPr>
          <w:rStyle w:val="PlaceholderText"/>
          <w:shd w:val="clear" w:color="auto" w:fill="auto"/>
        </w:rPr>
        <w:t>présidente-</w:t>
      </w:r>
      <w:r>
        <w:rPr>
          <w:rStyle w:val="PlaceholderText"/>
          <w:shd w:val="clear" w:color="auto" w:fill="auto"/>
        </w:rPr>
        <w:t xml:space="preserve">directrice générale, </w:t>
      </w:r>
      <w:proofErr w:type="spellStart"/>
      <w:r>
        <w:rPr>
          <w:rStyle w:val="PlaceholderText"/>
          <w:shd w:val="clear" w:color="auto" w:fill="auto"/>
        </w:rPr>
        <w:t>Lisnen</w:t>
      </w:r>
      <w:proofErr w:type="spellEnd"/>
    </w:p>
    <w:p w14:paraId="7CEB2CB9" w14:textId="59132EEF" w:rsidR="00FE1C03" w:rsidRPr="00F02A9E" w:rsidRDefault="00D012F7" w:rsidP="006644B1">
      <w:pPr>
        <w:spacing w:before="100" w:beforeAutospacing="1" w:after="160"/>
        <w:rPr>
          <w:rStyle w:val="PlaceholderText"/>
          <w:shd w:val="clear" w:color="auto" w:fill="auto"/>
        </w:rPr>
      </w:pPr>
      <w:r>
        <w:rPr>
          <w:rStyle w:val="PlaceholderText"/>
          <w:shd w:val="clear" w:color="auto" w:fill="auto"/>
        </w:rPr>
        <w:t xml:space="preserve">Laura </w:t>
      </w:r>
      <w:proofErr w:type="spellStart"/>
      <w:r>
        <w:rPr>
          <w:rStyle w:val="PlaceholderText"/>
          <w:shd w:val="clear" w:color="auto" w:fill="auto"/>
        </w:rPr>
        <w:t>Edlund</w:t>
      </w:r>
      <w:proofErr w:type="spellEnd"/>
      <w:r>
        <w:rPr>
          <w:rStyle w:val="PlaceholderText"/>
          <w:shd w:val="clear" w:color="auto" w:fill="auto"/>
        </w:rPr>
        <w:t>, rédaction, révision et communications</w:t>
      </w:r>
    </w:p>
    <w:p w14:paraId="498519E4" w14:textId="27F847CF" w:rsidR="00FE1C03" w:rsidRPr="00F02A9E" w:rsidRDefault="00D012F7" w:rsidP="006644B1">
      <w:pPr>
        <w:spacing w:before="100" w:beforeAutospacing="1" w:after="160"/>
        <w:rPr>
          <w:rStyle w:val="PlaceholderText"/>
          <w:shd w:val="clear" w:color="auto" w:fill="auto"/>
        </w:rPr>
      </w:pPr>
      <w:r>
        <w:rPr>
          <w:rStyle w:val="PlaceholderText"/>
          <w:shd w:val="clear" w:color="auto" w:fill="auto"/>
        </w:rPr>
        <w:t xml:space="preserve">Melissa </w:t>
      </w:r>
      <w:proofErr w:type="spellStart"/>
      <w:r>
        <w:rPr>
          <w:rStyle w:val="PlaceholderText"/>
          <w:shd w:val="clear" w:color="auto" w:fill="auto"/>
        </w:rPr>
        <w:t>Kargiannakis</w:t>
      </w:r>
      <w:proofErr w:type="spellEnd"/>
      <w:r>
        <w:rPr>
          <w:rStyle w:val="PlaceholderText"/>
          <w:shd w:val="clear" w:color="auto" w:fill="auto"/>
        </w:rPr>
        <w:t xml:space="preserve">, fondatrice et </w:t>
      </w:r>
      <w:r w:rsidR="0034524B">
        <w:rPr>
          <w:rStyle w:val="PlaceholderText"/>
          <w:shd w:val="clear" w:color="auto" w:fill="auto"/>
        </w:rPr>
        <w:t>présidente-</w:t>
      </w:r>
      <w:r>
        <w:rPr>
          <w:rStyle w:val="PlaceholderText"/>
          <w:shd w:val="clear" w:color="auto" w:fill="auto"/>
        </w:rPr>
        <w:t xml:space="preserve">directrice générale, </w:t>
      </w:r>
      <w:proofErr w:type="spellStart"/>
      <w:r>
        <w:rPr>
          <w:rStyle w:val="PlaceholderText"/>
          <w:shd w:val="clear" w:color="auto" w:fill="auto"/>
        </w:rPr>
        <w:t>Skritswap</w:t>
      </w:r>
      <w:proofErr w:type="spellEnd"/>
    </w:p>
    <w:p w14:paraId="0365C048" w14:textId="058E3415" w:rsidR="00B95545" w:rsidRDefault="00B95545">
      <w:pPr>
        <w:keepLines w:val="0"/>
        <w:spacing w:after="160" w:line="259" w:lineRule="auto"/>
      </w:pPr>
      <w:r>
        <w:br w:type="page"/>
      </w:r>
    </w:p>
    <w:p w14:paraId="2D642B7C" w14:textId="3DABD060" w:rsidR="00F04C99" w:rsidRDefault="00D012F7" w:rsidP="00043F90">
      <w:pPr>
        <w:pStyle w:val="Heading1"/>
        <w:spacing w:before="100" w:beforeAutospacing="1" w:after="160" w:line="276" w:lineRule="auto"/>
      </w:pPr>
      <w:bookmarkStart w:id="40" w:name="_Toc209022823"/>
      <w:r>
        <w:lastRenderedPageBreak/>
        <w:t>Préface</w:t>
      </w:r>
      <w:bookmarkEnd w:id="40"/>
      <w:r>
        <w:t xml:space="preserve"> </w:t>
      </w:r>
    </w:p>
    <w:p w14:paraId="49D19E19" w14:textId="4F23E1EC" w:rsidR="00644C27" w:rsidRDefault="00D012F7" w:rsidP="00B76C5F">
      <w:pPr>
        <w:spacing w:before="100" w:beforeAutospacing="1" w:after="160"/>
      </w:pPr>
      <w:r>
        <w:t>Il s</w:t>
      </w:r>
      <w:r w:rsidR="00F167F0">
        <w:t>’</w:t>
      </w:r>
      <w:r>
        <w:t>agit de la première édition de la norme CAN</w:t>
      </w:r>
      <w:r w:rsidR="00DE1672">
        <w:t>-</w:t>
      </w:r>
      <w:r>
        <w:t>ASC</w:t>
      </w:r>
      <w:r w:rsidR="00A85D35">
        <w:t>-</w:t>
      </w:r>
      <w:r>
        <w:t>3.1, Langage clair</w:t>
      </w:r>
      <w:r w:rsidR="00DC0FE9">
        <w:t>.</w:t>
      </w:r>
    </w:p>
    <w:p w14:paraId="4168F195" w14:textId="09AAFA6E" w:rsidR="00B76C5F" w:rsidRDefault="00644C27" w:rsidP="00B76C5F">
      <w:pPr>
        <w:spacing w:before="100" w:beforeAutospacing="1" w:after="160"/>
      </w:pPr>
      <w:r>
        <w:t>L</w:t>
      </w:r>
      <w:r w:rsidR="00B76C5F">
        <w:t>a présente norme vise à s’harmoniser avec d’autres normes pertinentes notamment les suivantes :</w:t>
      </w:r>
    </w:p>
    <w:p w14:paraId="7208B9B1" w14:textId="23DA1469" w:rsidR="00B76C5F" w:rsidRDefault="00B76C5F" w:rsidP="005B04C5">
      <w:pPr>
        <w:pStyle w:val="ListParagraph"/>
        <w:keepLines w:val="0"/>
        <w:widowControl w:val="0"/>
        <w:numPr>
          <w:ilvl w:val="0"/>
          <w:numId w:val="72"/>
        </w:numPr>
        <w:spacing w:before="100" w:beforeAutospacing="1" w:after="160"/>
      </w:pPr>
      <w:r w:rsidRPr="00B14239">
        <w:t>CAN</w:t>
      </w:r>
      <w:r w:rsidR="00DE1672">
        <w:t>-</w:t>
      </w:r>
      <w:r w:rsidRPr="00B14239">
        <w:t>ASC</w:t>
      </w:r>
      <w:r>
        <w:t xml:space="preserve"> - </w:t>
      </w:r>
      <w:r w:rsidRPr="00B14239">
        <w:t>EN 301 549:2024 – Exigences d’accessibilité pour les produits et services de TIC (EN 301 549:2021, IDT)</w:t>
      </w:r>
      <w:r w:rsidR="00C07C84">
        <w:t>; et</w:t>
      </w:r>
    </w:p>
    <w:p w14:paraId="53C8AFF7" w14:textId="600919D6" w:rsidR="00B76C5F" w:rsidRDefault="00B76C5F" w:rsidP="005B04C5">
      <w:pPr>
        <w:pStyle w:val="ListParagraph"/>
        <w:numPr>
          <w:ilvl w:val="0"/>
          <w:numId w:val="72"/>
        </w:numPr>
        <w:spacing w:before="100" w:beforeAutospacing="1" w:after="160"/>
      </w:pPr>
      <w:r w:rsidRPr="00C10BCA">
        <w:t>ISO 24495-1:2023, Langage clair</w:t>
      </w:r>
      <w:r>
        <w:t xml:space="preserve"> </w:t>
      </w:r>
      <w:r w:rsidRPr="00C10BCA">
        <w:t>Partie 1 : Principes directeurs et lignes directrices</w:t>
      </w:r>
      <w:r w:rsidR="00C07C84">
        <w:t>.</w:t>
      </w:r>
    </w:p>
    <w:p w14:paraId="55136986" w14:textId="2A5C258B" w:rsidR="00B76C5F" w:rsidRPr="00B66222" w:rsidRDefault="00B76C5F" w:rsidP="00B76C5F">
      <w:pPr>
        <w:spacing w:before="100" w:beforeAutospacing="1" w:after="160"/>
        <w:rPr>
          <w:rFonts w:cs="Arial"/>
          <w:szCs w:val="28"/>
        </w:rPr>
      </w:pPr>
      <w:r w:rsidRPr="00B66222">
        <w:rPr>
          <w:rFonts w:cs="Arial"/>
          <w:b/>
          <w:bCs/>
          <w:iCs/>
          <w:szCs w:val="28"/>
        </w:rPr>
        <w:t>Remarque:</w:t>
      </w:r>
      <w:r w:rsidRPr="00B66222">
        <w:rPr>
          <w:rFonts w:cs="Arial"/>
          <w:iCs/>
          <w:szCs w:val="28"/>
        </w:rPr>
        <w:t xml:space="preserve"> Voir les remarques 1 à 4 de l’article 7.3. </w:t>
      </w:r>
      <w:r w:rsidRPr="00B66222">
        <w:t xml:space="preserve">La présente norme a une portée et des avantages variés, mais elle </w:t>
      </w:r>
      <w:r w:rsidRPr="008D17E5">
        <w:t>met l’accent sur son mandat et son contexte canadien</w:t>
      </w:r>
      <w:r>
        <w:t>. E</w:t>
      </w:r>
      <w:r w:rsidRPr="00B66222">
        <w:t>lle s</w:t>
      </w:r>
      <w:r>
        <w:t>e recoupe</w:t>
      </w:r>
      <w:r w:rsidRPr="00B66222">
        <w:t xml:space="preserve"> avec</w:t>
      </w:r>
      <w:r>
        <w:t xml:space="preserve"> certains éléments de</w:t>
      </w:r>
      <w:r w:rsidRPr="00B66222">
        <w:t xml:space="preserve"> la</w:t>
      </w:r>
      <w:r>
        <w:t xml:space="preserve"> norme </w:t>
      </w:r>
      <w:r w:rsidRPr="00B66222">
        <w:rPr>
          <w:rFonts w:cs="Arial"/>
          <w:szCs w:val="28"/>
        </w:rPr>
        <w:t xml:space="preserve">ISO 24495-1:2023 </w:t>
      </w:r>
      <w:r>
        <w:t xml:space="preserve">alors que d’autres éléments </w:t>
      </w:r>
      <w:r w:rsidRPr="00472F7B">
        <w:t>diffèrent</w:t>
      </w:r>
      <w:r w:rsidRPr="00B66222">
        <w:rPr>
          <w:rFonts w:cs="Arial"/>
          <w:szCs w:val="28"/>
        </w:rPr>
        <w:t>.</w:t>
      </w:r>
    </w:p>
    <w:p w14:paraId="64C42EDE" w14:textId="77777777" w:rsidR="00B76C5F" w:rsidRDefault="00B76C5F" w:rsidP="00B76C5F">
      <w:pPr>
        <w:spacing w:before="100" w:beforeAutospacing="1" w:after="160"/>
      </w:pPr>
      <w:r>
        <w:t>La présente norme vise à s’harmoniser aux lois, codes et règlements suivants :</w:t>
      </w:r>
    </w:p>
    <w:p w14:paraId="5546D7C9" w14:textId="5830FEDB" w:rsidR="00B76C5F" w:rsidRPr="00C10BCA" w:rsidRDefault="00B76C5F" w:rsidP="005B04C5">
      <w:pPr>
        <w:pStyle w:val="ListParagraph"/>
        <w:numPr>
          <w:ilvl w:val="0"/>
          <w:numId w:val="72"/>
        </w:numPr>
        <w:spacing w:before="100" w:beforeAutospacing="1" w:after="160"/>
        <w:rPr>
          <w:i/>
          <w:iCs/>
        </w:rPr>
      </w:pPr>
      <w:r>
        <w:rPr>
          <w:i/>
          <w:iCs/>
        </w:rPr>
        <w:t>L</w:t>
      </w:r>
      <w:r w:rsidRPr="00C10BCA">
        <w:rPr>
          <w:i/>
          <w:iCs/>
        </w:rPr>
        <w:t>oi canadienne sur l’accessibilité</w:t>
      </w:r>
      <w:r w:rsidR="00C07C84">
        <w:rPr>
          <w:i/>
          <w:iCs/>
        </w:rPr>
        <w:t>;</w:t>
      </w:r>
    </w:p>
    <w:p w14:paraId="19D10B65" w14:textId="6AAE08C6" w:rsidR="00B76C5F" w:rsidRDefault="00B76C5F" w:rsidP="005B04C5">
      <w:pPr>
        <w:pStyle w:val="ListParagraph"/>
        <w:numPr>
          <w:ilvl w:val="0"/>
          <w:numId w:val="72"/>
        </w:numPr>
        <w:spacing w:before="100" w:beforeAutospacing="1" w:after="160"/>
        <w:rPr>
          <w:i/>
          <w:iCs/>
        </w:rPr>
      </w:pPr>
      <w:r>
        <w:rPr>
          <w:i/>
          <w:iCs/>
        </w:rPr>
        <w:t>C</w:t>
      </w:r>
      <w:r w:rsidRPr="00C10BCA">
        <w:rPr>
          <w:i/>
          <w:iCs/>
        </w:rPr>
        <w:t>harte canadienne des droits et libertés</w:t>
      </w:r>
      <w:r w:rsidR="00C07C84">
        <w:rPr>
          <w:i/>
          <w:iCs/>
        </w:rPr>
        <w:t>;</w:t>
      </w:r>
    </w:p>
    <w:p w14:paraId="03AEDF36" w14:textId="31937F61" w:rsidR="00B76C5F" w:rsidRPr="004E7465" w:rsidRDefault="00B76C5F" w:rsidP="005B04C5">
      <w:pPr>
        <w:pStyle w:val="ListParagraph"/>
        <w:numPr>
          <w:ilvl w:val="0"/>
          <w:numId w:val="72"/>
        </w:numPr>
        <w:spacing w:before="100" w:beforeAutospacing="1" w:after="160"/>
        <w:rPr>
          <w:i/>
          <w:iCs/>
        </w:rPr>
      </w:pPr>
      <w:r>
        <w:rPr>
          <w:i/>
          <w:iCs/>
        </w:rPr>
        <w:t>L</w:t>
      </w:r>
      <w:r w:rsidRPr="004E7465">
        <w:rPr>
          <w:i/>
          <w:iCs/>
        </w:rPr>
        <w:t>oi canadienne sur les droits de la personne</w:t>
      </w:r>
      <w:r w:rsidR="00C07C84">
        <w:rPr>
          <w:i/>
          <w:iCs/>
        </w:rPr>
        <w:t>;</w:t>
      </w:r>
    </w:p>
    <w:p w14:paraId="66B5D2F6" w14:textId="13A0FA40" w:rsidR="00B76C5F" w:rsidRPr="004E7465" w:rsidRDefault="00B76C5F" w:rsidP="005B04C5">
      <w:pPr>
        <w:pStyle w:val="ListParagraph"/>
        <w:numPr>
          <w:ilvl w:val="0"/>
          <w:numId w:val="72"/>
        </w:numPr>
        <w:spacing w:before="100" w:beforeAutospacing="1" w:after="160"/>
      </w:pPr>
      <w:r w:rsidRPr="00481D23">
        <w:rPr>
          <w:i/>
          <w:iCs/>
        </w:rPr>
        <w:t>Loi sur les langues officielles</w:t>
      </w:r>
      <w:r w:rsidR="00C07C84">
        <w:rPr>
          <w:i/>
          <w:iCs/>
        </w:rPr>
        <w:t xml:space="preserve">; </w:t>
      </w:r>
      <w:r w:rsidR="00C07C84" w:rsidRPr="00C07C84">
        <w:t>et</w:t>
      </w:r>
    </w:p>
    <w:p w14:paraId="686B17FB" w14:textId="77777777" w:rsidR="00B76C5F" w:rsidRPr="004E7465" w:rsidRDefault="00B76C5F" w:rsidP="005B04C5">
      <w:pPr>
        <w:pStyle w:val="ListParagraph"/>
        <w:numPr>
          <w:ilvl w:val="0"/>
          <w:numId w:val="72"/>
        </w:numPr>
        <w:spacing w:before="100" w:beforeAutospacing="1" w:after="160"/>
        <w:rPr>
          <w:i/>
          <w:iCs/>
        </w:rPr>
      </w:pPr>
      <w:r w:rsidRPr="004E7465">
        <w:rPr>
          <w:i/>
          <w:iCs/>
        </w:rPr>
        <w:t>Convention des Nations Unies relative aux droits des personnes handicapées</w:t>
      </w:r>
      <w:r>
        <w:rPr>
          <w:i/>
          <w:iCs/>
        </w:rPr>
        <w:t>.</w:t>
      </w:r>
    </w:p>
    <w:p w14:paraId="330612B5" w14:textId="30F60A52" w:rsidR="00CE17DC" w:rsidRPr="00CE17DC" w:rsidRDefault="00D012F7" w:rsidP="00564388">
      <w:pPr>
        <w:spacing w:before="100" w:beforeAutospacing="1" w:after="160"/>
      </w:pPr>
      <w:r>
        <w:t>Cette norme volontaire peut être utilisée aux fins de l</w:t>
      </w:r>
      <w:r w:rsidR="00F167F0">
        <w:t>’</w:t>
      </w:r>
      <w:r>
        <w:t xml:space="preserve">évaluation de la conformité. </w:t>
      </w:r>
    </w:p>
    <w:p w14:paraId="5398D293" w14:textId="640CC7B5" w:rsidR="00CE17DC" w:rsidRPr="00CE17DC" w:rsidRDefault="00D012F7" w:rsidP="00564388">
      <w:pPr>
        <w:spacing w:before="100" w:beforeAutospacing="1" w:after="160"/>
      </w:pPr>
      <w:r>
        <w:lastRenderedPageBreak/>
        <w:t>L</w:t>
      </w:r>
      <w:r w:rsidR="00F167F0">
        <w:t>’</w:t>
      </w:r>
      <w:r>
        <w:t xml:space="preserve">élaboration de </w:t>
      </w:r>
      <w:r w:rsidR="00C2227C">
        <w:t>cette norme</w:t>
      </w:r>
      <w:r>
        <w:t xml:space="preserve"> a été </w:t>
      </w:r>
      <w:r w:rsidR="00A85D35">
        <w:t>entreprise</w:t>
      </w:r>
      <w:r>
        <w:t xml:space="preserve"> par Normes d</w:t>
      </w:r>
      <w:r w:rsidR="00F167F0">
        <w:t>’</w:t>
      </w:r>
      <w:r>
        <w:t xml:space="preserve">accessibilité Canada. Le contenu a été préparé par le comité technique sur le langage </w:t>
      </w:r>
      <w:r w:rsidR="008E7671">
        <w:t>clair</w:t>
      </w:r>
      <w:r>
        <w:t xml:space="preserve">, </w:t>
      </w:r>
      <w:r w:rsidR="00A85D35">
        <w:t>constitué</w:t>
      </w:r>
      <w:r>
        <w:t xml:space="preserve"> par N</w:t>
      </w:r>
      <w:r w:rsidR="00A85D35">
        <w:t>ormes d’accessibilité Canada,</w:t>
      </w:r>
      <w:r>
        <w:t xml:space="preserve"> sous l</w:t>
      </w:r>
      <w:r w:rsidR="00F167F0">
        <w:t>’</w:t>
      </w:r>
      <w:r>
        <w:t xml:space="preserve">autorité de la direction de </w:t>
      </w:r>
      <w:r w:rsidR="00A85D35">
        <w:t>Normes d’accessibilité Canada</w:t>
      </w:r>
      <w:r>
        <w:t xml:space="preserve">, et a été officiellement approuvé par le comité technique. </w:t>
      </w:r>
    </w:p>
    <w:p w14:paraId="4970ACB6" w14:textId="79C6F2F4" w:rsidR="00CE17DC" w:rsidRPr="00CE17DC" w:rsidRDefault="00910008" w:rsidP="00564388">
      <w:pPr>
        <w:spacing w:before="100" w:beforeAutospacing="1" w:after="160"/>
      </w:pPr>
      <w:r>
        <w:rPr>
          <w:rStyle w:val="EmphasisUseSparingly"/>
        </w:rPr>
        <w:t>Remarque</w:t>
      </w:r>
      <w:r w:rsidR="00D012F7">
        <w:rPr>
          <w:rStyle w:val="EmphasisUseSparingly"/>
        </w:rPr>
        <w:t xml:space="preserve"> 1 :</w:t>
      </w:r>
      <w:r w:rsidR="00D012F7">
        <w:t xml:space="preserve"> </w:t>
      </w:r>
      <w:r w:rsidR="00A85D35">
        <w:t>La présente</w:t>
      </w:r>
      <w:r w:rsidR="00D012F7">
        <w:t xml:space="preserve"> norme a été élaborée par consensus, </w:t>
      </w:r>
      <w:r w:rsidR="00A85D35">
        <w:t xml:space="preserve">qui </w:t>
      </w:r>
      <w:r w:rsidR="00564388">
        <w:t>est défini</w:t>
      </w:r>
      <w:r w:rsidR="00D012F7">
        <w:t xml:space="preserve"> comme un accord substantiel </w:t>
      </w:r>
      <w:r w:rsidR="00A85D35">
        <w:t xml:space="preserve">qui sous-entend </w:t>
      </w:r>
      <w:r w:rsidR="00D012F7">
        <w:t>bien plus qu</w:t>
      </w:r>
      <w:r w:rsidR="00F167F0">
        <w:t>’</w:t>
      </w:r>
      <w:r w:rsidR="00D012F7">
        <w:t>une simple majorité, mais pas nécessairement l</w:t>
      </w:r>
      <w:r w:rsidR="00F167F0">
        <w:t>’</w:t>
      </w:r>
      <w:r w:rsidR="00D012F7">
        <w:t xml:space="preserve">unanimité. Conformément à cette définition, un membre peut figurer sur la liste du comité technique sans </w:t>
      </w:r>
      <w:r w:rsidR="00564388">
        <w:t xml:space="preserve">pour autant </w:t>
      </w:r>
      <w:r w:rsidR="00D012F7">
        <w:t xml:space="preserve">être </w:t>
      </w:r>
      <w:r w:rsidR="00564388">
        <w:t xml:space="preserve">en </w:t>
      </w:r>
      <w:r w:rsidR="00D012F7">
        <w:t>accord</w:t>
      </w:r>
      <w:r w:rsidR="00564388">
        <w:t xml:space="preserve"> complet</w:t>
      </w:r>
      <w:r w:rsidR="00D012F7">
        <w:t xml:space="preserve"> avec tou</w:t>
      </w:r>
      <w:r w:rsidR="003032E1">
        <w:t>s</w:t>
      </w:r>
      <w:r w:rsidR="00D012F7">
        <w:t xml:space="preserve"> les </w:t>
      </w:r>
      <w:r w:rsidR="00564388">
        <w:t>a</w:t>
      </w:r>
      <w:r w:rsidR="003032E1">
        <w:t>rticles</w:t>
      </w:r>
      <w:r w:rsidR="00D012F7">
        <w:t xml:space="preserve"> de </w:t>
      </w:r>
      <w:r w:rsidR="00564388">
        <w:t>la présente</w:t>
      </w:r>
      <w:r w:rsidR="00C2227C">
        <w:t xml:space="preserve"> norme</w:t>
      </w:r>
      <w:r w:rsidR="00D012F7">
        <w:t xml:space="preserve">. </w:t>
      </w:r>
    </w:p>
    <w:p w14:paraId="03F81F1D" w14:textId="20DCE4E4" w:rsidR="00CE17DC" w:rsidRDefault="00910008" w:rsidP="00564388">
      <w:pPr>
        <w:spacing w:before="100" w:beforeAutospacing="1" w:after="160"/>
      </w:pPr>
      <w:r>
        <w:rPr>
          <w:rStyle w:val="EmphasisUseSparingly"/>
        </w:rPr>
        <w:t>Remarque</w:t>
      </w:r>
      <w:r w:rsidR="00D012F7">
        <w:rPr>
          <w:rStyle w:val="EmphasisUseSparingly"/>
        </w:rPr>
        <w:t xml:space="preserve"> 2 :</w:t>
      </w:r>
      <w:r w:rsidR="00D012F7">
        <w:t xml:space="preserve"> </w:t>
      </w:r>
      <w:r w:rsidR="00C2227C">
        <w:t>Cette norme</w:t>
      </w:r>
      <w:r w:rsidR="00D012F7">
        <w:t xml:space="preserve"> fait l</w:t>
      </w:r>
      <w:r w:rsidR="00F167F0">
        <w:t>’</w:t>
      </w:r>
      <w:r w:rsidR="00D012F7">
        <w:t>objet d</w:t>
      </w:r>
      <w:r w:rsidR="00F167F0">
        <w:t>’</w:t>
      </w:r>
      <w:r w:rsidR="00D012F7">
        <w:t>un examen périodique, et les suggestions d</w:t>
      </w:r>
      <w:r w:rsidR="00F167F0">
        <w:t>’</w:t>
      </w:r>
      <w:r w:rsidR="00D012F7">
        <w:t>amélioration seront transmises au comité technique approprié.</w:t>
      </w:r>
    </w:p>
    <w:p w14:paraId="47EA51BC" w14:textId="77777777" w:rsidR="00043F90" w:rsidRDefault="0049415D" w:rsidP="000B1348">
      <w:pPr>
        <w:pStyle w:val="Heading2"/>
        <w:spacing w:after="160" w:line="276" w:lineRule="auto"/>
        <w:ind w:left="1021" w:hanging="1021"/>
      </w:pPr>
      <w:bookmarkStart w:id="41" w:name="_Toc209022824"/>
      <w:r w:rsidRPr="0049415D">
        <w:t>Accords internationaux</w:t>
      </w:r>
      <w:bookmarkEnd w:id="41"/>
    </w:p>
    <w:p w14:paraId="76C5B9B4" w14:textId="08949A26" w:rsidR="00810756" w:rsidRPr="00E02D51" w:rsidRDefault="0049415D" w:rsidP="00043F90">
      <w:pPr>
        <w:pStyle w:val="Heading3"/>
        <w:ind w:left="993" w:hanging="993"/>
        <w:rPr>
          <w:i/>
          <w:iCs/>
        </w:rPr>
      </w:pPr>
      <w:bookmarkStart w:id="42" w:name="_Toc209022825"/>
      <w:r w:rsidRPr="00E02D51">
        <w:rPr>
          <w:i/>
          <w:iCs/>
        </w:rPr>
        <w:t>Convention relative aux droits des personnes handicapées</w:t>
      </w:r>
      <w:bookmarkEnd w:id="42"/>
    </w:p>
    <w:p w14:paraId="6CB9B2F1" w14:textId="444C5C0E" w:rsidR="0049415D" w:rsidRDefault="0049415D" w:rsidP="00043F90">
      <w:pPr>
        <w:spacing w:before="100" w:beforeAutospacing="1" w:after="160"/>
      </w:pPr>
      <w:r>
        <w:t xml:space="preserve">La </w:t>
      </w:r>
      <w:r w:rsidRPr="0049415D">
        <w:rPr>
          <w:i/>
          <w:iCs/>
        </w:rPr>
        <w:t>Convention relative aux droits des personnes handicapées</w:t>
      </w:r>
      <w:r>
        <w:t xml:space="preserve"> des Nations Unies protège et promeut les droits et la dignité des personnes en situation de handicap sans discrimination et sur un pied d</w:t>
      </w:r>
      <w:r w:rsidR="000360B4">
        <w:t>’</w:t>
      </w:r>
      <w:r>
        <w:t>égalité avec les autres. Les Parties à la Convention sont exigées de promouvoir et d</w:t>
      </w:r>
      <w:r w:rsidR="000A3A3B">
        <w:t>’</w:t>
      </w:r>
      <w:r>
        <w:t>assurer la pleine jouissance des droits de la personne des personnes en situation de handicap, y compris la pleine égalité devant la loi. La Convention a servi de catalyseur majeur du mouvement mondial visant à considérer les personnes en situation de handicap comme des membres à part entière</w:t>
      </w:r>
      <w:r w:rsidR="00E02D51">
        <w:t xml:space="preserve"> et égaux</w:t>
      </w:r>
      <w:r w:rsidR="007C1839">
        <w:t xml:space="preserve"> de la société</w:t>
      </w:r>
      <w:r w:rsidR="0085717A">
        <w:t xml:space="preserve">. </w:t>
      </w:r>
    </w:p>
    <w:p w14:paraId="13DC481E" w14:textId="77777777" w:rsidR="00125527" w:rsidRDefault="00125527">
      <w:pPr>
        <w:keepLines w:val="0"/>
        <w:spacing w:after="160" w:line="259" w:lineRule="auto"/>
      </w:pPr>
      <w:r>
        <w:br w:type="page"/>
      </w:r>
    </w:p>
    <w:p w14:paraId="2B20826A" w14:textId="4C6D3021" w:rsidR="0049415D" w:rsidRPr="0049415D" w:rsidRDefault="0049415D" w:rsidP="00043F90">
      <w:pPr>
        <w:spacing w:before="100" w:beforeAutospacing="1" w:after="160"/>
      </w:pPr>
      <w:r>
        <w:lastRenderedPageBreak/>
        <w:t>Cette norme s</w:t>
      </w:r>
      <w:r w:rsidR="000A3A3B">
        <w:t>’</w:t>
      </w:r>
      <w:r>
        <w:t>harmonise avec les articles suivants de la Convention :</w:t>
      </w:r>
    </w:p>
    <w:p w14:paraId="4973983F" w14:textId="6B02551A" w:rsidR="0049415D" w:rsidRDefault="0049415D" w:rsidP="00D76105">
      <w:pPr>
        <w:pStyle w:val="ListParagraph"/>
        <w:numPr>
          <w:ilvl w:val="0"/>
          <w:numId w:val="161"/>
        </w:numPr>
        <w:spacing w:before="100" w:beforeAutospacing="1" w:after="160"/>
        <w:rPr>
          <w:szCs w:val="28"/>
        </w:rPr>
      </w:pPr>
      <w:r>
        <w:t>Article 5 - Égalité et non-discrimination</w:t>
      </w:r>
    </w:p>
    <w:p w14:paraId="33C2D46B" w14:textId="17058C49" w:rsidR="0049415D" w:rsidRDefault="0049415D" w:rsidP="00D76105">
      <w:pPr>
        <w:pStyle w:val="ListParagraph"/>
        <w:numPr>
          <w:ilvl w:val="0"/>
          <w:numId w:val="161"/>
        </w:numPr>
        <w:spacing w:before="100" w:beforeAutospacing="1" w:after="160"/>
        <w:rPr>
          <w:szCs w:val="28"/>
        </w:rPr>
      </w:pPr>
      <w:r>
        <w:t>Article 6 - Femmes handicapées</w:t>
      </w:r>
    </w:p>
    <w:p w14:paraId="5183F342" w14:textId="26098E88" w:rsidR="0049415D" w:rsidRDefault="0049415D" w:rsidP="00D76105">
      <w:pPr>
        <w:pStyle w:val="ListParagraph"/>
        <w:numPr>
          <w:ilvl w:val="0"/>
          <w:numId w:val="161"/>
        </w:numPr>
        <w:spacing w:before="100" w:beforeAutospacing="1" w:after="160"/>
        <w:rPr>
          <w:szCs w:val="28"/>
        </w:rPr>
      </w:pPr>
      <w:r>
        <w:t>Article 7 - Enfants handicapés</w:t>
      </w:r>
    </w:p>
    <w:p w14:paraId="1FD5D538" w14:textId="39A6FA68" w:rsidR="0049415D" w:rsidRDefault="0049415D" w:rsidP="00D76105">
      <w:pPr>
        <w:pStyle w:val="ListParagraph"/>
        <w:numPr>
          <w:ilvl w:val="0"/>
          <w:numId w:val="161"/>
        </w:numPr>
        <w:spacing w:before="100" w:beforeAutospacing="1" w:after="160"/>
        <w:rPr>
          <w:szCs w:val="28"/>
        </w:rPr>
      </w:pPr>
      <w:r>
        <w:t>Article 8 - Sensibilisation</w:t>
      </w:r>
    </w:p>
    <w:p w14:paraId="5160A168" w14:textId="66A63E37" w:rsidR="0049415D" w:rsidRDefault="0049415D" w:rsidP="00D76105">
      <w:pPr>
        <w:pStyle w:val="ListParagraph"/>
        <w:numPr>
          <w:ilvl w:val="0"/>
          <w:numId w:val="161"/>
        </w:numPr>
        <w:spacing w:before="100" w:beforeAutospacing="1" w:after="160"/>
        <w:rPr>
          <w:szCs w:val="28"/>
        </w:rPr>
      </w:pPr>
      <w:r>
        <w:t>Article 9 - Accessibilité</w:t>
      </w:r>
    </w:p>
    <w:p w14:paraId="65331D2E" w14:textId="3C814886" w:rsidR="0049415D" w:rsidRDefault="0049415D" w:rsidP="00D76105">
      <w:pPr>
        <w:pStyle w:val="ListParagraph"/>
        <w:numPr>
          <w:ilvl w:val="0"/>
          <w:numId w:val="161"/>
        </w:numPr>
        <w:spacing w:before="100" w:beforeAutospacing="1" w:after="160"/>
        <w:rPr>
          <w:szCs w:val="28"/>
        </w:rPr>
      </w:pPr>
      <w:r>
        <w:t>Article 12 - Reconnaissance de la personnalité juridique dans des conditions d</w:t>
      </w:r>
      <w:r w:rsidR="000A3A3B">
        <w:t>’</w:t>
      </w:r>
      <w:r>
        <w:t>égalité</w:t>
      </w:r>
    </w:p>
    <w:p w14:paraId="7ECAB842" w14:textId="4267ABB9" w:rsidR="0049415D" w:rsidRDefault="0049415D" w:rsidP="00D76105">
      <w:pPr>
        <w:pStyle w:val="ListParagraph"/>
        <w:numPr>
          <w:ilvl w:val="0"/>
          <w:numId w:val="161"/>
        </w:numPr>
        <w:spacing w:before="100" w:beforeAutospacing="1" w:after="160"/>
        <w:rPr>
          <w:szCs w:val="28"/>
        </w:rPr>
      </w:pPr>
      <w:r>
        <w:t>Article 13 - Accès à la justice</w:t>
      </w:r>
    </w:p>
    <w:p w14:paraId="1043EF45" w14:textId="611222E6" w:rsidR="0049415D" w:rsidRDefault="0049415D" w:rsidP="00D76105">
      <w:pPr>
        <w:pStyle w:val="ListParagraph"/>
        <w:numPr>
          <w:ilvl w:val="0"/>
          <w:numId w:val="161"/>
        </w:numPr>
        <w:spacing w:before="100" w:beforeAutospacing="1" w:after="160"/>
        <w:rPr>
          <w:szCs w:val="28"/>
        </w:rPr>
      </w:pPr>
      <w:r>
        <w:t>Article 19 - Autonomie de vie et inclusion dans la société</w:t>
      </w:r>
    </w:p>
    <w:p w14:paraId="54C5F30A" w14:textId="27117912" w:rsidR="0C1F8615" w:rsidRPr="00043F90" w:rsidRDefault="0C1F8615" w:rsidP="00D76105">
      <w:pPr>
        <w:pStyle w:val="ListParagraph"/>
        <w:numPr>
          <w:ilvl w:val="0"/>
          <w:numId w:val="161"/>
        </w:numPr>
        <w:spacing w:before="100" w:beforeAutospacing="1" w:after="160"/>
        <w:rPr>
          <w:rFonts w:eastAsia="Arial" w:cs="Arial"/>
          <w:color w:val="000000" w:themeColor="text1"/>
          <w:szCs w:val="28"/>
        </w:rPr>
      </w:pPr>
      <w:r w:rsidRPr="38FC6908">
        <w:rPr>
          <w:rFonts w:eastAsia="Arial" w:cs="Arial"/>
          <w:color w:val="000000" w:themeColor="text1"/>
        </w:rPr>
        <w:t xml:space="preserve">Article 21 </w:t>
      </w:r>
      <w:r w:rsidR="00E02D51" w:rsidRPr="38FC6908">
        <w:rPr>
          <w:rFonts w:eastAsia="Arial" w:cs="Arial"/>
          <w:color w:val="000000" w:themeColor="text1"/>
        </w:rPr>
        <w:t xml:space="preserve">- </w:t>
      </w:r>
      <w:r w:rsidRPr="38FC6908">
        <w:rPr>
          <w:rFonts w:eastAsia="Arial" w:cs="Arial"/>
          <w:color w:val="001D35"/>
          <w:sz w:val="27"/>
          <w:szCs w:val="27"/>
        </w:rPr>
        <w:t>Liberté d</w:t>
      </w:r>
      <w:r w:rsidR="000A3A3B" w:rsidRPr="38FC6908">
        <w:rPr>
          <w:rFonts w:eastAsia="Arial" w:cs="Arial"/>
          <w:color w:val="001D35"/>
          <w:sz w:val="27"/>
          <w:szCs w:val="27"/>
        </w:rPr>
        <w:t>’</w:t>
      </w:r>
      <w:r w:rsidRPr="38FC6908">
        <w:rPr>
          <w:rFonts w:eastAsia="Arial" w:cs="Arial"/>
          <w:color w:val="001D35"/>
          <w:sz w:val="27"/>
          <w:szCs w:val="27"/>
        </w:rPr>
        <w:t>expression et d</w:t>
      </w:r>
      <w:r w:rsidR="000A3A3B" w:rsidRPr="38FC6908">
        <w:rPr>
          <w:rFonts w:eastAsia="Arial" w:cs="Arial"/>
          <w:color w:val="001D35"/>
          <w:sz w:val="27"/>
          <w:szCs w:val="27"/>
        </w:rPr>
        <w:t>’</w:t>
      </w:r>
      <w:r w:rsidRPr="38FC6908">
        <w:rPr>
          <w:rFonts w:eastAsia="Arial" w:cs="Arial"/>
          <w:color w:val="001D35"/>
          <w:sz w:val="27"/>
          <w:szCs w:val="27"/>
        </w:rPr>
        <w:t>opinion, et accès à l</w:t>
      </w:r>
      <w:r w:rsidR="000A3A3B" w:rsidRPr="38FC6908">
        <w:rPr>
          <w:rFonts w:eastAsia="Arial" w:cs="Arial"/>
          <w:color w:val="001D35"/>
          <w:sz w:val="27"/>
          <w:szCs w:val="27"/>
        </w:rPr>
        <w:t>’</w:t>
      </w:r>
      <w:r w:rsidRPr="38FC6908">
        <w:rPr>
          <w:rFonts w:eastAsia="Arial" w:cs="Arial"/>
          <w:color w:val="000000" w:themeColor="text1"/>
        </w:rPr>
        <w:t>information</w:t>
      </w:r>
    </w:p>
    <w:p w14:paraId="7173FC4D" w14:textId="2F7D70A3" w:rsidR="0049415D" w:rsidRDefault="0049415D" w:rsidP="00D76105">
      <w:pPr>
        <w:pStyle w:val="ListParagraph"/>
        <w:numPr>
          <w:ilvl w:val="0"/>
          <w:numId w:val="161"/>
        </w:numPr>
        <w:spacing w:before="100" w:beforeAutospacing="1" w:after="160"/>
        <w:rPr>
          <w:szCs w:val="28"/>
        </w:rPr>
      </w:pPr>
      <w:r>
        <w:t>Article 24 - Éducation</w:t>
      </w:r>
    </w:p>
    <w:p w14:paraId="22C45C97" w14:textId="316119D1" w:rsidR="0049415D" w:rsidRDefault="0049415D" w:rsidP="00D76105">
      <w:pPr>
        <w:pStyle w:val="ListParagraph"/>
        <w:numPr>
          <w:ilvl w:val="0"/>
          <w:numId w:val="161"/>
        </w:numPr>
        <w:spacing w:before="100" w:beforeAutospacing="1" w:after="160"/>
        <w:rPr>
          <w:szCs w:val="28"/>
        </w:rPr>
      </w:pPr>
      <w:r>
        <w:t>Article 25 - Santé</w:t>
      </w:r>
    </w:p>
    <w:p w14:paraId="5E1CD627" w14:textId="431D707F" w:rsidR="0049415D" w:rsidRDefault="0049415D" w:rsidP="00D76105">
      <w:pPr>
        <w:pStyle w:val="ListParagraph"/>
        <w:numPr>
          <w:ilvl w:val="0"/>
          <w:numId w:val="161"/>
        </w:numPr>
        <w:spacing w:before="100" w:beforeAutospacing="1" w:after="160"/>
        <w:rPr>
          <w:szCs w:val="28"/>
        </w:rPr>
      </w:pPr>
      <w:r>
        <w:t xml:space="preserve">Article 30 - Participation à la vie culturelle et récréative, aux loisirs et aux sports  </w:t>
      </w:r>
    </w:p>
    <w:p w14:paraId="244970E1" w14:textId="1483CB62" w:rsidR="0049415D" w:rsidRDefault="0049415D" w:rsidP="00043F90">
      <w:pPr>
        <w:pStyle w:val="Heading3"/>
        <w:spacing w:before="100" w:beforeAutospacing="1" w:after="160" w:line="276" w:lineRule="auto"/>
      </w:pPr>
      <w:bookmarkStart w:id="43" w:name="_Toc209022826"/>
      <w:r w:rsidRPr="0049415D">
        <w:t>Objectifs de développement durable</w:t>
      </w:r>
      <w:bookmarkEnd w:id="43"/>
    </w:p>
    <w:p w14:paraId="033FA1D4" w14:textId="73D900ED" w:rsidR="0049415D" w:rsidRDefault="0049415D" w:rsidP="00043F90">
      <w:pPr>
        <w:spacing w:before="100" w:beforeAutospacing="1" w:after="160"/>
      </w:pPr>
      <w:r>
        <w:t xml:space="preserve">Le Programme 2030 des Nations </w:t>
      </w:r>
      <w:r w:rsidR="00E02D51">
        <w:t>U</w:t>
      </w:r>
      <w:r>
        <w:t>nies pour le développement durable et ses 17 objectifs de développement durable constituent un appel à l</w:t>
      </w:r>
      <w:r w:rsidR="000A3A3B">
        <w:t>’</w:t>
      </w:r>
      <w:r>
        <w:t xml:space="preserve">action mondial. Ils visent à ne laisser personne de côté et à relever les défis sociaux, économiques et environnementaux. Le Canada et 192 autres États membres des Nations Unies ont adopté le Programme 2030 </w:t>
      </w:r>
      <w:r w:rsidRPr="00E02D51">
        <w:t>en 2015</w:t>
      </w:r>
      <w:r>
        <w:t>. Les normes peuvent fournir des directives concrètes et exploitables pour atteindre les objectifs.</w:t>
      </w:r>
    </w:p>
    <w:p w14:paraId="5AF3413C" w14:textId="77777777" w:rsidR="00BB74CD" w:rsidRDefault="00BB74CD">
      <w:pPr>
        <w:keepLines w:val="0"/>
        <w:spacing w:after="160" w:line="259" w:lineRule="auto"/>
      </w:pPr>
      <w:r>
        <w:br w:type="page"/>
      </w:r>
    </w:p>
    <w:p w14:paraId="3B56BAA3" w14:textId="67058CB1" w:rsidR="0049415D" w:rsidRDefault="0049415D" w:rsidP="00043F90">
      <w:pPr>
        <w:spacing w:before="100" w:beforeAutospacing="1" w:after="160"/>
      </w:pPr>
      <w:r>
        <w:lastRenderedPageBreak/>
        <w:t>Cette norme contribue aux objectifs suivants :</w:t>
      </w:r>
    </w:p>
    <w:p w14:paraId="42ABED30" w14:textId="5FEFB1AE" w:rsidR="0049415D" w:rsidRDefault="0049415D" w:rsidP="00D76105">
      <w:pPr>
        <w:pStyle w:val="ListParagraph"/>
        <w:numPr>
          <w:ilvl w:val="0"/>
          <w:numId w:val="162"/>
        </w:numPr>
        <w:spacing w:before="100" w:beforeAutospacing="1" w:after="160"/>
        <w:rPr>
          <w:szCs w:val="28"/>
        </w:rPr>
      </w:pPr>
      <w:r>
        <w:t>Objectif 4 -</w:t>
      </w:r>
      <w:r w:rsidR="00F32993">
        <w:t xml:space="preserve"> Assurer à tous une éducation équitable, inclusive et de qualité et des possibilités d’apprentissage tout au long de la vie</w:t>
      </w:r>
    </w:p>
    <w:p w14:paraId="4029E848" w14:textId="0A4F4F9F" w:rsidR="0049415D" w:rsidRDefault="0049415D" w:rsidP="00D76105">
      <w:pPr>
        <w:pStyle w:val="ListParagraph"/>
        <w:numPr>
          <w:ilvl w:val="0"/>
          <w:numId w:val="162"/>
        </w:numPr>
        <w:spacing w:before="100" w:beforeAutospacing="1" w:after="160"/>
        <w:rPr>
          <w:szCs w:val="28"/>
        </w:rPr>
      </w:pPr>
      <w:r>
        <w:t>Objectif 8 - Promouvoir une croissance économique soutenue, partagée et durable, le plein emploi productif et un travail décent pour tous</w:t>
      </w:r>
    </w:p>
    <w:p w14:paraId="21EC8D60" w14:textId="0AF858F2" w:rsidR="00F32993" w:rsidRDefault="0049415D" w:rsidP="00D76105">
      <w:pPr>
        <w:pStyle w:val="ListParagraph"/>
        <w:numPr>
          <w:ilvl w:val="0"/>
          <w:numId w:val="162"/>
        </w:numPr>
        <w:spacing w:before="100" w:beforeAutospacing="1" w:after="160"/>
        <w:rPr>
          <w:szCs w:val="28"/>
        </w:rPr>
      </w:pPr>
      <w:r>
        <w:t>Objectif 12 -</w:t>
      </w:r>
      <w:r w:rsidR="00F32993">
        <w:t xml:space="preserve"> Établir des modes de consommation et de production durables</w:t>
      </w:r>
    </w:p>
    <w:p w14:paraId="76D4330F" w14:textId="226F4666" w:rsidR="00F32993" w:rsidRPr="00F32993" w:rsidRDefault="00F32993" w:rsidP="00D76105">
      <w:pPr>
        <w:pStyle w:val="ListParagraph"/>
        <w:numPr>
          <w:ilvl w:val="0"/>
          <w:numId w:val="162"/>
        </w:numPr>
        <w:spacing w:before="100" w:beforeAutospacing="1" w:after="160"/>
        <w:rPr>
          <w:szCs w:val="28"/>
        </w:rPr>
      </w:pPr>
      <w:r>
        <w:t>Objectif 16 - Promouvoir l’avènement de sociétés pacifiques et inclusives aux fins du développement durable, assurer l’accès de tous à la justice et mettre en place, à tous les niveaux, des institutions efficaces, responsables et ouvertes à tous</w:t>
      </w:r>
    </w:p>
    <w:p w14:paraId="01B8E323" w14:textId="2AEC6A27" w:rsidR="00043F90" w:rsidRDefault="00F32993" w:rsidP="00D76105">
      <w:pPr>
        <w:pStyle w:val="ListParagraph"/>
        <w:numPr>
          <w:ilvl w:val="0"/>
          <w:numId w:val="162"/>
        </w:numPr>
        <w:spacing w:before="100" w:beforeAutospacing="1" w:after="160"/>
        <w:rPr>
          <w:szCs w:val="28"/>
        </w:rPr>
      </w:pPr>
      <w:r>
        <w:t>Objectif 17 - Renforcer les moyens de mettre en œuvre le Partenariat mondial pour le développement durable et le revitaliser</w:t>
      </w:r>
    </w:p>
    <w:p w14:paraId="4FCDF2E7" w14:textId="498663E2" w:rsidR="0049415D" w:rsidRPr="0049415D" w:rsidRDefault="00043F90" w:rsidP="00043F90">
      <w:pPr>
        <w:keepLines w:val="0"/>
        <w:spacing w:after="160" w:line="259" w:lineRule="auto"/>
      </w:pPr>
      <w:r>
        <w:br w:type="page"/>
      </w:r>
    </w:p>
    <w:p w14:paraId="27B85EC1" w14:textId="718E2F9E" w:rsidR="00525100" w:rsidRDefault="00D012F7" w:rsidP="00525100">
      <w:pPr>
        <w:pStyle w:val="Heading1"/>
      </w:pPr>
      <w:bookmarkStart w:id="44" w:name="_Toc209022827"/>
      <w:r>
        <w:lastRenderedPageBreak/>
        <w:t>Introduction</w:t>
      </w:r>
      <w:bookmarkEnd w:id="44"/>
      <w:r>
        <w:t xml:space="preserve">  </w:t>
      </w:r>
    </w:p>
    <w:p w14:paraId="701CBB23" w14:textId="2677AAD2" w:rsidR="006259BC" w:rsidRPr="006259BC" w:rsidRDefault="00D012F7" w:rsidP="00E02D51">
      <w:pPr>
        <w:spacing w:before="100" w:beforeAutospacing="1" w:after="160"/>
      </w:pPr>
      <w:r>
        <w:t>L</w:t>
      </w:r>
      <w:r w:rsidR="00F167F0">
        <w:t>’</w:t>
      </w:r>
      <w:r>
        <w:t xml:space="preserve">objectif de la présente norme est de veiller à ce que </w:t>
      </w:r>
      <w:r w:rsidR="00A11BFF">
        <w:t xml:space="preserve">les communications </w:t>
      </w:r>
      <w:r>
        <w:t>soi</w:t>
      </w:r>
      <w:r w:rsidR="00A11BFF">
        <w:t>en</w:t>
      </w:r>
      <w:r>
        <w:t>t pertinente</w:t>
      </w:r>
      <w:r w:rsidR="00A11BFF">
        <w:t>s</w:t>
      </w:r>
      <w:r>
        <w:t xml:space="preserve">, </w:t>
      </w:r>
      <w:r w:rsidR="00A11BFF">
        <w:t>faciles à trouver, à comprendre et à utiliser</w:t>
      </w:r>
      <w:r w:rsidR="000F01EC">
        <w:t xml:space="preserve"> </w:t>
      </w:r>
      <w:r>
        <w:t xml:space="preserve">pour le </w:t>
      </w:r>
      <w:r w:rsidR="00596305">
        <w:t>public cible</w:t>
      </w:r>
      <w:r>
        <w:t>.</w:t>
      </w:r>
    </w:p>
    <w:p w14:paraId="2268E7A6" w14:textId="65D90AE8" w:rsidR="0049415D" w:rsidRPr="006259BC" w:rsidRDefault="00D012F7" w:rsidP="0EEEC705">
      <w:pPr>
        <w:spacing w:before="100" w:beforeAutospacing="1" w:after="160"/>
      </w:pPr>
      <w:r>
        <w:t xml:space="preserve">Le langage </w:t>
      </w:r>
      <w:r w:rsidR="003E11B7">
        <w:t xml:space="preserve">clair </w:t>
      </w:r>
      <w:r>
        <w:t>est une façon d</w:t>
      </w:r>
      <w:r w:rsidR="00F167F0">
        <w:t>’</w:t>
      </w:r>
      <w:r>
        <w:t>assurer une communication équitable, inclusive et sans obstacle.</w:t>
      </w:r>
    </w:p>
    <w:p w14:paraId="2E99830A" w14:textId="0ACCF562" w:rsidR="51028BD1" w:rsidRDefault="51028BD1" w:rsidP="0EEEC705">
      <w:pPr>
        <w:spacing w:beforeAutospacing="1" w:after="160"/>
        <w:rPr>
          <w:rFonts w:eastAsia="Arial" w:cs="Arial"/>
          <w:szCs w:val="28"/>
        </w:rPr>
      </w:pPr>
      <w:r w:rsidRPr="0EEEC705">
        <w:rPr>
          <w:rFonts w:eastAsia="Arial" w:cs="Arial"/>
          <w:color w:val="000000" w:themeColor="text1"/>
          <w:szCs w:val="28"/>
        </w:rPr>
        <w:t xml:space="preserve">Le public cible est toujours au centre de la communication. Rappelez-vous qu’une communication en langage clair si elle permet au public cible d’atteindre facilement </w:t>
      </w:r>
      <w:r w:rsidR="005B2C8A">
        <w:rPr>
          <w:rFonts w:eastAsia="Arial" w:cs="Arial"/>
          <w:color w:val="000000" w:themeColor="text1"/>
          <w:szCs w:val="28"/>
        </w:rPr>
        <w:t>t</w:t>
      </w:r>
      <w:r w:rsidR="0041756A">
        <w:rPr>
          <w:rFonts w:eastAsia="Arial" w:cs="Arial"/>
          <w:color w:val="000000" w:themeColor="text1"/>
          <w:szCs w:val="28"/>
        </w:rPr>
        <w:t>rois</w:t>
      </w:r>
      <w:r w:rsidR="005B2C8A">
        <w:rPr>
          <w:rFonts w:eastAsia="Arial" w:cs="Arial"/>
          <w:color w:val="000000" w:themeColor="text1"/>
          <w:szCs w:val="28"/>
        </w:rPr>
        <w:t xml:space="preserve"> </w:t>
      </w:r>
      <w:r w:rsidRPr="0EEEC705">
        <w:rPr>
          <w:rFonts w:eastAsia="Arial" w:cs="Arial"/>
          <w:color w:val="000000" w:themeColor="text1"/>
          <w:szCs w:val="28"/>
        </w:rPr>
        <w:t>objectifs : « trouver ce qu’il cherche, comprendre ce qu’il trouve et utiliser cette information ».</w:t>
      </w:r>
    </w:p>
    <w:p w14:paraId="49B64BE9" w14:textId="47FDC5FD" w:rsidR="0EEEC705" w:rsidRPr="002A1D50" w:rsidRDefault="51028BD1" w:rsidP="0EEEC705">
      <w:pPr>
        <w:spacing w:beforeAutospacing="1" w:after="160"/>
        <w:rPr>
          <w:rFonts w:eastAsia="Arial" w:cs="Arial"/>
          <w:szCs w:val="28"/>
        </w:rPr>
      </w:pPr>
      <w:r w:rsidRPr="0EEEC705">
        <w:rPr>
          <w:rFonts w:eastAsia="Arial" w:cs="Arial"/>
          <w:color w:val="000000" w:themeColor="text1"/>
          <w:szCs w:val="28"/>
        </w:rPr>
        <w:t>Élaborer des communications en langage clair est un processus composé d’étapes reliées entre elles et d’éléments complémentaires à considérer. Ce processus n’a pas comme objectif ultime la diffusion d’un produit, comme dans une démarche linéaire. Au contraire, le processus est cyclique. Il commence par la planification, se poursuit avec les tests pour obtenir la rétroaction du public, puis s’enrichit des commentaires recueillis pour améliorer la communication en cours et celles à venir.</w:t>
      </w:r>
    </w:p>
    <w:p w14:paraId="5C5975A5" w14:textId="233EFC25" w:rsidR="006259BC" w:rsidRPr="006259BC" w:rsidRDefault="00D012F7" w:rsidP="00AC2B90">
      <w:pPr>
        <w:pStyle w:val="Heading2"/>
      </w:pPr>
      <w:bookmarkStart w:id="45" w:name="_What_is_plain"/>
      <w:bookmarkStart w:id="46" w:name="_Qu’est-ce_que_le"/>
      <w:bookmarkStart w:id="47" w:name="_Toc209022828"/>
      <w:bookmarkEnd w:id="45"/>
      <w:bookmarkEnd w:id="46"/>
      <w:r>
        <w:t>Qu</w:t>
      </w:r>
      <w:r w:rsidR="00F167F0">
        <w:t>’</w:t>
      </w:r>
      <w:r>
        <w:t>est-ce que le langage</w:t>
      </w:r>
      <w:r w:rsidR="00722F71">
        <w:t xml:space="preserve"> clair</w:t>
      </w:r>
      <w:bookmarkEnd w:id="47"/>
      <w:r w:rsidR="00722F71">
        <w:t xml:space="preserve"> </w:t>
      </w:r>
    </w:p>
    <w:p w14:paraId="6F0331ED" w14:textId="410537F7" w:rsidR="006259BC" w:rsidRPr="006259BC" w:rsidRDefault="00D012F7" w:rsidP="00E02D51">
      <w:pPr>
        <w:spacing w:before="100" w:beforeAutospacing="1" w:after="160"/>
      </w:pPr>
      <w:bookmarkStart w:id="48" w:name="_Hlk206683651"/>
      <w:r>
        <w:t>La présente norme</w:t>
      </w:r>
      <w:r w:rsidR="00E02D51">
        <w:t xml:space="preserve"> </w:t>
      </w:r>
      <w:r>
        <w:t>utilise la définition suivante :</w:t>
      </w:r>
    </w:p>
    <w:p w14:paraId="45608430" w14:textId="77777777" w:rsidR="002C6569" w:rsidRDefault="00D012F7" w:rsidP="002C6569">
      <w:pPr>
        <w:spacing w:before="100" w:beforeAutospacing="1" w:after="160"/>
      </w:pPr>
      <w:bookmarkStart w:id="49" w:name="_Hlk204687275"/>
      <w:r>
        <w:t xml:space="preserve">Une communication est en langage </w:t>
      </w:r>
      <w:r w:rsidR="0085717A">
        <w:t xml:space="preserve">clair </w:t>
      </w:r>
      <w:r>
        <w:t xml:space="preserve">si sa formulation, sa structure et sa présentation </w:t>
      </w:r>
      <w:r w:rsidR="00461288">
        <w:t xml:space="preserve">permettent au </w:t>
      </w:r>
      <w:r>
        <w:t xml:space="preserve">public </w:t>
      </w:r>
      <w:r w:rsidR="00461288">
        <w:t xml:space="preserve">cible de </w:t>
      </w:r>
      <w:r>
        <w:t>facilement</w:t>
      </w:r>
      <w:r w:rsidR="0011565E">
        <w:t> :</w:t>
      </w:r>
    </w:p>
    <w:p w14:paraId="28D221EC" w14:textId="77777777" w:rsidR="002F27FB" w:rsidRDefault="00D012F7" w:rsidP="005B04C5">
      <w:pPr>
        <w:pStyle w:val="ListParagraph"/>
        <w:numPr>
          <w:ilvl w:val="0"/>
          <w:numId w:val="147"/>
        </w:numPr>
        <w:spacing w:before="100" w:beforeAutospacing="1" w:after="160"/>
      </w:pPr>
      <w:r>
        <w:t xml:space="preserve">trouver </w:t>
      </w:r>
      <w:r w:rsidR="0085717A">
        <w:t>ce qu’il cherche</w:t>
      </w:r>
      <w:r w:rsidR="002C6569">
        <w:t>;</w:t>
      </w:r>
    </w:p>
    <w:p w14:paraId="6117A151" w14:textId="77777777" w:rsidR="002F27FB" w:rsidRDefault="00D012F7" w:rsidP="005B04C5">
      <w:pPr>
        <w:pStyle w:val="ListParagraph"/>
        <w:numPr>
          <w:ilvl w:val="0"/>
          <w:numId w:val="147"/>
        </w:numPr>
        <w:spacing w:before="100" w:beforeAutospacing="1" w:after="160"/>
      </w:pPr>
      <w:r>
        <w:t>comprendre ce qu</w:t>
      </w:r>
      <w:r w:rsidR="00F167F0">
        <w:t>’</w:t>
      </w:r>
      <w:r>
        <w:t>il trouve</w:t>
      </w:r>
      <w:r w:rsidR="002C6569">
        <w:t>; et</w:t>
      </w:r>
    </w:p>
    <w:p w14:paraId="3CE26A69" w14:textId="4320EC57" w:rsidR="006259BC" w:rsidRPr="006259BC" w:rsidRDefault="00D012F7" w:rsidP="005B04C5">
      <w:pPr>
        <w:pStyle w:val="ListParagraph"/>
        <w:numPr>
          <w:ilvl w:val="0"/>
          <w:numId w:val="147"/>
        </w:numPr>
        <w:spacing w:before="100" w:beforeAutospacing="1" w:after="160"/>
      </w:pPr>
      <w:r>
        <w:t>utiliser cette information.</w:t>
      </w:r>
    </w:p>
    <w:bookmarkEnd w:id="48"/>
    <w:bookmarkEnd w:id="49"/>
    <w:p w14:paraId="55190D0B" w14:textId="46E57343" w:rsidR="006259BC" w:rsidRPr="006259BC" w:rsidRDefault="00D012F7" w:rsidP="5CAFDAB2">
      <w:pPr>
        <w:spacing w:before="100" w:beforeAutospacing="1" w:after="160"/>
      </w:pPr>
      <w:r>
        <w:lastRenderedPageBreak/>
        <w:t xml:space="preserve">La présente </w:t>
      </w:r>
      <w:r w:rsidR="0085717A">
        <w:t xml:space="preserve">définition </w:t>
      </w:r>
      <w:r>
        <w:t xml:space="preserve">est adaptée de la définition </w:t>
      </w:r>
      <w:r w:rsidR="00081943">
        <w:t xml:space="preserve">du langage clair </w:t>
      </w:r>
      <w:r>
        <w:t>de</w:t>
      </w:r>
      <w:r w:rsidR="00513D4B">
        <w:t xml:space="preserve"> la</w:t>
      </w:r>
      <w:r>
        <w:t xml:space="preserve"> </w:t>
      </w:r>
      <w:hyperlink r:id="rId22">
        <w:r w:rsidRPr="7B9B38EB">
          <w:rPr>
            <w:rStyle w:val="Hyperlink"/>
          </w:rPr>
          <w:t xml:space="preserve">Plain </w:t>
        </w:r>
        <w:proofErr w:type="spellStart"/>
        <w:r w:rsidRPr="7B9B38EB">
          <w:rPr>
            <w:rStyle w:val="Hyperlink"/>
          </w:rPr>
          <w:t>Language</w:t>
        </w:r>
        <w:proofErr w:type="spellEnd"/>
        <w:r w:rsidRPr="7B9B38EB">
          <w:rPr>
            <w:rStyle w:val="Hyperlink"/>
          </w:rPr>
          <w:t xml:space="preserve"> Association International</w:t>
        </w:r>
      </w:hyperlink>
      <w:r w:rsidR="00722102">
        <w:t xml:space="preserve"> (en anglais seulement)</w:t>
      </w:r>
      <w:r w:rsidR="00513D4B">
        <w:t xml:space="preserve">. </w:t>
      </w:r>
    </w:p>
    <w:p w14:paraId="72C2FBE8" w14:textId="597C1A99" w:rsidR="0085717A" w:rsidRDefault="00D012F7" w:rsidP="13A39D1F">
      <w:pPr>
        <w:spacing w:before="100" w:beforeAutospacing="1" w:after="160"/>
      </w:pPr>
      <w:r>
        <w:t>La présente norme utilise le terme « </w:t>
      </w:r>
      <w:r w:rsidR="00596305">
        <w:t>public cible</w:t>
      </w:r>
      <w:r>
        <w:t xml:space="preserve"> » car il est plus inclusif que </w:t>
      </w:r>
      <w:r w:rsidR="00D26B99">
        <w:t xml:space="preserve">le terme </w:t>
      </w:r>
      <w:r>
        <w:t xml:space="preserve">« lecteur », </w:t>
      </w:r>
      <w:r w:rsidR="205567B8">
        <w:t>utilis</w:t>
      </w:r>
      <w:r w:rsidR="2416F85A">
        <w:t>é</w:t>
      </w:r>
      <w:r w:rsidR="205567B8">
        <w:t xml:space="preserve"> par la I</w:t>
      </w:r>
      <w:r w:rsidR="11181612">
        <w:t xml:space="preserve">nternational Plain </w:t>
      </w:r>
      <w:proofErr w:type="spellStart"/>
      <w:r w:rsidR="11181612">
        <w:t>Language</w:t>
      </w:r>
      <w:proofErr w:type="spellEnd"/>
      <w:r w:rsidR="11181612">
        <w:t xml:space="preserve"> </w:t>
      </w:r>
      <w:proofErr w:type="spellStart"/>
      <w:r w:rsidR="11181612">
        <w:t>Federation</w:t>
      </w:r>
      <w:proofErr w:type="spellEnd"/>
      <w:r w:rsidR="11181612">
        <w:t xml:space="preserve"> et </w:t>
      </w:r>
      <w:r>
        <w:t xml:space="preserve">employé </w:t>
      </w:r>
      <w:r w:rsidR="00CE6423">
        <w:t xml:space="preserve">dans </w:t>
      </w:r>
      <w:hyperlink r:id="rId23">
        <w:r w:rsidR="0085717A" w:rsidRPr="13A39D1F">
          <w:rPr>
            <w:rStyle w:val="Hyperlink"/>
          </w:rPr>
          <w:t>ISO 24495-1:2023</w:t>
        </w:r>
      </w:hyperlink>
      <w:r w:rsidR="0085717A">
        <w:t>.</w:t>
      </w:r>
    </w:p>
    <w:p w14:paraId="1A1909B3" w14:textId="1CB07274" w:rsidR="006259BC" w:rsidRPr="006259BC" w:rsidRDefault="00C2227C" w:rsidP="00E02D51">
      <w:pPr>
        <w:spacing w:before="100" w:beforeAutospacing="1" w:after="160"/>
      </w:pPr>
      <w:r>
        <w:t>Cette norme</w:t>
      </w:r>
      <w:r w:rsidR="00D012F7">
        <w:t xml:space="preserve"> reconnaît que le langage </w:t>
      </w:r>
      <w:r w:rsidR="00E17B87">
        <w:t xml:space="preserve">clair </w:t>
      </w:r>
      <w:r w:rsidR="00D012F7">
        <w:t xml:space="preserve">est variable. Ce qui est </w:t>
      </w:r>
      <w:r w:rsidR="00E17B87">
        <w:t xml:space="preserve">en </w:t>
      </w:r>
      <w:r w:rsidR="00D012F7">
        <w:t xml:space="preserve">langage </w:t>
      </w:r>
      <w:r w:rsidR="00E17B87">
        <w:t xml:space="preserve">clair </w:t>
      </w:r>
      <w:r w:rsidR="00D012F7">
        <w:t>pour un public peut ne pas l</w:t>
      </w:r>
      <w:r w:rsidR="00F167F0">
        <w:t>’</w:t>
      </w:r>
      <w:r w:rsidR="00D012F7">
        <w:t xml:space="preserve">être pour un autre. Le langage </w:t>
      </w:r>
      <w:r w:rsidR="00E17B87">
        <w:t xml:space="preserve">clair </w:t>
      </w:r>
      <w:r w:rsidR="00D012F7">
        <w:t xml:space="preserve">ne dépend pas seulement du </w:t>
      </w:r>
      <w:r w:rsidR="00596305">
        <w:t>public cible</w:t>
      </w:r>
      <w:r w:rsidR="00D012F7">
        <w:t xml:space="preserve">. Par exemple, le langage </w:t>
      </w:r>
      <w:r w:rsidR="00E17B87">
        <w:t xml:space="preserve">clair </w:t>
      </w:r>
      <w:r w:rsidR="00D012F7">
        <w:t>peut dépendre des facteurs suivants :</w:t>
      </w:r>
    </w:p>
    <w:p w14:paraId="4D95D5EB" w14:textId="255D4249" w:rsidR="006259BC" w:rsidRPr="006259BC" w:rsidRDefault="2DA85F0A" w:rsidP="005B04C5">
      <w:pPr>
        <w:pStyle w:val="ListParagraph"/>
        <w:numPr>
          <w:ilvl w:val="0"/>
          <w:numId w:val="17"/>
        </w:numPr>
        <w:tabs>
          <w:tab w:val="clear" w:pos="533"/>
          <w:tab w:val="num" w:pos="1599"/>
        </w:tabs>
        <w:spacing w:before="100" w:beforeAutospacing="1" w:after="160"/>
      </w:pPr>
      <w:r>
        <w:t>l</w:t>
      </w:r>
      <w:r w:rsidR="00D012F7">
        <w:t>e sujet et le message</w:t>
      </w:r>
    </w:p>
    <w:p w14:paraId="083C7390" w14:textId="3EF0B882" w:rsidR="006259BC" w:rsidRPr="006259BC" w:rsidRDefault="2FE23269" w:rsidP="005B04C5">
      <w:pPr>
        <w:pStyle w:val="ListParagraph"/>
        <w:numPr>
          <w:ilvl w:val="0"/>
          <w:numId w:val="17"/>
        </w:numPr>
        <w:tabs>
          <w:tab w:val="clear" w:pos="533"/>
          <w:tab w:val="num" w:pos="1599"/>
        </w:tabs>
        <w:spacing w:before="100" w:beforeAutospacing="1" w:after="160"/>
      </w:pPr>
      <w:r>
        <w:t>l</w:t>
      </w:r>
      <w:r w:rsidR="00D012F7">
        <w:t xml:space="preserve">e format </w:t>
      </w:r>
      <w:r w:rsidR="00E17B87">
        <w:t xml:space="preserve">de </w:t>
      </w:r>
      <w:r w:rsidR="00D012F7">
        <w:t>la communicatio</w:t>
      </w:r>
      <w:r w:rsidR="0058758D">
        <w:t>n</w:t>
      </w:r>
    </w:p>
    <w:p w14:paraId="122A10F7" w14:textId="2C67E4F1" w:rsidR="006259BC" w:rsidRPr="006259BC" w:rsidRDefault="6542F054" w:rsidP="005B04C5">
      <w:pPr>
        <w:pStyle w:val="ListParagraph"/>
        <w:numPr>
          <w:ilvl w:val="0"/>
          <w:numId w:val="17"/>
        </w:numPr>
        <w:tabs>
          <w:tab w:val="clear" w:pos="533"/>
          <w:tab w:val="num" w:pos="1599"/>
        </w:tabs>
        <w:spacing w:before="100" w:beforeAutospacing="1" w:after="160"/>
      </w:pPr>
      <w:r>
        <w:t>l</w:t>
      </w:r>
      <w:r w:rsidR="00D012F7">
        <w:t>es circonstances ou le contexte d</w:t>
      </w:r>
      <w:r w:rsidR="00F167F0">
        <w:t>’</w:t>
      </w:r>
      <w:r w:rsidR="00D012F7">
        <w:t>utilisation</w:t>
      </w:r>
      <w:r w:rsidR="00E17B87">
        <w:t xml:space="preserve"> de l’information</w:t>
      </w:r>
    </w:p>
    <w:p w14:paraId="0963E7BB" w14:textId="67C77432" w:rsidR="006259BC" w:rsidRDefault="00D012F7" w:rsidP="00E02D51">
      <w:pPr>
        <w:spacing w:before="100" w:beforeAutospacing="1" w:after="160"/>
      </w:pPr>
      <w:r>
        <w:t xml:space="preserve">Seuls les membres du </w:t>
      </w:r>
      <w:r w:rsidR="00596305">
        <w:t>public cible</w:t>
      </w:r>
      <w:r>
        <w:t xml:space="preserve"> peuvent dire si une communication est en langage </w:t>
      </w:r>
      <w:r w:rsidR="00E17B87">
        <w:t xml:space="preserve">clair </w:t>
      </w:r>
      <w:r>
        <w:t>pour eux.</w:t>
      </w:r>
    </w:p>
    <w:p w14:paraId="6FDE9D2B" w14:textId="564864AA" w:rsidR="00F878CF" w:rsidRPr="00F878CF" w:rsidRDefault="00D012F7" w:rsidP="00F878CF">
      <w:pPr>
        <w:pStyle w:val="Heading2"/>
      </w:pPr>
      <w:bookmarkStart w:id="50" w:name="_Toc209022829"/>
      <w:r>
        <w:t xml:space="preserve">Avantages du langage </w:t>
      </w:r>
      <w:r w:rsidR="00722F71">
        <w:t>clair</w:t>
      </w:r>
      <w:bookmarkEnd w:id="50"/>
      <w:r w:rsidR="00722F71">
        <w:t xml:space="preserve"> </w:t>
      </w:r>
    </w:p>
    <w:p w14:paraId="4A4067CB" w14:textId="56EF0F90" w:rsidR="00F878CF" w:rsidRPr="00F878CF" w:rsidRDefault="00D012F7" w:rsidP="00893076">
      <w:pPr>
        <w:spacing w:before="100" w:beforeAutospacing="1" w:after="160"/>
      </w:pPr>
      <w:r>
        <w:t xml:space="preserve">Le </w:t>
      </w:r>
      <w:r w:rsidR="00596305">
        <w:t>public cible</w:t>
      </w:r>
      <w:r>
        <w:t xml:space="preserve"> et l</w:t>
      </w:r>
      <w:r w:rsidR="00F167F0">
        <w:t>’</w:t>
      </w:r>
      <w:r>
        <w:t xml:space="preserve">organisation bénéficient tous deux du langage </w:t>
      </w:r>
      <w:r w:rsidR="00722F71">
        <w:t>clair</w:t>
      </w:r>
      <w:r>
        <w:t>.</w:t>
      </w:r>
    </w:p>
    <w:p w14:paraId="23DAA340" w14:textId="4DCC1CFF" w:rsidR="00F878CF" w:rsidRPr="00F878CF" w:rsidRDefault="00D012F7" w:rsidP="00893076">
      <w:pPr>
        <w:spacing w:before="100" w:beforeAutospacing="1" w:after="160"/>
      </w:pPr>
      <w:r>
        <w:t xml:space="preserve">Globalement, une communication en langage </w:t>
      </w:r>
      <w:r w:rsidR="00722F71">
        <w:t xml:space="preserve">clair </w:t>
      </w:r>
      <w:r>
        <w:t>peut faire gagner du temps et de l</w:t>
      </w:r>
      <w:r w:rsidR="00F167F0">
        <w:t>’</w:t>
      </w:r>
      <w:r>
        <w:t>argent aux deux parties.</w:t>
      </w:r>
    </w:p>
    <w:p w14:paraId="15B59330" w14:textId="7AE056DB" w:rsidR="00F878CF" w:rsidRPr="00F878CF" w:rsidRDefault="00D012F7" w:rsidP="00893076">
      <w:pPr>
        <w:spacing w:before="100" w:beforeAutospacing="1" w:after="160"/>
      </w:pPr>
      <w:r>
        <w:t xml:space="preserve">Les publics </w:t>
      </w:r>
      <w:r w:rsidR="00A11BFF">
        <w:t xml:space="preserve">cibles </w:t>
      </w:r>
      <w:r>
        <w:t xml:space="preserve">qui reçoivent des communications en langage </w:t>
      </w:r>
      <w:r w:rsidR="00722F71">
        <w:t>clair</w:t>
      </w:r>
      <w:r>
        <w:t xml:space="preserve"> en retirent les avantages suivants, entre autres :</w:t>
      </w:r>
    </w:p>
    <w:p w14:paraId="71DC501B" w14:textId="617F4615" w:rsidR="00F878CF" w:rsidRPr="00F878CF" w:rsidRDefault="0AB9CCE7" w:rsidP="005B04C5">
      <w:pPr>
        <w:pStyle w:val="ListParagraph"/>
        <w:numPr>
          <w:ilvl w:val="0"/>
          <w:numId w:val="18"/>
        </w:numPr>
        <w:tabs>
          <w:tab w:val="clear" w:pos="533"/>
          <w:tab w:val="num" w:pos="1599"/>
        </w:tabs>
        <w:spacing w:before="100" w:beforeAutospacing="1" w:after="160"/>
      </w:pPr>
      <w:r>
        <w:t>i</w:t>
      </w:r>
      <w:r w:rsidR="00D012F7">
        <w:t>ls comprennent rapidement</w:t>
      </w:r>
      <w:r w:rsidR="00722F71">
        <w:t xml:space="preserve"> ce qu’ils doivent faire</w:t>
      </w:r>
      <w:r w:rsidR="597D878E">
        <w:t>;</w:t>
      </w:r>
    </w:p>
    <w:p w14:paraId="2BFA1A70" w14:textId="6AB07363" w:rsidR="00F878CF" w:rsidRPr="00F878CF" w:rsidRDefault="61A21E6E" w:rsidP="005B04C5">
      <w:pPr>
        <w:pStyle w:val="ListParagraph"/>
        <w:numPr>
          <w:ilvl w:val="0"/>
          <w:numId w:val="18"/>
        </w:numPr>
        <w:tabs>
          <w:tab w:val="clear" w:pos="533"/>
          <w:tab w:val="num" w:pos="1599"/>
        </w:tabs>
        <w:spacing w:before="100" w:beforeAutospacing="1" w:after="160"/>
      </w:pPr>
      <w:r>
        <w:t>i</w:t>
      </w:r>
      <w:r w:rsidR="00D012F7">
        <w:t>ls font moins d</w:t>
      </w:r>
      <w:r w:rsidR="00F167F0">
        <w:t>’</w:t>
      </w:r>
      <w:r w:rsidR="00D012F7">
        <w:t>erreurs</w:t>
      </w:r>
      <w:r w:rsidR="595C2AD1">
        <w:t>;</w:t>
      </w:r>
    </w:p>
    <w:p w14:paraId="34D513A1" w14:textId="0E477C0D" w:rsidR="00F878CF" w:rsidRPr="00CE6423" w:rsidRDefault="43D83457" w:rsidP="005B04C5">
      <w:pPr>
        <w:pStyle w:val="ListParagraph"/>
        <w:numPr>
          <w:ilvl w:val="0"/>
          <w:numId w:val="18"/>
        </w:numPr>
        <w:tabs>
          <w:tab w:val="clear" w:pos="533"/>
          <w:tab w:val="num" w:pos="1599"/>
        </w:tabs>
        <w:spacing w:before="100" w:beforeAutospacing="1" w:after="160"/>
      </w:pPr>
      <w:r>
        <w:t>i</w:t>
      </w:r>
      <w:r w:rsidR="00D012F7">
        <w:t>ls s</w:t>
      </w:r>
      <w:r w:rsidR="00722F71">
        <w:t>uivent plus facilement les consignes</w:t>
      </w:r>
      <w:r w:rsidR="665CC9BB">
        <w:t>;</w:t>
      </w:r>
    </w:p>
    <w:p w14:paraId="6D5ED244" w14:textId="676EC574" w:rsidR="00F878CF" w:rsidRPr="00F878CF" w:rsidRDefault="661E28E6" w:rsidP="005B04C5">
      <w:pPr>
        <w:pStyle w:val="ListParagraph"/>
        <w:numPr>
          <w:ilvl w:val="0"/>
          <w:numId w:val="18"/>
        </w:numPr>
        <w:tabs>
          <w:tab w:val="clear" w:pos="533"/>
          <w:tab w:val="num" w:pos="1599"/>
        </w:tabs>
        <w:spacing w:before="100" w:beforeAutospacing="1" w:after="160"/>
      </w:pPr>
      <w:r>
        <w:t>i</w:t>
      </w:r>
      <w:r w:rsidR="00D012F7">
        <w:t>ls sont plus satisfaits des produits et des services</w:t>
      </w:r>
      <w:r w:rsidR="581628FE">
        <w:t>;</w:t>
      </w:r>
    </w:p>
    <w:p w14:paraId="69B55F2E" w14:textId="1F99DEF7" w:rsidR="00F878CF" w:rsidRDefault="69DE97FA" w:rsidP="005B04C5">
      <w:pPr>
        <w:pStyle w:val="ListParagraph"/>
        <w:numPr>
          <w:ilvl w:val="0"/>
          <w:numId w:val="18"/>
        </w:numPr>
        <w:tabs>
          <w:tab w:val="clear" w:pos="533"/>
          <w:tab w:val="num" w:pos="1599"/>
        </w:tabs>
        <w:spacing w:before="100" w:beforeAutospacing="1" w:after="160"/>
      </w:pPr>
      <w:r>
        <w:lastRenderedPageBreak/>
        <w:t>i</w:t>
      </w:r>
      <w:r w:rsidR="00290C50">
        <w:t xml:space="preserve">ls font plus facilement confiance à la source de la </w:t>
      </w:r>
      <w:r w:rsidR="00D012F7">
        <w:t>communication</w:t>
      </w:r>
      <w:r w:rsidR="4E2846ED">
        <w:t>;</w:t>
      </w:r>
      <w:r w:rsidR="6E0AF990">
        <w:t xml:space="preserve"> </w:t>
      </w:r>
      <w:r w:rsidR="4E2846ED">
        <w:t>et</w:t>
      </w:r>
    </w:p>
    <w:p w14:paraId="180F6CB8" w14:textId="05936145" w:rsidR="00F878CF" w:rsidRPr="00F878CF" w:rsidRDefault="733AAF9A" w:rsidP="005B04C5">
      <w:pPr>
        <w:pStyle w:val="ListParagraph"/>
        <w:numPr>
          <w:ilvl w:val="0"/>
          <w:numId w:val="18"/>
        </w:numPr>
        <w:tabs>
          <w:tab w:val="clear" w:pos="533"/>
          <w:tab w:val="num" w:pos="1599"/>
        </w:tabs>
        <w:spacing w:before="100" w:beforeAutospacing="1" w:after="160"/>
      </w:pPr>
      <w:r>
        <w:t>i</w:t>
      </w:r>
      <w:r w:rsidR="008B5DF4">
        <w:t>l</w:t>
      </w:r>
      <w:r w:rsidR="00D012F7">
        <w:t xml:space="preserve">s peuvent plus facilement accroître leurs connaissances et </w:t>
      </w:r>
      <w:r w:rsidR="00F26622">
        <w:t xml:space="preserve">lutter </w:t>
      </w:r>
      <w:r w:rsidR="00D012F7">
        <w:t>contre la désinformation et la mésinformation.</w:t>
      </w:r>
    </w:p>
    <w:p w14:paraId="6E1157E0" w14:textId="4F641841" w:rsidR="00F878CF" w:rsidRPr="00F878CF" w:rsidRDefault="00D012F7" w:rsidP="3DB32D42">
      <w:pPr>
        <w:spacing w:before="100" w:beforeAutospacing="1" w:after="160"/>
      </w:pPr>
      <w:r>
        <w:t xml:space="preserve">Les organisations qui offrent des communications en langage </w:t>
      </w:r>
      <w:r w:rsidR="00F26622">
        <w:t>clair</w:t>
      </w:r>
      <w:r>
        <w:t xml:space="preserve"> en retirent les avantages suivants, entre autres :</w:t>
      </w:r>
    </w:p>
    <w:p w14:paraId="2A65295B" w14:textId="02074419" w:rsidR="00F878CF" w:rsidRPr="00F878CF" w:rsidRDefault="050B7F25" w:rsidP="005B04C5">
      <w:pPr>
        <w:pStyle w:val="ListParagraph"/>
        <w:numPr>
          <w:ilvl w:val="0"/>
          <w:numId w:val="19"/>
        </w:numPr>
        <w:tabs>
          <w:tab w:val="clear" w:pos="533"/>
          <w:tab w:val="num" w:pos="1599"/>
        </w:tabs>
        <w:spacing w:before="100" w:beforeAutospacing="1" w:after="160"/>
      </w:pPr>
      <w:r>
        <w:t>e</w:t>
      </w:r>
      <w:r w:rsidR="00D012F7">
        <w:t>lles peuvent diffuser ou échanger de l</w:t>
      </w:r>
      <w:r w:rsidR="00F167F0">
        <w:t>’</w:t>
      </w:r>
      <w:r w:rsidR="00D012F7">
        <w:t>information de façon</w:t>
      </w:r>
      <w:r w:rsidR="00F26622">
        <w:t xml:space="preserve"> plus </w:t>
      </w:r>
      <w:r w:rsidR="00D012F7">
        <w:t>efficace et efficiente</w:t>
      </w:r>
      <w:r w:rsidR="296D7B45">
        <w:t>;</w:t>
      </w:r>
    </w:p>
    <w:p w14:paraId="05F06101" w14:textId="146B510C" w:rsidR="00F878CF" w:rsidRPr="00F878CF" w:rsidRDefault="296D7B45" w:rsidP="005B04C5">
      <w:pPr>
        <w:pStyle w:val="ListParagraph"/>
        <w:numPr>
          <w:ilvl w:val="0"/>
          <w:numId w:val="19"/>
        </w:numPr>
        <w:tabs>
          <w:tab w:val="clear" w:pos="533"/>
          <w:tab w:val="num" w:pos="1599"/>
        </w:tabs>
        <w:spacing w:before="100" w:beforeAutospacing="1" w:after="160"/>
      </w:pPr>
      <w:r>
        <w:t>e</w:t>
      </w:r>
      <w:r w:rsidR="00D012F7">
        <w:t>lles éliminent ou préviennent les obstacles à la communication</w:t>
      </w:r>
      <w:r w:rsidR="6B96810E">
        <w:t>;</w:t>
      </w:r>
    </w:p>
    <w:p w14:paraId="71C607C7" w14:textId="6BCC371D" w:rsidR="00F878CF" w:rsidRPr="00F878CF" w:rsidRDefault="6B96810E" w:rsidP="005B04C5">
      <w:pPr>
        <w:pStyle w:val="ListParagraph"/>
        <w:numPr>
          <w:ilvl w:val="0"/>
          <w:numId w:val="19"/>
        </w:numPr>
        <w:tabs>
          <w:tab w:val="clear" w:pos="533"/>
          <w:tab w:val="num" w:pos="1599"/>
        </w:tabs>
        <w:spacing w:before="100" w:beforeAutospacing="1" w:after="160"/>
      </w:pPr>
      <w:r>
        <w:t>e</w:t>
      </w:r>
      <w:r w:rsidR="00D012F7">
        <w:t>lles réduisent le</w:t>
      </w:r>
      <w:r w:rsidR="00F26622">
        <w:t xml:space="preserve"> nombre de </w:t>
      </w:r>
      <w:r w:rsidR="00D012F7">
        <w:t xml:space="preserve">questions </w:t>
      </w:r>
      <w:r w:rsidR="00F26622">
        <w:t xml:space="preserve">et de précisions à donner </w:t>
      </w:r>
      <w:r w:rsidR="00D012F7">
        <w:t>après l</w:t>
      </w:r>
      <w:r w:rsidR="00F26622">
        <w:t>a diffusion de l</w:t>
      </w:r>
      <w:r w:rsidR="00CE6423">
        <w:t>eur</w:t>
      </w:r>
      <w:r w:rsidR="00F26622">
        <w:t xml:space="preserve"> communication</w:t>
      </w:r>
      <w:r w:rsidR="0CE3517F">
        <w:t>;</w:t>
      </w:r>
    </w:p>
    <w:p w14:paraId="552541C5" w14:textId="7410E6FD" w:rsidR="00F878CF" w:rsidRPr="00F878CF" w:rsidRDefault="0CE3517F" w:rsidP="005B04C5">
      <w:pPr>
        <w:pStyle w:val="ListParagraph"/>
        <w:numPr>
          <w:ilvl w:val="0"/>
          <w:numId w:val="19"/>
        </w:numPr>
        <w:tabs>
          <w:tab w:val="clear" w:pos="533"/>
          <w:tab w:val="num" w:pos="1599"/>
        </w:tabs>
        <w:spacing w:before="100" w:beforeAutospacing="1" w:after="160"/>
      </w:pPr>
      <w:r>
        <w:t>e</w:t>
      </w:r>
      <w:r w:rsidR="00D012F7">
        <w:t>lles réduisent les malentendus et les erreurs</w:t>
      </w:r>
      <w:r w:rsidR="5595C5DB">
        <w:t>;</w:t>
      </w:r>
    </w:p>
    <w:p w14:paraId="115912BD" w14:textId="477A6980" w:rsidR="00F878CF" w:rsidRPr="00F878CF" w:rsidRDefault="5595C5DB" w:rsidP="005B04C5">
      <w:pPr>
        <w:pStyle w:val="ListParagraph"/>
        <w:numPr>
          <w:ilvl w:val="0"/>
          <w:numId w:val="19"/>
        </w:numPr>
        <w:tabs>
          <w:tab w:val="clear" w:pos="533"/>
          <w:tab w:val="num" w:pos="1599"/>
        </w:tabs>
        <w:spacing w:before="100" w:beforeAutospacing="1" w:after="160"/>
      </w:pPr>
      <w:r>
        <w:t>e</w:t>
      </w:r>
      <w:r w:rsidR="00D012F7">
        <w:t>lles rendent le processus de traduction des communications plus efficient</w:t>
      </w:r>
      <w:r w:rsidR="6D98CFFF">
        <w:t>;</w:t>
      </w:r>
      <w:r w:rsidR="203B4761">
        <w:t xml:space="preserve"> et</w:t>
      </w:r>
    </w:p>
    <w:p w14:paraId="21308CEB" w14:textId="7396C206" w:rsidR="00F878CF" w:rsidRPr="00F878CF" w:rsidRDefault="6D98CFFF" w:rsidP="005B04C5">
      <w:pPr>
        <w:pStyle w:val="ListParagraph"/>
        <w:numPr>
          <w:ilvl w:val="0"/>
          <w:numId w:val="19"/>
        </w:numPr>
        <w:tabs>
          <w:tab w:val="clear" w:pos="533"/>
          <w:tab w:val="num" w:pos="1599"/>
        </w:tabs>
        <w:spacing w:before="100" w:beforeAutospacing="1" w:after="160"/>
      </w:pPr>
      <w:r>
        <w:t>e</w:t>
      </w:r>
      <w:r w:rsidR="00D012F7">
        <w:t xml:space="preserve">lles bâtissent </w:t>
      </w:r>
      <w:r w:rsidR="00654DA9">
        <w:t xml:space="preserve">leur </w:t>
      </w:r>
      <w:r w:rsidR="00D012F7">
        <w:t xml:space="preserve">réputation </w:t>
      </w:r>
      <w:r w:rsidR="00654DA9">
        <w:t xml:space="preserve">comme source d’information </w:t>
      </w:r>
      <w:r w:rsidR="00D012F7">
        <w:t>crédible, fiable et précise</w:t>
      </w:r>
      <w:r w:rsidR="4BE56BDC">
        <w:t>.</w:t>
      </w:r>
    </w:p>
    <w:p w14:paraId="5E9AC5F2" w14:textId="67A2BB26" w:rsidR="00F878CF" w:rsidRPr="00F878CF" w:rsidRDefault="00D012F7" w:rsidP="00893076">
      <w:pPr>
        <w:spacing w:before="100" w:beforeAutospacing="1" w:after="160"/>
      </w:pPr>
      <w:r>
        <w:t>Des millions de personnes au Canada et leur famille sont touchées par un handicap. Beaucoup d</w:t>
      </w:r>
      <w:r w:rsidR="00F167F0">
        <w:t>’</w:t>
      </w:r>
      <w:r>
        <w:t>entre elles se heurtent à des obstacles pour trouver, comprendre et utiliser l</w:t>
      </w:r>
      <w:r w:rsidR="00F167F0">
        <w:t>’</w:t>
      </w:r>
      <w:r>
        <w:t xml:space="preserve">information. La présente norme place ces personnes </w:t>
      </w:r>
      <w:r w:rsidR="007935E1">
        <w:t>en priorité</w:t>
      </w:r>
      <w:r w:rsidR="00654DA9">
        <w:t xml:space="preserve">. Elle vise </w:t>
      </w:r>
      <w:r>
        <w:t xml:space="preserve">à éliminer ces obstacles et à en prévenir de nouveaux. Suivre </w:t>
      </w:r>
      <w:r w:rsidR="00C2227C">
        <w:t>cette norme</w:t>
      </w:r>
      <w:r>
        <w:t xml:space="preserve"> pour éliminer et prévenir les obstacles aidera toutes les personnes, avec ou sans handicap</w:t>
      </w:r>
      <w:r w:rsidR="007935E1">
        <w:t xml:space="preserve"> </w:t>
      </w:r>
      <w:r>
        <w:t>à participer à la société.</w:t>
      </w:r>
    </w:p>
    <w:p w14:paraId="72A8C60E" w14:textId="17816E0C" w:rsidR="00F878CF" w:rsidRPr="00F878CF" w:rsidRDefault="00910008" w:rsidP="00893076">
      <w:pPr>
        <w:spacing w:before="100" w:beforeAutospacing="1" w:after="160"/>
      </w:pPr>
      <w:r>
        <w:rPr>
          <w:rStyle w:val="EmphasisUseSparingly"/>
        </w:rPr>
        <w:t>Remarque</w:t>
      </w:r>
      <w:r w:rsidR="00D012F7">
        <w:rPr>
          <w:rStyle w:val="EmphasisUseSparingly"/>
        </w:rPr>
        <w:t xml:space="preserve"> 1 :</w:t>
      </w:r>
      <w:r w:rsidR="00D012F7">
        <w:t xml:space="preserve"> </w:t>
      </w:r>
      <w:r w:rsidR="00020692">
        <w:t>E</w:t>
      </w:r>
      <w:r w:rsidR="00D012F7">
        <w:t>n 2022, plus du quart des Canadiens âgés de 15 ans et plus avaient au moins une incapacité (27</w:t>
      </w:r>
      <w:r w:rsidR="00663EF4">
        <w:t> </w:t>
      </w:r>
      <w:r w:rsidR="00D012F7">
        <w:t xml:space="preserve">%). Source : </w:t>
      </w:r>
      <w:hyperlink r:id="rId24" w:history="1">
        <w:r w:rsidR="00D012F7">
          <w:rPr>
            <w:rStyle w:val="Hyperlink"/>
          </w:rPr>
          <w:t>Enquête canadienne sur l</w:t>
        </w:r>
        <w:r w:rsidR="00F167F0">
          <w:rPr>
            <w:rStyle w:val="Hyperlink"/>
          </w:rPr>
          <w:t>’</w:t>
        </w:r>
        <w:r w:rsidR="00D012F7">
          <w:rPr>
            <w:rStyle w:val="Hyperlink"/>
          </w:rPr>
          <w:t>incapacité, Statistique Canada</w:t>
        </w:r>
      </w:hyperlink>
      <w:r w:rsidR="00D012F7">
        <w:t>.</w:t>
      </w:r>
    </w:p>
    <w:p w14:paraId="438DB1AD" w14:textId="577D46A2" w:rsidR="00F878CF" w:rsidRDefault="00910008" w:rsidP="00893076">
      <w:pPr>
        <w:spacing w:before="100" w:beforeAutospacing="1" w:after="160"/>
      </w:pPr>
      <w:r>
        <w:rPr>
          <w:rStyle w:val="EmphasisUseSparingly"/>
        </w:rPr>
        <w:lastRenderedPageBreak/>
        <w:t>Remarque</w:t>
      </w:r>
      <w:r w:rsidR="00D012F7">
        <w:rPr>
          <w:rStyle w:val="EmphasisUseSparingly"/>
        </w:rPr>
        <w:t xml:space="preserve"> 2 :</w:t>
      </w:r>
      <w:r w:rsidR="00D012F7">
        <w:t xml:space="preserve"> </w:t>
      </w:r>
      <w:r w:rsidR="00020692">
        <w:t>P</w:t>
      </w:r>
      <w:r w:rsidR="00D012F7">
        <w:t>resque toute</w:t>
      </w:r>
      <w:r w:rsidR="00020692">
        <w:t>s</w:t>
      </w:r>
      <w:r w:rsidR="00D012F7">
        <w:t xml:space="preserve"> </w:t>
      </w:r>
      <w:r w:rsidR="00020692">
        <w:t xml:space="preserve">les </w:t>
      </w:r>
      <w:r w:rsidR="00D012F7">
        <w:t>personne</w:t>
      </w:r>
      <w:r w:rsidR="00020692">
        <w:t>s</w:t>
      </w:r>
      <w:r w:rsidR="00D012F7">
        <w:t xml:space="preserve"> vivr</w:t>
      </w:r>
      <w:r w:rsidR="00020692">
        <w:t>ont</w:t>
      </w:r>
      <w:r w:rsidR="00D012F7">
        <w:t xml:space="preserve"> temporairement ou de façon permanente un handicap à un moment donné de </w:t>
      </w:r>
      <w:r w:rsidR="00020692">
        <w:t xml:space="preserve">leur </w:t>
      </w:r>
      <w:r w:rsidR="00D012F7">
        <w:t xml:space="preserve">vie. Source : </w:t>
      </w:r>
      <w:hyperlink r:id="rId25" w:history="1">
        <w:r w:rsidR="00D012F7">
          <w:rPr>
            <w:rStyle w:val="Hyperlink"/>
          </w:rPr>
          <w:t>Handicap, Organisation mondiale de la Santé, 2022</w:t>
        </w:r>
      </w:hyperlink>
      <w:r w:rsidR="00D012F7">
        <w:t>.</w:t>
      </w:r>
    </w:p>
    <w:p w14:paraId="5D22529F" w14:textId="5D2FDCA0" w:rsidR="00C218D4" w:rsidRPr="00C218D4" w:rsidRDefault="00D012F7" w:rsidP="00C218D4">
      <w:pPr>
        <w:pStyle w:val="Heading2"/>
      </w:pPr>
      <w:bookmarkStart w:id="51" w:name="_Toc209022830"/>
      <w:r>
        <w:t xml:space="preserve">Contextes où le langage </w:t>
      </w:r>
      <w:r w:rsidR="00F423FF">
        <w:t xml:space="preserve">clair </w:t>
      </w:r>
      <w:r>
        <w:t>est essentiel</w:t>
      </w:r>
      <w:bookmarkEnd w:id="51"/>
    </w:p>
    <w:p w14:paraId="08C88C23" w14:textId="7ACBD9EE" w:rsidR="00C218D4" w:rsidRPr="00C218D4" w:rsidRDefault="00D012F7" w:rsidP="00373F1B">
      <w:pPr>
        <w:spacing w:before="100" w:beforeAutospacing="1" w:after="160"/>
      </w:pPr>
      <w:r>
        <w:t xml:space="preserve">Le langage </w:t>
      </w:r>
      <w:r w:rsidR="00373351">
        <w:t>clair</w:t>
      </w:r>
      <w:r>
        <w:t xml:space="preserve"> peut aider les organisations à communiquer plus efficacement avec leurs publics </w:t>
      </w:r>
      <w:r w:rsidR="00373351">
        <w:t>cibles</w:t>
      </w:r>
      <w:r>
        <w:t xml:space="preserve"> dans la plupart des situations</w:t>
      </w:r>
      <w:r w:rsidR="00F423FF">
        <w:t xml:space="preserve">. </w:t>
      </w:r>
      <w:r w:rsidR="00B231CB">
        <w:t xml:space="preserve">Il est toutefois essentiel </w:t>
      </w:r>
      <w:r>
        <w:t>dans les contextes suivants:</w:t>
      </w:r>
    </w:p>
    <w:p w14:paraId="4848DDB0" w14:textId="77777777" w:rsidR="002F27FB" w:rsidRDefault="0D7BAD31" w:rsidP="005B04C5">
      <w:pPr>
        <w:pStyle w:val="ListParagraph"/>
        <w:numPr>
          <w:ilvl w:val="0"/>
          <w:numId w:val="148"/>
        </w:numPr>
        <w:spacing w:before="100" w:beforeAutospacing="1" w:after="160"/>
      </w:pPr>
      <w:r>
        <w:t>a</w:t>
      </w:r>
      <w:r w:rsidR="005F5562">
        <w:t>dministratif</w:t>
      </w:r>
      <w:r w:rsidR="0058758D">
        <w:t> :</w:t>
      </w:r>
      <w:r w:rsidR="00D012F7">
        <w:t xml:space="preserve"> lorsque la communication porte sur des politiques, des procédures ou des moyens d</w:t>
      </w:r>
      <w:r w:rsidR="00F167F0">
        <w:t>’</w:t>
      </w:r>
      <w:r w:rsidR="00D012F7">
        <w:t>accéder à des services publics ou réglementés</w:t>
      </w:r>
      <w:r w:rsidR="2D7F1A23">
        <w:t>;</w:t>
      </w:r>
    </w:p>
    <w:p w14:paraId="1E507A20" w14:textId="77777777" w:rsidR="002E32A8" w:rsidRDefault="2D7F1A23" w:rsidP="005B04C5">
      <w:pPr>
        <w:pStyle w:val="ListParagraph"/>
        <w:numPr>
          <w:ilvl w:val="0"/>
          <w:numId w:val="148"/>
        </w:numPr>
        <w:spacing w:before="100" w:beforeAutospacing="1" w:after="160"/>
      </w:pPr>
      <w:r>
        <w:t>n</w:t>
      </w:r>
      <w:r w:rsidR="005F5562">
        <w:t>ouveau</w:t>
      </w:r>
      <w:r w:rsidR="0058758D">
        <w:t> :</w:t>
      </w:r>
      <w:r w:rsidR="00D012F7">
        <w:t xml:space="preserve"> lorsque la communication </w:t>
      </w:r>
      <w:r w:rsidR="00E42993">
        <w:t xml:space="preserve">porte sur un sujet que le </w:t>
      </w:r>
      <w:r w:rsidR="00596305">
        <w:t>public cible</w:t>
      </w:r>
      <w:r w:rsidR="00E42993">
        <w:t xml:space="preserve"> ne connaît pas encore</w:t>
      </w:r>
      <w:r w:rsidR="5C20FB82">
        <w:t>;</w:t>
      </w:r>
    </w:p>
    <w:p w14:paraId="798FB423" w14:textId="77777777" w:rsidR="002E32A8" w:rsidRDefault="5C20FB82" w:rsidP="005B04C5">
      <w:pPr>
        <w:pStyle w:val="ListParagraph"/>
        <w:numPr>
          <w:ilvl w:val="0"/>
          <w:numId w:val="148"/>
        </w:numPr>
        <w:spacing w:before="100" w:beforeAutospacing="1" w:after="160"/>
      </w:pPr>
      <w:r>
        <w:t>a</w:t>
      </w:r>
      <w:r w:rsidR="005F5562">
        <w:t>xé</w:t>
      </w:r>
      <w:r w:rsidR="00D012F7">
        <w:t xml:space="preserve"> sur les droits</w:t>
      </w:r>
      <w:r w:rsidR="0058758D">
        <w:t> :</w:t>
      </w:r>
      <w:r w:rsidR="00D012F7">
        <w:t xml:space="preserve"> lorsque la communication porte sur les droits d</w:t>
      </w:r>
      <w:r w:rsidR="00F167F0">
        <w:t>’</w:t>
      </w:r>
      <w:r w:rsidR="00D012F7">
        <w:t>une personne en tant que citoyenne ou en tant qu</w:t>
      </w:r>
      <w:r w:rsidR="00F167F0">
        <w:t>’</w:t>
      </w:r>
      <w:r w:rsidR="00D012F7">
        <w:t>être humain</w:t>
      </w:r>
      <w:r w:rsidR="3FD39A46">
        <w:t xml:space="preserve">; </w:t>
      </w:r>
      <w:r w:rsidR="004916AA">
        <w:t>ou</w:t>
      </w:r>
    </w:p>
    <w:p w14:paraId="3C836C88" w14:textId="3FA00940" w:rsidR="00C218D4" w:rsidRPr="00C218D4" w:rsidRDefault="3FD39A46" w:rsidP="005B04C5">
      <w:pPr>
        <w:pStyle w:val="ListParagraph"/>
        <w:numPr>
          <w:ilvl w:val="0"/>
          <w:numId w:val="148"/>
        </w:numPr>
        <w:spacing w:before="100" w:beforeAutospacing="1" w:after="160"/>
      </w:pPr>
      <w:r>
        <w:t>c</w:t>
      </w:r>
      <w:r w:rsidR="00D012F7">
        <w:t>ritique</w:t>
      </w:r>
      <w:r w:rsidR="0058758D">
        <w:t> :</w:t>
      </w:r>
      <w:r w:rsidR="00D012F7">
        <w:t xml:space="preserve"> lorsque la communication porte sur</w:t>
      </w:r>
      <w:r w:rsidR="00373351">
        <w:t xml:space="preserve"> un </w:t>
      </w:r>
      <w:r w:rsidR="0045778D">
        <w:t xml:space="preserve">sujet </w:t>
      </w:r>
      <w:r w:rsidR="00D012F7">
        <w:t>qui peut avoir un</w:t>
      </w:r>
      <w:r w:rsidR="0045778D">
        <w:t xml:space="preserve"> impact </w:t>
      </w:r>
      <w:r w:rsidR="00D012F7">
        <w:t>important</w:t>
      </w:r>
      <w:r w:rsidR="007935E1">
        <w:t xml:space="preserve"> </w:t>
      </w:r>
      <w:r w:rsidR="00D012F7">
        <w:t xml:space="preserve">sur la vie du </w:t>
      </w:r>
      <w:r w:rsidR="00596305">
        <w:t>public cible</w:t>
      </w:r>
      <w:r w:rsidR="00D012F7">
        <w:t>.</w:t>
      </w:r>
    </w:p>
    <w:p w14:paraId="18E76E8E" w14:textId="5A7331B1" w:rsidR="00C218D4" w:rsidRPr="00C218D4" w:rsidRDefault="00D012F7" w:rsidP="00C218D4">
      <w:pPr>
        <w:pStyle w:val="Heading2"/>
      </w:pPr>
      <w:bookmarkStart w:id="52" w:name="_Toc209022831"/>
      <w:r>
        <w:t xml:space="preserve">Principes </w:t>
      </w:r>
      <w:r w:rsidR="00596305">
        <w:t xml:space="preserve">directeurs de </w:t>
      </w:r>
      <w:r w:rsidR="00C2227C">
        <w:t>cette norme</w:t>
      </w:r>
      <w:bookmarkEnd w:id="52"/>
    </w:p>
    <w:p w14:paraId="01890C91" w14:textId="45376DF3" w:rsidR="00C218D4" w:rsidRPr="00C218D4" w:rsidRDefault="00D012F7" w:rsidP="79B3EC38">
      <w:pPr>
        <w:spacing w:before="100" w:beforeAutospacing="1" w:after="160"/>
      </w:pPr>
      <w:r>
        <w:t xml:space="preserve">La présente norme intègre des principes de langage </w:t>
      </w:r>
      <w:r w:rsidR="0045778D">
        <w:t>clair</w:t>
      </w:r>
      <w:r>
        <w:t>, d</w:t>
      </w:r>
      <w:r w:rsidR="00F167F0">
        <w:t>’</w:t>
      </w:r>
      <w:r>
        <w:t>accessibilité, d</w:t>
      </w:r>
      <w:r w:rsidR="00F167F0">
        <w:t>’</w:t>
      </w:r>
      <w:r>
        <w:t>inclusion et de diversité.</w:t>
      </w:r>
    </w:p>
    <w:p w14:paraId="01B3B507" w14:textId="3BF6660F" w:rsidR="00C218D4" w:rsidRPr="00C218D4" w:rsidRDefault="555E5BF0" w:rsidP="005B04C5">
      <w:pPr>
        <w:pStyle w:val="ListParagraph"/>
        <w:numPr>
          <w:ilvl w:val="0"/>
          <w:numId w:val="20"/>
        </w:numPr>
        <w:tabs>
          <w:tab w:val="clear" w:pos="533"/>
          <w:tab w:val="num" w:pos="1599"/>
        </w:tabs>
        <w:spacing w:before="100" w:beforeAutospacing="1" w:after="160"/>
      </w:pPr>
      <w:r>
        <w:t>Les personnes ont droit à une information exacte, facile à trouver, à comprendre et à utiliser.</w:t>
      </w:r>
    </w:p>
    <w:p w14:paraId="6634704F" w14:textId="28F833C8" w:rsidR="00C218D4" w:rsidRPr="00C218D4" w:rsidRDefault="00D012F7" w:rsidP="005B04C5">
      <w:pPr>
        <w:pStyle w:val="ListParagraph"/>
        <w:numPr>
          <w:ilvl w:val="1"/>
          <w:numId w:val="20"/>
        </w:numPr>
        <w:spacing w:before="100" w:beforeAutospacing="1" w:after="160"/>
      </w:pPr>
      <w:r>
        <w:lastRenderedPageBreak/>
        <w:t>La présente norme vise à atteindre le plus haut niveau d</w:t>
      </w:r>
      <w:r w:rsidR="00F167F0">
        <w:t>’</w:t>
      </w:r>
      <w:r>
        <w:t>accessibilité pour les personnes en situation de handicap</w:t>
      </w:r>
      <w:r w:rsidR="00E51E73">
        <w:t xml:space="preserve">. Elle </w:t>
      </w:r>
      <w:r>
        <w:t>reconna</w:t>
      </w:r>
      <w:r w:rsidR="00E51E73">
        <w:t xml:space="preserve">ît </w:t>
      </w:r>
      <w:r>
        <w:t xml:space="preserve">que le langage </w:t>
      </w:r>
      <w:r w:rsidR="00E51E73">
        <w:t xml:space="preserve">clair </w:t>
      </w:r>
      <w:r>
        <w:t>aide également toute</w:t>
      </w:r>
      <w:r w:rsidR="00E51E73">
        <w:t>s</w:t>
      </w:r>
      <w:r>
        <w:t xml:space="preserve"> </w:t>
      </w:r>
      <w:r w:rsidR="00E51E73">
        <w:t xml:space="preserve">les </w:t>
      </w:r>
      <w:r>
        <w:t>personne</w:t>
      </w:r>
      <w:r w:rsidR="00E51E73">
        <w:t>s</w:t>
      </w:r>
      <w:r>
        <w:t xml:space="preserve"> confrontée</w:t>
      </w:r>
      <w:r w:rsidR="00E51E73">
        <w:t>s</w:t>
      </w:r>
      <w:r>
        <w:t xml:space="preserve"> à des obstacles à l</w:t>
      </w:r>
      <w:r w:rsidR="00F167F0">
        <w:t>’</w:t>
      </w:r>
      <w:r>
        <w:t>information.</w:t>
      </w:r>
    </w:p>
    <w:p w14:paraId="04C576D5" w14:textId="55948032" w:rsidR="00C218D4" w:rsidRPr="00C218D4" w:rsidRDefault="00D012F7" w:rsidP="005B04C5">
      <w:pPr>
        <w:pStyle w:val="ListParagraph"/>
        <w:numPr>
          <w:ilvl w:val="0"/>
          <w:numId w:val="20"/>
        </w:numPr>
        <w:tabs>
          <w:tab w:val="clear" w:pos="533"/>
          <w:tab w:val="num" w:pos="1599"/>
        </w:tabs>
        <w:spacing w:before="100" w:beforeAutospacing="1" w:after="160"/>
      </w:pPr>
      <w:r>
        <w:t xml:space="preserve">Les personnes confrontées à des obstacles ont droit à une information exacte, </w:t>
      </w:r>
      <w:r w:rsidR="00BC5BE9">
        <w:t xml:space="preserve">dans un format et une langue accessible </w:t>
      </w:r>
      <w:r>
        <w:t xml:space="preserve">pour elles </w:t>
      </w:r>
      <w:r w:rsidR="00BC5BE9">
        <w:t>au bon moment</w:t>
      </w:r>
      <w:r w:rsidR="0072004C">
        <w:t>,</w:t>
      </w:r>
      <w:r>
        <w:t xml:space="preserve"> et sans coût supplémentaire</w:t>
      </w:r>
      <w:r w:rsidR="00567606">
        <w:t>.</w:t>
      </w:r>
      <w:r>
        <w:t xml:space="preserve"> </w:t>
      </w:r>
    </w:p>
    <w:p w14:paraId="572175A6" w14:textId="77777777" w:rsidR="00567606" w:rsidRDefault="00D012F7" w:rsidP="005B04C5">
      <w:pPr>
        <w:pStyle w:val="ListParagraph"/>
        <w:numPr>
          <w:ilvl w:val="1"/>
          <w:numId w:val="20"/>
        </w:numPr>
        <w:spacing w:before="100" w:beforeAutospacing="1" w:after="160"/>
      </w:pPr>
      <w:r>
        <w:t>La présente norme adopte une approche intersectionnelle pour identifier, éliminer et prévenir les obstacles à l</w:t>
      </w:r>
      <w:r w:rsidR="00F167F0">
        <w:t>’</w:t>
      </w:r>
      <w:r>
        <w:t>information.</w:t>
      </w:r>
    </w:p>
    <w:p w14:paraId="53114A0F" w14:textId="77777777" w:rsidR="00567606" w:rsidRDefault="00D012F7" w:rsidP="005B04C5">
      <w:pPr>
        <w:pStyle w:val="ListParagraph"/>
        <w:numPr>
          <w:ilvl w:val="1"/>
          <w:numId w:val="20"/>
        </w:numPr>
        <w:spacing w:before="100" w:beforeAutospacing="1" w:after="160"/>
      </w:pPr>
      <w:r>
        <w:t xml:space="preserve">La présente norme vise à contrer le </w:t>
      </w:r>
      <w:proofErr w:type="spellStart"/>
      <w:r>
        <w:t>capacitisme</w:t>
      </w:r>
      <w:proofErr w:type="spellEnd"/>
      <w:r>
        <w:t xml:space="preserve"> dans la communication. Contrer le </w:t>
      </w:r>
      <w:proofErr w:type="spellStart"/>
      <w:r>
        <w:t>capacitisme</w:t>
      </w:r>
      <w:proofErr w:type="spellEnd"/>
      <w:r>
        <w:t xml:space="preserve"> exige un effort délibéré de chaque personne et de chaque organisation pour identifier et éliminer les obstacles.</w:t>
      </w:r>
    </w:p>
    <w:p w14:paraId="483C4543" w14:textId="0F2B6F25" w:rsidR="00653CA9" w:rsidRDefault="00D012F7" w:rsidP="005B04C5">
      <w:pPr>
        <w:pStyle w:val="ListParagraph"/>
        <w:numPr>
          <w:ilvl w:val="1"/>
          <w:numId w:val="20"/>
        </w:numPr>
        <w:spacing w:before="100" w:beforeAutospacing="1" w:after="160"/>
      </w:pPr>
      <w:r>
        <w:t xml:space="preserve">La présente norme </w:t>
      </w:r>
      <w:r w:rsidR="003549E2">
        <w:t xml:space="preserve">encourage </w:t>
      </w:r>
      <w:r>
        <w:t>une communication centrée sur la personne</w:t>
      </w:r>
      <w:r w:rsidR="003549E2">
        <w:t xml:space="preserve">. Elle met </w:t>
      </w:r>
      <w:r w:rsidR="00F41C21">
        <w:t xml:space="preserve">au premier plan </w:t>
      </w:r>
      <w:r w:rsidR="003549E2">
        <w:t>la dignité et</w:t>
      </w:r>
      <w:r>
        <w:t xml:space="preserve"> les besoins </w:t>
      </w:r>
      <w:r w:rsidR="003549E2">
        <w:t xml:space="preserve">en </w:t>
      </w:r>
      <w:r>
        <w:t>information</w:t>
      </w:r>
      <w:r w:rsidR="007935E1">
        <w:t xml:space="preserve"> </w:t>
      </w:r>
      <w:r>
        <w:t>des personnes</w:t>
      </w:r>
      <w:r w:rsidR="003549E2">
        <w:t xml:space="preserve">. </w:t>
      </w:r>
      <w:r w:rsidR="00100D38">
        <w:t xml:space="preserve">Elle </w:t>
      </w:r>
      <w:r>
        <w:t>respect</w:t>
      </w:r>
      <w:r w:rsidR="00100D38">
        <w:t>e aussi l</w:t>
      </w:r>
      <w:r>
        <w:t>es préférences des personnes ayant une expérience vécue</w:t>
      </w:r>
      <w:r w:rsidR="00100D38">
        <w:t xml:space="preserve">. Elle reconnaît </w:t>
      </w:r>
      <w:r>
        <w:t>que certaines choisissent le langage centré sur l</w:t>
      </w:r>
      <w:r w:rsidR="00F167F0">
        <w:t>’</w:t>
      </w:r>
      <w:r>
        <w:t>identité et d</w:t>
      </w:r>
      <w:r w:rsidR="00F167F0">
        <w:t>’</w:t>
      </w:r>
      <w:r>
        <w:t>autres</w:t>
      </w:r>
      <w:r w:rsidR="00081203">
        <w:t>,</w:t>
      </w:r>
      <w:r>
        <w:t xml:space="preserve"> le langage centré sur la personne.</w:t>
      </w:r>
    </w:p>
    <w:p w14:paraId="369BE77E" w14:textId="37F6F9C4" w:rsidR="00C218D4" w:rsidRPr="00C218D4" w:rsidRDefault="00D012F7" w:rsidP="005B04C5">
      <w:pPr>
        <w:pStyle w:val="ListParagraph"/>
        <w:numPr>
          <w:ilvl w:val="1"/>
          <w:numId w:val="20"/>
        </w:numPr>
        <w:spacing w:before="100" w:beforeAutospacing="1" w:after="160"/>
      </w:pPr>
      <w:r>
        <w:t>La présente norme</w:t>
      </w:r>
      <w:r w:rsidR="00653CA9">
        <w:t xml:space="preserve"> </w:t>
      </w:r>
      <w:r>
        <w:t xml:space="preserve">encourage les organisations à </w:t>
      </w:r>
      <w:r w:rsidR="006F5DBB">
        <w:t>«</w:t>
      </w:r>
      <w:r w:rsidR="008319DB">
        <w:t> </w:t>
      </w:r>
      <w:r>
        <w:t xml:space="preserve">apprendre </w:t>
      </w:r>
      <w:r w:rsidR="006F5DBB">
        <w:t>des publics, avec eux et à leur sujet</w:t>
      </w:r>
      <w:r w:rsidR="008319DB">
        <w:t> </w:t>
      </w:r>
      <w:r w:rsidR="006F5DBB">
        <w:t>»</w:t>
      </w:r>
      <w:r w:rsidR="00D13B84">
        <w:t xml:space="preserve">. </w:t>
      </w:r>
      <w:r>
        <w:t xml:space="preserve">Elle décourage les organisations de faire des suppositions sur le </w:t>
      </w:r>
      <w:r w:rsidR="00596305">
        <w:t>public cible</w:t>
      </w:r>
      <w:r>
        <w:t>, ses besoins et ses priorités.</w:t>
      </w:r>
    </w:p>
    <w:p w14:paraId="267118DC" w14:textId="77777777" w:rsidR="00653CA9" w:rsidRDefault="00D012F7" w:rsidP="005B04C5">
      <w:pPr>
        <w:pStyle w:val="ListParagraph"/>
        <w:numPr>
          <w:ilvl w:val="0"/>
          <w:numId w:val="20"/>
        </w:numPr>
        <w:tabs>
          <w:tab w:val="clear" w:pos="533"/>
          <w:tab w:val="num" w:pos="1599"/>
        </w:tabs>
        <w:spacing w:before="100" w:beforeAutospacing="1" w:after="160"/>
      </w:pPr>
      <w:r>
        <w:t xml:space="preserve">Le langage </w:t>
      </w:r>
      <w:r w:rsidR="00A370FD">
        <w:t xml:space="preserve">clair </w:t>
      </w:r>
      <w:r>
        <w:t xml:space="preserve">est un processus continu qui consiste à élaborer, réviser et évaluer des communications. </w:t>
      </w:r>
    </w:p>
    <w:p w14:paraId="1877206F" w14:textId="77777777" w:rsidR="00345A3B" w:rsidRDefault="00D012F7" w:rsidP="005B04C5">
      <w:pPr>
        <w:pStyle w:val="ListParagraph"/>
        <w:numPr>
          <w:ilvl w:val="1"/>
          <w:numId w:val="20"/>
        </w:numPr>
        <w:spacing w:before="100" w:beforeAutospacing="1" w:after="160"/>
      </w:pPr>
      <w:r>
        <w:t xml:space="preserve">La présente norme encourage les organisations à </w:t>
      </w:r>
      <w:r w:rsidR="00777C45">
        <w:t xml:space="preserve">faire participer </w:t>
      </w:r>
      <w:r>
        <w:t xml:space="preserve">le </w:t>
      </w:r>
      <w:r w:rsidR="00596305">
        <w:t>public cible</w:t>
      </w:r>
      <w:r>
        <w:t xml:space="preserve"> tout au long de ce processus.</w:t>
      </w:r>
    </w:p>
    <w:p w14:paraId="4B2DA254" w14:textId="67433447" w:rsidR="00345A3B" w:rsidRDefault="00D012F7" w:rsidP="005B04C5">
      <w:pPr>
        <w:pStyle w:val="ListParagraph"/>
        <w:numPr>
          <w:ilvl w:val="1"/>
          <w:numId w:val="20"/>
        </w:numPr>
        <w:spacing w:before="100" w:beforeAutospacing="1" w:after="160"/>
      </w:pPr>
      <w:r>
        <w:lastRenderedPageBreak/>
        <w:t>La présente norme encourage les organisations à améliorer continuellement leur façon d</w:t>
      </w:r>
      <w:r w:rsidR="00F167F0">
        <w:t>’</w:t>
      </w:r>
      <w:r>
        <w:t>élaborer, de réviser et d</w:t>
      </w:r>
      <w:r w:rsidR="00F167F0">
        <w:t>’</w:t>
      </w:r>
      <w:r>
        <w:t xml:space="preserve">évaluer </w:t>
      </w:r>
      <w:r w:rsidR="00BA5E7A">
        <w:t>leurs</w:t>
      </w:r>
      <w:r>
        <w:t xml:space="preserve"> communications</w:t>
      </w:r>
      <w:r w:rsidR="00777C45">
        <w:t>. Ces améliorations s’appuient</w:t>
      </w:r>
      <w:r>
        <w:t xml:space="preserve"> sur l</w:t>
      </w:r>
      <w:r w:rsidR="00F167F0">
        <w:t>’</w:t>
      </w:r>
      <w:r>
        <w:t xml:space="preserve">information provenant des publics </w:t>
      </w:r>
      <w:r w:rsidR="007935E1">
        <w:t>cibles</w:t>
      </w:r>
      <w:r>
        <w:t xml:space="preserve">, </w:t>
      </w:r>
      <w:r w:rsidR="00777C45">
        <w:t xml:space="preserve">sur </w:t>
      </w:r>
      <w:r>
        <w:t>l</w:t>
      </w:r>
      <w:r w:rsidR="00F167F0">
        <w:t>’</w:t>
      </w:r>
      <w:r>
        <w:t xml:space="preserve">évolution des technologies de communication et </w:t>
      </w:r>
      <w:r w:rsidR="00777C45">
        <w:t xml:space="preserve">sur </w:t>
      </w:r>
      <w:r>
        <w:t>les recherches émergentes.</w:t>
      </w:r>
    </w:p>
    <w:p w14:paraId="244B1403" w14:textId="741EABA1" w:rsidR="00C218D4" w:rsidRPr="00607473" w:rsidRDefault="00D012F7" w:rsidP="005B04C5">
      <w:pPr>
        <w:pStyle w:val="ListParagraph"/>
        <w:numPr>
          <w:ilvl w:val="1"/>
          <w:numId w:val="20"/>
        </w:numPr>
        <w:spacing w:before="100" w:beforeAutospacing="1" w:after="160"/>
      </w:pPr>
      <w:r>
        <w:t xml:space="preserve">La présente norme repose sur des pratiques de langage </w:t>
      </w:r>
      <w:r w:rsidR="00FC792B">
        <w:t xml:space="preserve">clair </w:t>
      </w:r>
      <w:r>
        <w:t>reconnues et bien documentées à l</w:t>
      </w:r>
      <w:r w:rsidR="00F167F0">
        <w:t>’</w:t>
      </w:r>
      <w:r>
        <w:t xml:space="preserve">échelle internationale, sur des recherches empiriques et sur des </w:t>
      </w:r>
      <w:r w:rsidR="00FC792B">
        <w:t xml:space="preserve">avis </w:t>
      </w:r>
      <w:r w:rsidRPr="00607473">
        <w:t>d</w:t>
      </w:r>
      <w:r w:rsidR="002546DE" w:rsidRPr="00607473">
        <w:t xml:space="preserve">e spécialistes. </w:t>
      </w:r>
    </w:p>
    <w:p w14:paraId="39A05D35" w14:textId="703FEB4C" w:rsidR="0079364E" w:rsidRPr="006259BC" w:rsidRDefault="00043F90" w:rsidP="00043F90">
      <w:pPr>
        <w:keepLines w:val="0"/>
        <w:spacing w:after="160" w:line="259" w:lineRule="auto"/>
      </w:pPr>
      <w:r>
        <w:br w:type="page"/>
      </w:r>
    </w:p>
    <w:p w14:paraId="469260EA" w14:textId="77777777" w:rsidR="002B6C3E" w:rsidRDefault="00D012F7" w:rsidP="00D201BA">
      <w:pPr>
        <w:pStyle w:val="Heading1"/>
      </w:pPr>
      <w:bookmarkStart w:id="53" w:name="_Scope"/>
      <w:bookmarkStart w:id="54" w:name="_Toc209022832"/>
      <w:bookmarkEnd w:id="53"/>
      <w:r>
        <w:lastRenderedPageBreak/>
        <w:t>Portée</w:t>
      </w:r>
      <w:bookmarkEnd w:id="54"/>
    </w:p>
    <w:p w14:paraId="59E759C6" w14:textId="670AB11B" w:rsidR="0079364E" w:rsidRPr="0079364E" w:rsidRDefault="00CC108F" w:rsidP="00CC108F">
      <w:pPr>
        <w:spacing w:before="100" w:beforeAutospacing="1" w:after="160"/>
      </w:pPr>
      <w:r>
        <w:t>Cet article</w:t>
      </w:r>
      <w:r w:rsidR="00D012F7">
        <w:t xml:space="preserve"> décrit </w:t>
      </w:r>
      <w:r w:rsidR="007A6C99">
        <w:t xml:space="preserve">le champ d’application de </w:t>
      </w:r>
      <w:r w:rsidR="00C2227C">
        <w:t>cette norme</w:t>
      </w:r>
      <w:r w:rsidR="00D012F7">
        <w:t xml:space="preserve">, les organisations et les personnes </w:t>
      </w:r>
      <w:r w:rsidR="007A6C99">
        <w:t xml:space="preserve">à qui </w:t>
      </w:r>
      <w:r w:rsidR="00D012F7">
        <w:t>elle s</w:t>
      </w:r>
      <w:r w:rsidR="00F167F0">
        <w:t>’</w:t>
      </w:r>
      <w:r w:rsidR="00D012F7">
        <w:t>applique, ainsi que la manière dont les exigences et recommandations y sont formulées.</w:t>
      </w:r>
    </w:p>
    <w:p w14:paraId="1B6BDF7E" w14:textId="79CDBA15" w:rsidR="0079364E" w:rsidRPr="0079364E" w:rsidRDefault="00D012F7" w:rsidP="0079364E">
      <w:pPr>
        <w:pStyle w:val="Heading2"/>
      </w:pPr>
      <w:bookmarkStart w:id="55" w:name="_What_this_standard"/>
      <w:bookmarkStart w:id="56" w:name="_Toc209022833"/>
      <w:bookmarkEnd w:id="55"/>
      <w:r>
        <w:t>Champ d</w:t>
      </w:r>
      <w:r w:rsidR="00F167F0">
        <w:t>’</w:t>
      </w:r>
      <w:r>
        <w:t>application de la présente norme</w:t>
      </w:r>
      <w:bookmarkEnd w:id="56"/>
      <w:r w:rsidR="00D70C81">
        <w:t xml:space="preserve"> </w:t>
      </w:r>
    </w:p>
    <w:p w14:paraId="1469A118" w14:textId="71C1C66C" w:rsidR="0079364E" w:rsidRPr="0079364E" w:rsidRDefault="00D012F7" w:rsidP="00D70C81">
      <w:pPr>
        <w:spacing w:before="100" w:beforeAutospacing="1" w:after="160"/>
      </w:pPr>
      <w:r>
        <w:t>La présente norme s</w:t>
      </w:r>
      <w:r w:rsidR="00F167F0">
        <w:t>’</w:t>
      </w:r>
      <w:r>
        <w:t>applique aux communications d</w:t>
      </w:r>
      <w:r w:rsidR="00F167F0">
        <w:t>’</w:t>
      </w:r>
      <w:r>
        <w:t>information</w:t>
      </w:r>
      <w:r w:rsidR="001046F7">
        <w:t>s</w:t>
      </w:r>
      <w:r>
        <w:t xml:space="preserve"> destinées à différents publics.</w:t>
      </w:r>
    </w:p>
    <w:p w14:paraId="6A14875B" w14:textId="05F03B16" w:rsidR="001F37FB" w:rsidRPr="001F37FB" w:rsidRDefault="00D70C81" w:rsidP="00D70C81">
      <w:pPr>
        <w:spacing w:before="100" w:beforeAutospacing="1" w:after="160"/>
      </w:pPr>
      <w:r>
        <w:t>La présente norme</w:t>
      </w:r>
      <w:r w:rsidR="00D012F7">
        <w:t xml:space="preserve"> s</w:t>
      </w:r>
      <w:r w:rsidR="00F167F0">
        <w:t>’</w:t>
      </w:r>
      <w:r w:rsidR="00D012F7">
        <w:t>applique principalement aux communications que les organisations produisent pour des publics externes, mais elle peut aussi s</w:t>
      </w:r>
      <w:r w:rsidR="00F167F0">
        <w:t>’</w:t>
      </w:r>
      <w:r w:rsidR="00D012F7">
        <w:t>appliquer aux communications internes.</w:t>
      </w:r>
    </w:p>
    <w:p w14:paraId="3355D1AA" w14:textId="60001FB8" w:rsidR="0079364E" w:rsidRPr="0079364E" w:rsidRDefault="00D012F7" w:rsidP="00D70C81">
      <w:pPr>
        <w:spacing w:before="100" w:beforeAutospacing="1" w:after="160"/>
      </w:pPr>
      <w:r>
        <w:t>La présente norme s</w:t>
      </w:r>
      <w:r w:rsidR="00F167F0">
        <w:t>’</w:t>
      </w:r>
      <w:r>
        <w:t>applique aux communications offertes sous divers formats. Voici quelques exemples :</w:t>
      </w:r>
    </w:p>
    <w:p w14:paraId="196CFDF3" w14:textId="3EBEABEF" w:rsidR="00D70C81" w:rsidRDefault="3ABEE0ED" w:rsidP="005B04C5">
      <w:pPr>
        <w:pStyle w:val="ListParagraph"/>
        <w:numPr>
          <w:ilvl w:val="0"/>
          <w:numId w:val="130"/>
        </w:numPr>
        <w:spacing w:before="100" w:beforeAutospacing="1" w:after="160"/>
      </w:pPr>
      <w:r>
        <w:t>l</w:t>
      </w:r>
      <w:r w:rsidR="005CF243">
        <w:t xml:space="preserve">es </w:t>
      </w:r>
      <w:r w:rsidR="347C4969">
        <w:t>communications imprimées de toutes tailles, y compris les étiquettes de médicaments, les dépliants, les livres, les panneaux routiers et les panneaux d</w:t>
      </w:r>
      <w:r w:rsidR="05D119B4">
        <w:t>’</w:t>
      </w:r>
      <w:r w:rsidR="347C4969">
        <w:t>affichage</w:t>
      </w:r>
      <w:r w:rsidR="06B68043">
        <w:t>;</w:t>
      </w:r>
    </w:p>
    <w:p w14:paraId="0F7A4558" w14:textId="33D6C804" w:rsidR="00D70C81" w:rsidRDefault="2AC2F127" w:rsidP="005B04C5">
      <w:pPr>
        <w:pStyle w:val="ListParagraph"/>
        <w:numPr>
          <w:ilvl w:val="0"/>
          <w:numId w:val="130"/>
        </w:numPr>
        <w:spacing w:before="100" w:beforeAutospacing="1" w:after="160"/>
      </w:pPr>
      <w:r>
        <w:t>l</w:t>
      </w:r>
      <w:r w:rsidR="005CF243">
        <w:t xml:space="preserve">es </w:t>
      </w:r>
      <w:r w:rsidR="347C4969">
        <w:t>communications numériques telles que les sites Web avec texte et vidéo, les livres numériques et les publications sur les médias sociaux</w:t>
      </w:r>
      <w:r w:rsidR="2932BDB3">
        <w:t>;</w:t>
      </w:r>
    </w:p>
    <w:p w14:paraId="678EDCC0" w14:textId="51C41346" w:rsidR="00D70C81" w:rsidRDefault="28E93375" w:rsidP="005B04C5">
      <w:pPr>
        <w:pStyle w:val="ListParagraph"/>
        <w:numPr>
          <w:ilvl w:val="0"/>
          <w:numId w:val="130"/>
        </w:numPr>
        <w:spacing w:before="100" w:beforeAutospacing="1" w:after="160"/>
      </w:pPr>
      <w:r>
        <w:t>l</w:t>
      </w:r>
      <w:r w:rsidR="00081203">
        <w:t xml:space="preserve">es </w:t>
      </w:r>
      <w:r w:rsidR="00D012F7">
        <w:t>communications audiovisuelles telles que les messages d</w:t>
      </w:r>
      <w:r w:rsidR="00F167F0">
        <w:t>’</w:t>
      </w:r>
      <w:r w:rsidR="00D012F7">
        <w:t>intérêt public à la télévision et les vidéos en ligne;</w:t>
      </w:r>
    </w:p>
    <w:p w14:paraId="2050730E" w14:textId="69305672" w:rsidR="00D70C81" w:rsidRDefault="0B3E2CDB" w:rsidP="005B04C5">
      <w:pPr>
        <w:pStyle w:val="ListParagraph"/>
        <w:numPr>
          <w:ilvl w:val="0"/>
          <w:numId w:val="130"/>
        </w:numPr>
        <w:spacing w:before="100" w:beforeAutospacing="1" w:after="160"/>
      </w:pPr>
      <w:r>
        <w:t>l</w:t>
      </w:r>
      <w:r w:rsidR="005CF243">
        <w:t xml:space="preserve">es </w:t>
      </w:r>
      <w:r w:rsidR="347C4969">
        <w:t xml:space="preserve">communications </w:t>
      </w:r>
      <w:r w:rsidR="59E0A6B6">
        <w:t xml:space="preserve">en format </w:t>
      </w:r>
      <w:r w:rsidR="347C4969">
        <w:t>audio seulement, telles que la publicité radio</w:t>
      </w:r>
      <w:r w:rsidR="5729035C">
        <w:t xml:space="preserve">; </w:t>
      </w:r>
      <w:r w:rsidR="00B71EEC">
        <w:t>ou</w:t>
      </w:r>
    </w:p>
    <w:p w14:paraId="27344CA8" w14:textId="3B9CACC7" w:rsidR="0079364E" w:rsidRPr="0079364E" w:rsidRDefault="5729035C" w:rsidP="005B04C5">
      <w:pPr>
        <w:pStyle w:val="ListParagraph"/>
        <w:numPr>
          <w:ilvl w:val="0"/>
          <w:numId w:val="130"/>
        </w:numPr>
        <w:spacing w:before="100" w:beforeAutospacing="1" w:after="160"/>
      </w:pPr>
      <w:r>
        <w:t>l</w:t>
      </w:r>
      <w:r w:rsidR="005CF243">
        <w:t xml:space="preserve">es </w:t>
      </w:r>
      <w:r w:rsidR="347C4969">
        <w:t>communications transcrites et produites en braille.</w:t>
      </w:r>
    </w:p>
    <w:p w14:paraId="1C6D7FBB" w14:textId="005DA2F4" w:rsidR="0079364E" w:rsidRPr="0079364E" w:rsidRDefault="00D012F7" w:rsidP="00D70C81">
      <w:pPr>
        <w:spacing w:before="100" w:beforeAutospacing="1" w:after="160"/>
      </w:pPr>
      <w:r>
        <w:lastRenderedPageBreak/>
        <w:t>La présente norme</w:t>
      </w:r>
      <w:r w:rsidR="00D70C81">
        <w:t xml:space="preserve"> </w:t>
      </w:r>
      <w:r>
        <w:t xml:space="preserve">présente quelques formats possibles </w:t>
      </w:r>
      <w:r w:rsidR="001046F7">
        <w:t xml:space="preserve">de </w:t>
      </w:r>
      <w:r>
        <w:t xml:space="preserve">communication. Elle ne présente pas tous les formats </w:t>
      </w:r>
      <w:r w:rsidR="00647BA7">
        <w:t>qui existent</w:t>
      </w:r>
      <w:r>
        <w:t xml:space="preserve">. </w:t>
      </w:r>
      <w:r w:rsidR="008126B2">
        <w:t xml:space="preserve">Avec l’évolution des </w:t>
      </w:r>
      <w:r>
        <w:t>technologie</w:t>
      </w:r>
      <w:r w:rsidR="008126B2">
        <w:t>s</w:t>
      </w:r>
      <w:r>
        <w:t>, d</w:t>
      </w:r>
      <w:r w:rsidR="007A6956">
        <w:t>’autres</w:t>
      </w:r>
      <w:r>
        <w:t xml:space="preserve"> formats deviendront disponibles et pertinents pour </w:t>
      </w:r>
      <w:r w:rsidR="008C7A18">
        <w:t xml:space="preserve">élaborer </w:t>
      </w:r>
      <w:r>
        <w:t>de</w:t>
      </w:r>
      <w:r w:rsidR="008C7A18">
        <w:t>s</w:t>
      </w:r>
      <w:r>
        <w:t xml:space="preserve"> communications en langage </w:t>
      </w:r>
      <w:r w:rsidR="008126B2">
        <w:t>clair</w:t>
      </w:r>
      <w:r>
        <w:t>.</w:t>
      </w:r>
    </w:p>
    <w:p w14:paraId="7189123D" w14:textId="00F4E0FB" w:rsidR="0079364E" w:rsidRPr="0079364E" w:rsidRDefault="00D012F7" w:rsidP="00D70C81">
      <w:pPr>
        <w:spacing w:before="100" w:beforeAutospacing="1" w:after="160"/>
      </w:pPr>
      <w:r>
        <w:t>La présente norme</w:t>
      </w:r>
      <w:r w:rsidR="002D2189">
        <w:t xml:space="preserve"> </w:t>
      </w:r>
      <w:r>
        <w:t>ne s</w:t>
      </w:r>
      <w:r w:rsidR="00F167F0">
        <w:t>’</w:t>
      </w:r>
      <w:r>
        <w:t>applique pas aux éléments suivants :</w:t>
      </w:r>
    </w:p>
    <w:p w14:paraId="328DB2DC" w14:textId="25BAE15B" w:rsidR="0079364E" w:rsidRPr="0079364E" w:rsidRDefault="00CE7821" w:rsidP="005B04C5">
      <w:pPr>
        <w:pStyle w:val="ListParagraph"/>
        <w:numPr>
          <w:ilvl w:val="0"/>
          <w:numId w:val="21"/>
        </w:numPr>
        <w:tabs>
          <w:tab w:val="clear" w:pos="533"/>
          <w:tab w:val="num" w:pos="1599"/>
        </w:tabs>
        <w:spacing w:before="100" w:beforeAutospacing="1" w:after="160"/>
      </w:pPr>
      <w:r>
        <w:t>œuvres</w:t>
      </w:r>
      <w:r w:rsidR="00D012F7">
        <w:t xml:space="preserve"> d</w:t>
      </w:r>
      <w:r w:rsidR="00F167F0">
        <w:t>’</w:t>
      </w:r>
      <w:r w:rsidR="00D012F7">
        <w:t>art</w:t>
      </w:r>
      <w:r>
        <w:t>;</w:t>
      </w:r>
    </w:p>
    <w:p w14:paraId="01136FC7" w14:textId="1D0D89AC" w:rsidR="0079364E" w:rsidRPr="0079364E" w:rsidRDefault="00CE7821" w:rsidP="005B04C5">
      <w:pPr>
        <w:pStyle w:val="ListParagraph"/>
        <w:numPr>
          <w:ilvl w:val="0"/>
          <w:numId w:val="21"/>
        </w:numPr>
        <w:tabs>
          <w:tab w:val="clear" w:pos="533"/>
          <w:tab w:val="num" w:pos="1599"/>
        </w:tabs>
        <w:spacing w:before="100" w:beforeAutospacing="1" w:after="160"/>
      </w:pPr>
      <w:r>
        <w:t>c</w:t>
      </w:r>
      <w:r w:rsidR="002D2189">
        <w:t>onversations</w:t>
      </w:r>
      <w:r w:rsidR="00D012F7">
        <w:t xml:space="preserve"> informelles</w:t>
      </w:r>
      <w:r>
        <w:t xml:space="preserve">; </w:t>
      </w:r>
      <w:r w:rsidR="00812585">
        <w:t>ou</w:t>
      </w:r>
    </w:p>
    <w:p w14:paraId="61B3CE34" w14:textId="3AA049C1" w:rsidR="0079364E" w:rsidRPr="0079364E" w:rsidRDefault="00CE7821" w:rsidP="005B04C5">
      <w:pPr>
        <w:pStyle w:val="ListParagraph"/>
        <w:numPr>
          <w:ilvl w:val="0"/>
          <w:numId w:val="21"/>
        </w:numPr>
        <w:tabs>
          <w:tab w:val="clear" w:pos="533"/>
          <w:tab w:val="num" w:pos="1599"/>
        </w:tabs>
        <w:spacing w:before="100" w:beforeAutospacing="1" w:after="160"/>
      </w:pPr>
      <w:r>
        <w:t>l</w:t>
      </w:r>
      <w:r w:rsidR="00D012F7">
        <w:t>angages construits, y comp</w:t>
      </w:r>
      <w:r w:rsidR="00441542">
        <w:t>r</w:t>
      </w:r>
      <w:r w:rsidR="00D012F7">
        <w:t>is le code informatique et le langage mathématique</w:t>
      </w:r>
      <w:r w:rsidR="00441542">
        <w:t>.</w:t>
      </w:r>
    </w:p>
    <w:p w14:paraId="49FA8179" w14:textId="124C4C66" w:rsidR="0079364E" w:rsidRPr="0079364E" w:rsidRDefault="00D012F7" w:rsidP="00D70C81">
      <w:pPr>
        <w:spacing w:before="100" w:beforeAutospacing="1" w:after="160"/>
      </w:pPr>
      <w:r>
        <w:t>La présente norme s</w:t>
      </w:r>
      <w:r w:rsidR="00F167F0">
        <w:t>’</w:t>
      </w:r>
      <w:r>
        <w:t xml:space="preserve">applique aux communications dans les langues reconnues par la </w:t>
      </w:r>
      <w:r>
        <w:rPr>
          <w:rStyle w:val="TitleOfWork"/>
        </w:rPr>
        <w:t>Loi sur les langues officielles</w:t>
      </w:r>
      <w:r>
        <w:t xml:space="preserve"> et la </w:t>
      </w:r>
      <w:r>
        <w:rPr>
          <w:rStyle w:val="TitleOfWork"/>
        </w:rPr>
        <w:t>Loi canadienne sur l</w:t>
      </w:r>
      <w:r w:rsidR="00F167F0">
        <w:rPr>
          <w:rStyle w:val="TitleOfWork"/>
        </w:rPr>
        <w:t>’</w:t>
      </w:r>
      <w:r>
        <w:rPr>
          <w:rStyle w:val="TitleOfWork"/>
        </w:rPr>
        <w:t>accessibilité </w:t>
      </w:r>
      <w:r>
        <w:t>:</w:t>
      </w:r>
    </w:p>
    <w:p w14:paraId="13A64E80" w14:textId="77777777" w:rsidR="00217815" w:rsidRDefault="00441542" w:rsidP="005B04C5">
      <w:pPr>
        <w:pStyle w:val="ListParagraph"/>
        <w:numPr>
          <w:ilvl w:val="0"/>
          <w:numId w:val="132"/>
        </w:numPr>
        <w:spacing w:before="100" w:beforeAutospacing="1" w:after="160"/>
      </w:pPr>
      <w:r>
        <w:t>a</w:t>
      </w:r>
      <w:r w:rsidR="00D012F7">
        <w:t>nglais</w:t>
      </w:r>
      <w:r>
        <w:t>;</w:t>
      </w:r>
    </w:p>
    <w:p w14:paraId="45A5B66E" w14:textId="77777777" w:rsidR="00217815" w:rsidRDefault="00F25A6F" w:rsidP="005B04C5">
      <w:pPr>
        <w:pStyle w:val="ListParagraph"/>
        <w:numPr>
          <w:ilvl w:val="0"/>
          <w:numId w:val="132"/>
        </w:numPr>
        <w:spacing w:before="100" w:beforeAutospacing="1" w:after="160"/>
      </w:pPr>
      <w:r>
        <w:t>f</w:t>
      </w:r>
      <w:r w:rsidR="002D2189">
        <w:t>rançais</w:t>
      </w:r>
      <w:r w:rsidR="00441542">
        <w:t>; et</w:t>
      </w:r>
    </w:p>
    <w:p w14:paraId="6A99CA82" w14:textId="3ABED2B1" w:rsidR="002D2189" w:rsidRDefault="00F25A6F" w:rsidP="005B04C5">
      <w:pPr>
        <w:pStyle w:val="ListParagraph"/>
        <w:numPr>
          <w:ilvl w:val="0"/>
          <w:numId w:val="132"/>
        </w:numPr>
        <w:spacing w:before="100" w:beforeAutospacing="1" w:after="160"/>
      </w:pPr>
      <w:r>
        <w:t>l</w:t>
      </w:r>
      <w:r w:rsidR="002D2189">
        <w:t xml:space="preserve">angues principales de communication des personnes </w:t>
      </w:r>
      <w:r w:rsidR="0069249B">
        <w:t>Sourdes</w:t>
      </w:r>
      <w:r w:rsidR="002D2189">
        <w:t> :</w:t>
      </w:r>
    </w:p>
    <w:p w14:paraId="3354B94E" w14:textId="4F7B19C2" w:rsidR="002D2189" w:rsidRDefault="00D012F7" w:rsidP="005B04C5">
      <w:pPr>
        <w:pStyle w:val="ListParagraph"/>
        <w:numPr>
          <w:ilvl w:val="1"/>
          <w:numId w:val="131"/>
        </w:numPr>
        <w:spacing w:before="100" w:beforeAutospacing="1" w:after="160"/>
      </w:pPr>
      <w:r>
        <w:t>langue des signes américaine</w:t>
      </w:r>
    </w:p>
    <w:p w14:paraId="20936A7C" w14:textId="1B94A011" w:rsidR="002D2189" w:rsidRDefault="00D012F7" w:rsidP="005B04C5">
      <w:pPr>
        <w:pStyle w:val="ListParagraph"/>
        <w:numPr>
          <w:ilvl w:val="1"/>
          <w:numId w:val="131"/>
        </w:numPr>
        <w:spacing w:before="100" w:beforeAutospacing="1" w:after="160"/>
      </w:pPr>
      <w:r>
        <w:t>langue des signes québécoise</w:t>
      </w:r>
    </w:p>
    <w:p w14:paraId="3A973ED6" w14:textId="2FCD5E87" w:rsidR="0079364E" w:rsidRPr="0079364E" w:rsidRDefault="00D012F7" w:rsidP="005B04C5">
      <w:pPr>
        <w:pStyle w:val="ListParagraph"/>
        <w:numPr>
          <w:ilvl w:val="1"/>
          <w:numId w:val="131"/>
        </w:numPr>
        <w:spacing w:before="100" w:beforeAutospacing="1" w:after="160"/>
      </w:pPr>
      <w:r>
        <w:t>langues des signes autochtones</w:t>
      </w:r>
    </w:p>
    <w:p w14:paraId="331979D8" w14:textId="06A922DE" w:rsidR="00230E11" w:rsidRDefault="00D012F7" w:rsidP="009A728C">
      <w:pPr>
        <w:keepLines w:val="0"/>
        <w:widowControl w:val="0"/>
        <w:spacing w:before="100" w:beforeAutospacing="1" w:after="160"/>
      </w:pPr>
      <w:r>
        <w:t xml:space="preserve">La présente norme peut également </w:t>
      </w:r>
      <w:r w:rsidR="00FD673C">
        <w:t xml:space="preserve">être utilisée dans </w:t>
      </w:r>
      <w:r>
        <w:t>d</w:t>
      </w:r>
      <w:r w:rsidR="00F167F0">
        <w:t>’</w:t>
      </w:r>
      <w:r>
        <w:t>autres langues non mentionnées ci-dessus.</w:t>
      </w:r>
    </w:p>
    <w:p w14:paraId="5A0FD544" w14:textId="77777777" w:rsidR="00230E11" w:rsidRDefault="00230E11">
      <w:pPr>
        <w:keepLines w:val="0"/>
        <w:spacing w:after="160" w:line="259" w:lineRule="auto"/>
      </w:pPr>
      <w:r>
        <w:br w:type="page"/>
      </w:r>
    </w:p>
    <w:p w14:paraId="7C62BFDF" w14:textId="3AC9F06D" w:rsidR="0079364E" w:rsidRPr="00E01ADE" w:rsidRDefault="00D012F7" w:rsidP="009A728C">
      <w:pPr>
        <w:pStyle w:val="Heading2"/>
        <w:keepNext w:val="0"/>
        <w:keepLines w:val="0"/>
        <w:widowControl w:val="0"/>
      </w:pPr>
      <w:bookmarkStart w:id="57" w:name="_Toc209022834"/>
      <w:r w:rsidRPr="00E01ADE">
        <w:lastRenderedPageBreak/>
        <w:t xml:space="preserve">Organisations et personnes </w:t>
      </w:r>
      <w:r w:rsidR="00E01ADE">
        <w:t xml:space="preserve">visées par </w:t>
      </w:r>
      <w:r w:rsidR="003E7DED">
        <w:t>la présente</w:t>
      </w:r>
      <w:r w:rsidR="00C2227C" w:rsidRPr="00E01ADE">
        <w:t xml:space="preserve"> norme</w:t>
      </w:r>
      <w:bookmarkEnd w:id="57"/>
    </w:p>
    <w:p w14:paraId="7367BCE7" w14:textId="17197578" w:rsidR="0079364E" w:rsidRPr="0079364E" w:rsidRDefault="00D012F7" w:rsidP="009A728C">
      <w:pPr>
        <w:keepLines w:val="0"/>
        <w:widowControl w:val="0"/>
        <w:spacing w:before="100" w:beforeAutospacing="1" w:after="160"/>
      </w:pPr>
      <w:r>
        <w:t>La présente norme peut s</w:t>
      </w:r>
      <w:r w:rsidR="00F167F0">
        <w:t>’</w:t>
      </w:r>
      <w:r>
        <w:t>appliquer à toutes les organisations, aux</w:t>
      </w:r>
      <w:r w:rsidR="00E521E0">
        <w:t xml:space="preserve"> personnes qui communiquent</w:t>
      </w:r>
      <w:r>
        <w:t xml:space="preserve"> et aux entités des secteurs privé</w:t>
      </w:r>
      <w:r w:rsidR="00261F3D">
        <w:t>s</w:t>
      </w:r>
      <w:r>
        <w:t xml:space="preserve"> et sans but lucratif</w:t>
      </w:r>
      <w:r w:rsidR="00E521E0">
        <w:t xml:space="preserve">. Elle les </w:t>
      </w:r>
      <w:r>
        <w:t>aid</w:t>
      </w:r>
      <w:r w:rsidR="00E521E0">
        <w:t>e</w:t>
      </w:r>
      <w:r>
        <w:t xml:space="preserve"> à rendre leurs communications </w:t>
      </w:r>
      <w:r w:rsidR="00E521E0">
        <w:t xml:space="preserve">plus </w:t>
      </w:r>
      <w:r>
        <w:t xml:space="preserve">accessibles. Plus précisément, </w:t>
      </w:r>
      <w:r w:rsidR="00C2227C">
        <w:t>cette norme</w:t>
      </w:r>
      <w:r>
        <w:t xml:space="preserve"> est destinée aux entités sous réglementation fédérale. </w:t>
      </w:r>
      <w:r w:rsidR="00E521E0">
        <w:t xml:space="preserve">Le terme </w:t>
      </w:r>
      <w:r>
        <w:t xml:space="preserve">« Entités sous réglementation fédérale » </w:t>
      </w:r>
      <w:r w:rsidR="00E521E0">
        <w:t xml:space="preserve">désigne les entités </w:t>
      </w:r>
      <w:r>
        <w:t>suivant</w:t>
      </w:r>
      <w:r w:rsidR="00E521E0">
        <w:t>e</w:t>
      </w:r>
      <w:r>
        <w:t>s :</w:t>
      </w:r>
    </w:p>
    <w:p w14:paraId="6DC6E386" w14:textId="55D21ED5" w:rsidR="0079364E" w:rsidRPr="0079364E" w:rsidRDefault="00D6FB99" w:rsidP="005B04C5">
      <w:pPr>
        <w:pStyle w:val="ListParagraph"/>
        <w:numPr>
          <w:ilvl w:val="0"/>
          <w:numId w:val="22"/>
        </w:numPr>
        <w:tabs>
          <w:tab w:val="clear" w:pos="533"/>
          <w:tab w:val="num" w:pos="1599"/>
        </w:tabs>
        <w:spacing w:before="100" w:beforeAutospacing="1" w:after="160"/>
      </w:pPr>
      <w:r>
        <w:t>l</w:t>
      </w:r>
      <w:r w:rsidR="003E7DED">
        <w:t xml:space="preserve">es </w:t>
      </w:r>
      <w:r w:rsidR="00D012F7">
        <w:t>ministères, organismes et autres entités du gouvernement du Canada</w:t>
      </w:r>
      <w:r w:rsidR="52D8F775">
        <w:t>; et</w:t>
      </w:r>
    </w:p>
    <w:p w14:paraId="02138465" w14:textId="59C33FBE" w:rsidR="0079364E" w:rsidRPr="0079364E" w:rsidRDefault="52D8F775" w:rsidP="005B04C5">
      <w:pPr>
        <w:pStyle w:val="ListParagraph"/>
        <w:numPr>
          <w:ilvl w:val="0"/>
          <w:numId w:val="22"/>
        </w:numPr>
        <w:tabs>
          <w:tab w:val="clear" w:pos="533"/>
          <w:tab w:val="num" w:pos="1599"/>
        </w:tabs>
        <w:spacing w:before="100" w:beforeAutospacing="1" w:after="160"/>
      </w:pPr>
      <w:r>
        <w:t>l</w:t>
      </w:r>
      <w:r w:rsidR="003E7DED">
        <w:t>es i</w:t>
      </w:r>
      <w:r w:rsidR="00D012F7">
        <w:t>ndustries, entreprises et autres organisations régies par les lois fédérales du Canada.</w:t>
      </w:r>
    </w:p>
    <w:p w14:paraId="710437D8" w14:textId="23353366" w:rsidR="009004B7" w:rsidRPr="0079364E" w:rsidRDefault="009C75D5" w:rsidP="003E7DED">
      <w:pPr>
        <w:spacing w:before="100" w:beforeAutospacing="1" w:after="160"/>
      </w:pPr>
      <w:r w:rsidRPr="009C75D5">
        <w:rPr>
          <w:b/>
          <w:bCs/>
        </w:rPr>
        <w:t>Remarque 1</w:t>
      </w:r>
      <w:r>
        <w:t xml:space="preserve"> : </w:t>
      </w:r>
      <w:r w:rsidR="00584EF3">
        <w:t>l</w:t>
      </w:r>
      <w:r w:rsidR="00D012F7">
        <w:t xml:space="preserve">a présente norme </w:t>
      </w:r>
      <w:r w:rsidR="009004B7">
        <w:t xml:space="preserve">emploie </w:t>
      </w:r>
      <w:r w:rsidR="009004B7" w:rsidRPr="009004B7">
        <w:t>le terme « organisation » pour désigner toute entité qui l’</w:t>
      </w:r>
      <w:r w:rsidR="009004B7">
        <w:t>utilise</w:t>
      </w:r>
      <w:r w:rsidR="009004B7" w:rsidRPr="009004B7">
        <w:t xml:space="preserve">. </w:t>
      </w:r>
      <w:r w:rsidR="00C50754">
        <w:t xml:space="preserve">La norme </w:t>
      </w:r>
      <w:r w:rsidR="00D012F7">
        <w:t>s</w:t>
      </w:r>
      <w:r w:rsidR="00F167F0">
        <w:t>’</w:t>
      </w:r>
      <w:r w:rsidR="00D012F7">
        <w:t xml:space="preserve">adresse directement à </w:t>
      </w:r>
      <w:r w:rsidR="009004B7">
        <w:t xml:space="preserve">l’organisation </w:t>
      </w:r>
      <w:r w:rsidR="00D012F7">
        <w:t xml:space="preserve">en utilisant </w:t>
      </w:r>
      <w:r w:rsidR="009004B7">
        <w:t xml:space="preserve">le pronom </w:t>
      </w:r>
      <w:r w:rsidR="00D012F7">
        <w:t>« vous ».</w:t>
      </w:r>
    </w:p>
    <w:p w14:paraId="060D3877" w14:textId="183BDABF" w:rsidR="0079364E" w:rsidRDefault="009C75D5" w:rsidP="003E7DED">
      <w:pPr>
        <w:spacing w:before="100" w:beforeAutospacing="1" w:after="160"/>
      </w:pPr>
      <w:r w:rsidRPr="009C75D5">
        <w:rPr>
          <w:b/>
          <w:bCs/>
        </w:rPr>
        <w:t>Remarque 2</w:t>
      </w:r>
      <w:r>
        <w:t xml:space="preserve"> : </w:t>
      </w:r>
      <w:r w:rsidR="00584EF3">
        <w:t>l</w:t>
      </w:r>
      <w:r w:rsidR="00D012F7">
        <w:t>a présente norme s</w:t>
      </w:r>
      <w:r w:rsidR="00F167F0">
        <w:t>’</w:t>
      </w:r>
      <w:r w:rsidR="00D012F7">
        <w:t>applique aux communications destinées à toutes les personnes au Canada, ainsi qu</w:t>
      </w:r>
      <w:r w:rsidR="00F167F0">
        <w:t>’</w:t>
      </w:r>
      <w:r w:rsidR="00D012F7">
        <w:t>à celles à l</w:t>
      </w:r>
      <w:r w:rsidR="00F167F0">
        <w:t>’</w:t>
      </w:r>
      <w:r w:rsidR="00D012F7">
        <w:t>extérieur du Canada, qui communiquent avec l</w:t>
      </w:r>
      <w:r w:rsidR="00F167F0">
        <w:t>’</w:t>
      </w:r>
      <w:r w:rsidR="00D012F7">
        <w:t>organisation ou reçoivent des communications de sa part.</w:t>
      </w:r>
    </w:p>
    <w:p w14:paraId="071F2C32" w14:textId="0FAD94D5" w:rsidR="00213682" w:rsidRPr="00213682" w:rsidRDefault="00D012F7" w:rsidP="00213682">
      <w:pPr>
        <w:pStyle w:val="Heading2"/>
      </w:pPr>
      <w:bookmarkStart w:id="58" w:name="_Barriers_this_standard"/>
      <w:bookmarkStart w:id="59" w:name="_Toc209022835"/>
      <w:bookmarkEnd w:id="58"/>
      <w:r>
        <w:t>Obstacles visés par la présente norme</w:t>
      </w:r>
      <w:bookmarkEnd w:id="59"/>
    </w:p>
    <w:p w14:paraId="51EF1F2E" w14:textId="15EF95B5" w:rsidR="00213682" w:rsidRPr="00213682" w:rsidRDefault="00D012F7" w:rsidP="003E7DED">
      <w:pPr>
        <w:spacing w:before="100" w:beforeAutospacing="1" w:after="160"/>
      </w:pPr>
      <w:r>
        <w:t>Les personnes peuvent être confrontées à des obstacles à la communication. La présente norme met l</w:t>
      </w:r>
      <w:r w:rsidR="00F167F0">
        <w:t>’</w:t>
      </w:r>
      <w:r>
        <w:t xml:space="preserve">accent sur les obstacles auxquels les personnes peuvent être confrontées en matière de communication, plutôt que sur des handicaps spécifiques. </w:t>
      </w:r>
      <w:r w:rsidR="00C2227C">
        <w:t>Cette norme</w:t>
      </w:r>
      <w:r>
        <w:t xml:space="preserve"> traite des obstacles relevant des grandes catégories suivantes :</w:t>
      </w:r>
    </w:p>
    <w:p w14:paraId="470713B2" w14:textId="77777777" w:rsidR="005E7F3F" w:rsidRDefault="364F7F62" w:rsidP="005E7F3F">
      <w:pPr>
        <w:pStyle w:val="ListParagraph"/>
        <w:keepLines w:val="0"/>
        <w:widowControl w:val="0"/>
        <w:numPr>
          <w:ilvl w:val="0"/>
          <w:numId w:val="163"/>
        </w:numPr>
        <w:spacing w:before="100" w:beforeAutospacing="1" w:after="160"/>
      </w:pPr>
      <w:bookmarkStart w:id="60" w:name="_Hlk204601557"/>
      <w:r>
        <w:lastRenderedPageBreak/>
        <w:t>o</w:t>
      </w:r>
      <w:r w:rsidR="00D012F7">
        <w:t xml:space="preserve">bstacles liés </w:t>
      </w:r>
      <w:r w:rsidR="00C50754">
        <w:t xml:space="preserve">au langage </w:t>
      </w:r>
      <w:r w:rsidR="00D012F7">
        <w:t>et à la compréhension : obstacles liés à l</w:t>
      </w:r>
      <w:r w:rsidR="00F167F0">
        <w:t>’</w:t>
      </w:r>
      <w:r w:rsidR="00D012F7">
        <w:t>usage d</w:t>
      </w:r>
      <w:r w:rsidR="00F167F0">
        <w:t>’</w:t>
      </w:r>
      <w:r w:rsidR="00D012F7">
        <w:t>un lang</w:t>
      </w:r>
      <w:r w:rsidR="00C50754">
        <w:t xml:space="preserve">age </w:t>
      </w:r>
      <w:r w:rsidR="00D012F7">
        <w:t>peu famili</w:t>
      </w:r>
      <w:r w:rsidR="00C50754">
        <w:t xml:space="preserve">er </w:t>
      </w:r>
      <w:r w:rsidR="00D012F7">
        <w:t>et à la manière dont l</w:t>
      </w:r>
      <w:r w:rsidR="00F167F0">
        <w:t>’</w:t>
      </w:r>
      <w:r w:rsidR="00D012F7">
        <w:t xml:space="preserve">information est présentée, </w:t>
      </w:r>
      <w:r w:rsidR="007F6613">
        <w:t xml:space="preserve">la </w:t>
      </w:r>
      <w:r w:rsidR="00D012F7">
        <w:t>rendant difficile ou impossible à comprendre</w:t>
      </w:r>
      <w:r w:rsidR="6FFD1221">
        <w:t>;</w:t>
      </w:r>
    </w:p>
    <w:p w14:paraId="4F41C078" w14:textId="77777777" w:rsidR="005E7F3F" w:rsidRDefault="00072E0B" w:rsidP="005E7F3F">
      <w:pPr>
        <w:pStyle w:val="ListParagraph"/>
        <w:keepLines w:val="0"/>
        <w:widowControl w:val="0"/>
        <w:numPr>
          <w:ilvl w:val="0"/>
          <w:numId w:val="163"/>
        </w:numPr>
        <w:spacing w:before="100" w:beforeAutospacing="1" w:after="160"/>
      </w:pPr>
      <w:r>
        <w:t>o</w:t>
      </w:r>
      <w:r w:rsidR="00D012F7">
        <w:t>bstacles liés à la mémoire, à l</w:t>
      </w:r>
      <w:r w:rsidR="00F167F0">
        <w:t>’</w:t>
      </w:r>
      <w:r w:rsidR="00D012F7">
        <w:t>attention et au traitement</w:t>
      </w:r>
      <w:r w:rsidR="007F6613">
        <w:t xml:space="preserve"> de l’information</w:t>
      </w:r>
      <w:r w:rsidR="00D012F7">
        <w:t xml:space="preserve"> : obstacles </w:t>
      </w:r>
      <w:r w:rsidR="00426B34">
        <w:t xml:space="preserve">qui nuisent à </w:t>
      </w:r>
      <w:r w:rsidR="00C74705">
        <w:t xml:space="preserve">la concentration, la rétention ou </w:t>
      </w:r>
      <w:r w:rsidR="00426B34">
        <w:t>au</w:t>
      </w:r>
      <w:r w:rsidR="00C74705">
        <w:t xml:space="preserve"> traitement de l’information, </w:t>
      </w:r>
      <w:r w:rsidR="00D012F7">
        <w:t>en raison du stress, d</w:t>
      </w:r>
      <w:r w:rsidR="007F6613">
        <w:t xml:space="preserve">’une </w:t>
      </w:r>
      <w:r w:rsidR="00D012F7">
        <w:t xml:space="preserve">surcharge cognitive ou de </w:t>
      </w:r>
      <w:r w:rsidR="007F6613">
        <w:t xml:space="preserve">troubles de </w:t>
      </w:r>
      <w:r w:rsidR="00D012F7">
        <w:t>l</w:t>
      </w:r>
      <w:r w:rsidR="00F167F0">
        <w:t>’</w:t>
      </w:r>
      <w:r w:rsidR="00D012F7">
        <w:t xml:space="preserve">attention. Ces difficultés peuvent découler de textes, </w:t>
      </w:r>
      <w:r w:rsidR="007F6613">
        <w:t>d</w:t>
      </w:r>
      <w:r w:rsidR="00CA537A">
        <w:t xml:space="preserve">’éléments </w:t>
      </w:r>
      <w:r w:rsidR="00D012F7">
        <w:t xml:space="preserve">visuels ou </w:t>
      </w:r>
      <w:r w:rsidR="007F6613">
        <w:t xml:space="preserve">de </w:t>
      </w:r>
      <w:r w:rsidR="00D012F7">
        <w:t>contenus audio complexes, longs ou denses, ce qui réduit la compréhension</w:t>
      </w:r>
      <w:r w:rsidR="70551422">
        <w:t>;</w:t>
      </w:r>
    </w:p>
    <w:p w14:paraId="3C82EEF5" w14:textId="77777777" w:rsidR="005E7F3F" w:rsidRDefault="1E66C182" w:rsidP="005E7F3F">
      <w:pPr>
        <w:pStyle w:val="ListParagraph"/>
        <w:keepLines w:val="0"/>
        <w:widowControl w:val="0"/>
        <w:numPr>
          <w:ilvl w:val="0"/>
          <w:numId w:val="163"/>
        </w:numPr>
        <w:spacing w:before="100" w:beforeAutospacing="1" w:after="160"/>
      </w:pPr>
      <w:r>
        <w:t>o</w:t>
      </w:r>
      <w:r w:rsidR="00D012F7">
        <w:t xml:space="preserve">bstacles liés aux émotions et à la détresse : obstacles qui déclenchent de la détresse émotionnelle ou des réactions </w:t>
      </w:r>
      <w:r w:rsidR="00C74705">
        <w:t>liées à un traumatisme,</w:t>
      </w:r>
      <w:r w:rsidR="00D012F7">
        <w:t xml:space="preserve"> rendant difficile pour les personnes de prêter attention à l</w:t>
      </w:r>
      <w:r w:rsidR="00F167F0">
        <w:t>’</w:t>
      </w:r>
      <w:r w:rsidR="00D012F7">
        <w:t>information et de la comprendre</w:t>
      </w:r>
      <w:r w:rsidR="26100AC4">
        <w:t>;</w:t>
      </w:r>
    </w:p>
    <w:p w14:paraId="54B15229" w14:textId="77777777" w:rsidR="005E7F3F" w:rsidRDefault="6D42664E" w:rsidP="005E7F3F">
      <w:pPr>
        <w:pStyle w:val="ListParagraph"/>
        <w:keepLines w:val="0"/>
        <w:widowControl w:val="0"/>
        <w:numPr>
          <w:ilvl w:val="0"/>
          <w:numId w:val="163"/>
        </w:numPr>
        <w:spacing w:before="100" w:beforeAutospacing="1" w:after="160"/>
      </w:pPr>
      <w:r>
        <w:t>o</w:t>
      </w:r>
      <w:r w:rsidR="00D012F7">
        <w:t>bstacles liés à l</w:t>
      </w:r>
      <w:r w:rsidR="00F167F0">
        <w:t>’</w:t>
      </w:r>
      <w:r w:rsidR="00D012F7">
        <w:t>accès à l</w:t>
      </w:r>
      <w:r w:rsidR="00F167F0">
        <w:t>’</w:t>
      </w:r>
      <w:r w:rsidR="00D012F7">
        <w:t>information et à la navigation : obstacles qui rendent difficile de trouver, de suivre ou de parcourir l</w:t>
      </w:r>
      <w:r w:rsidR="00F167F0">
        <w:t>’</w:t>
      </w:r>
      <w:r w:rsidR="00D012F7">
        <w:t>information dans des environnements numériques, imprimés ou physiques</w:t>
      </w:r>
      <w:r w:rsidR="6BB8A33C">
        <w:t>;</w:t>
      </w:r>
    </w:p>
    <w:p w14:paraId="292575E8" w14:textId="77777777" w:rsidR="005E7F3F" w:rsidRDefault="6CC5B7B0" w:rsidP="005E7F3F">
      <w:pPr>
        <w:pStyle w:val="ListParagraph"/>
        <w:keepLines w:val="0"/>
        <w:widowControl w:val="0"/>
        <w:numPr>
          <w:ilvl w:val="0"/>
          <w:numId w:val="163"/>
        </w:numPr>
        <w:spacing w:before="100" w:beforeAutospacing="1" w:after="160"/>
      </w:pPr>
      <w:r>
        <w:t>o</w:t>
      </w:r>
      <w:r w:rsidR="00D012F7">
        <w:t xml:space="preserve">bstacles liés </w:t>
      </w:r>
      <w:r w:rsidR="007E7F56">
        <w:t xml:space="preserve">aux formats </w:t>
      </w:r>
      <w:r w:rsidR="00FA5325">
        <w:t>qui limitent</w:t>
      </w:r>
      <w:r w:rsidR="007E7F56">
        <w:t xml:space="preserve"> l’accès au</w:t>
      </w:r>
      <w:r w:rsidR="00A44AED">
        <w:t>x</w:t>
      </w:r>
      <w:r w:rsidR="007E7F56">
        <w:t xml:space="preserve"> contenu</w:t>
      </w:r>
      <w:r w:rsidR="00A44AED">
        <w:t>s</w:t>
      </w:r>
      <w:r w:rsidR="007E7F56">
        <w:t xml:space="preserve"> visuel</w:t>
      </w:r>
      <w:r w:rsidR="00A44AED">
        <w:t>s</w:t>
      </w:r>
      <w:r w:rsidR="007E7F56">
        <w:t xml:space="preserve"> ou auditif</w:t>
      </w:r>
      <w:r w:rsidR="00A44AED">
        <w:t>s</w:t>
      </w:r>
      <w:r w:rsidR="007E7F56">
        <w:t xml:space="preserve"> </w:t>
      </w:r>
      <w:r w:rsidR="00D012F7">
        <w:t xml:space="preserve">: obstacles causés par des textes, des </w:t>
      </w:r>
      <w:r w:rsidR="00CA537A">
        <w:t xml:space="preserve">éléments </w:t>
      </w:r>
      <w:r w:rsidR="00D012F7">
        <w:t>visuels ou audio</w:t>
      </w:r>
      <w:r w:rsidR="0010168D">
        <w:t xml:space="preserve"> </w:t>
      </w:r>
      <w:r w:rsidR="00DE66EF">
        <w:t xml:space="preserve">qui ne sont pas offerts </w:t>
      </w:r>
      <w:r w:rsidR="00072DC0">
        <w:t xml:space="preserve">en </w:t>
      </w:r>
      <w:r w:rsidR="00D012F7">
        <w:t>formats alternatifs</w:t>
      </w:r>
      <w:r w:rsidR="2F6DF335">
        <w:t xml:space="preserve">; </w:t>
      </w:r>
      <w:r w:rsidR="00005766">
        <w:t>ou</w:t>
      </w:r>
    </w:p>
    <w:p w14:paraId="1CD2DF74" w14:textId="3D7AC006" w:rsidR="00213682" w:rsidRPr="00213682" w:rsidRDefault="3EE60675" w:rsidP="005E7F3F">
      <w:pPr>
        <w:pStyle w:val="ListParagraph"/>
        <w:keepLines w:val="0"/>
        <w:widowControl w:val="0"/>
        <w:numPr>
          <w:ilvl w:val="0"/>
          <w:numId w:val="163"/>
        </w:numPr>
        <w:spacing w:before="100" w:beforeAutospacing="1" w:after="160"/>
      </w:pPr>
      <w:r>
        <w:t>o</w:t>
      </w:r>
      <w:r w:rsidR="00D012F7">
        <w:t xml:space="preserve">bstacles liés à </w:t>
      </w:r>
      <w:r w:rsidR="00C819A7">
        <w:t>l’accès au</w:t>
      </w:r>
      <w:r w:rsidR="00A44AED">
        <w:t>x</w:t>
      </w:r>
      <w:r w:rsidR="00C819A7">
        <w:t xml:space="preserve"> contenus </w:t>
      </w:r>
      <w:r w:rsidR="00D012F7">
        <w:t>numérique</w:t>
      </w:r>
      <w:r w:rsidR="00C819A7">
        <w:t>s interactifs</w:t>
      </w:r>
      <w:r w:rsidR="00D012F7">
        <w:t>: obstacles qui rendent difficile</w:t>
      </w:r>
      <w:r w:rsidR="00C819A7">
        <w:t xml:space="preserve"> </w:t>
      </w:r>
      <w:r w:rsidR="00D012F7">
        <w:t>l</w:t>
      </w:r>
      <w:r w:rsidR="00F167F0">
        <w:t>’</w:t>
      </w:r>
      <w:r w:rsidR="00D012F7">
        <w:t>utilisation des communications numériques pour trouver, comprendre et utiliser l</w:t>
      </w:r>
      <w:r w:rsidR="00F167F0">
        <w:t>’</w:t>
      </w:r>
      <w:r w:rsidR="00D012F7">
        <w:t>information.</w:t>
      </w:r>
    </w:p>
    <w:bookmarkEnd w:id="60"/>
    <w:p w14:paraId="60D329B3" w14:textId="49D875C4" w:rsidR="00213682" w:rsidRPr="00213682" w:rsidRDefault="004073DB" w:rsidP="004F4E51">
      <w:pPr>
        <w:keepLines w:val="0"/>
        <w:widowControl w:val="0"/>
        <w:spacing w:before="100" w:beforeAutospacing="1" w:after="160"/>
      </w:pPr>
      <w:r>
        <w:rPr>
          <w:rStyle w:val="EmphasisUseSparingly"/>
        </w:rPr>
        <w:t>Remarque</w:t>
      </w:r>
      <w:r w:rsidR="00D012F7">
        <w:rPr>
          <w:rStyle w:val="EmphasisUseSparingly"/>
        </w:rPr>
        <w:t xml:space="preserve"> 1 :</w:t>
      </w:r>
      <w:r w:rsidR="00D012F7">
        <w:t xml:space="preserve"> </w:t>
      </w:r>
      <w:r w:rsidR="004F4E51">
        <w:t>l</w:t>
      </w:r>
      <w:r w:rsidR="00D012F7">
        <w:t xml:space="preserve">a présente norme a volontairement une portée large </w:t>
      </w:r>
      <w:r w:rsidR="00DB06D4">
        <w:t xml:space="preserve">afin de </w:t>
      </w:r>
      <w:r w:rsidR="00D91C1A">
        <w:t xml:space="preserve">profiter </w:t>
      </w:r>
      <w:r w:rsidR="00D012F7">
        <w:t>à toutes les personnes, comme l</w:t>
      </w:r>
      <w:r w:rsidR="00F167F0">
        <w:t>’</w:t>
      </w:r>
      <w:r w:rsidR="00D012F7">
        <w:t xml:space="preserve">indique la </w:t>
      </w:r>
      <w:r w:rsidR="00600E67">
        <w:t xml:space="preserve">clause </w:t>
      </w:r>
      <w:r w:rsidR="00D012F7">
        <w:t>À propos des Normes d</w:t>
      </w:r>
      <w:r w:rsidR="00F167F0">
        <w:t>’</w:t>
      </w:r>
      <w:r w:rsidR="00D012F7">
        <w:t>accessibilité : « Les normes de Normes d</w:t>
      </w:r>
      <w:r w:rsidR="00F167F0">
        <w:t>’</w:t>
      </w:r>
      <w:r w:rsidR="00D012F7">
        <w:t>accessibilité Canada contribuent à l</w:t>
      </w:r>
      <w:r w:rsidR="00F167F0">
        <w:t>’</w:t>
      </w:r>
      <w:r w:rsidR="00D012F7">
        <w:t xml:space="preserve">objectif de la </w:t>
      </w:r>
      <w:r w:rsidR="00D012F7">
        <w:rPr>
          <w:i/>
          <w:iCs/>
        </w:rPr>
        <w:t>Loi canadienne sur l</w:t>
      </w:r>
      <w:r w:rsidR="00F167F0">
        <w:rPr>
          <w:i/>
          <w:iCs/>
        </w:rPr>
        <w:t>’</w:t>
      </w:r>
      <w:r w:rsidR="00D012F7">
        <w:rPr>
          <w:i/>
          <w:iCs/>
        </w:rPr>
        <w:t>accessibilité</w:t>
      </w:r>
      <w:r w:rsidR="00D012F7">
        <w:t>, qui est de profiter à toutes les personnes, et plus particulièrement aux personnes en situation de handicap, en réalisant un Canada sans obstacles grâce à l</w:t>
      </w:r>
      <w:r w:rsidR="00F167F0">
        <w:t>’</w:t>
      </w:r>
      <w:r w:rsidR="00D012F7">
        <w:t>identification, l</w:t>
      </w:r>
      <w:r w:rsidR="00F167F0">
        <w:t>’</w:t>
      </w:r>
      <w:r w:rsidR="00D012F7">
        <w:t>élimination et la prévention des obstacles à l</w:t>
      </w:r>
      <w:r w:rsidR="00F167F0">
        <w:t>’</w:t>
      </w:r>
      <w:r w:rsidR="00D012F7">
        <w:t>accessibilité. »</w:t>
      </w:r>
    </w:p>
    <w:p w14:paraId="57E3D245" w14:textId="77777777" w:rsidR="000F334D" w:rsidRDefault="004073DB" w:rsidP="003E7DED">
      <w:pPr>
        <w:spacing w:before="100" w:beforeAutospacing="1" w:after="160"/>
      </w:pPr>
      <w:r>
        <w:rPr>
          <w:rStyle w:val="EmphasisUseSparingly"/>
        </w:rPr>
        <w:lastRenderedPageBreak/>
        <w:t>Remarque</w:t>
      </w:r>
      <w:r w:rsidR="00D012F7">
        <w:rPr>
          <w:rStyle w:val="EmphasisUseSparingly"/>
        </w:rPr>
        <w:t xml:space="preserve"> 2 :</w:t>
      </w:r>
      <w:r w:rsidR="00283411">
        <w:t xml:space="preserve"> cette </w:t>
      </w:r>
      <w:r w:rsidR="00D012F7" w:rsidRPr="00472F7B">
        <w:t xml:space="preserve">portée </w:t>
      </w:r>
      <w:r w:rsidR="00472F7B" w:rsidRPr="00607473">
        <w:t>profite à plus de personne</w:t>
      </w:r>
      <w:r w:rsidR="00283411">
        <w:t xml:space="preserve">s </w:t>
      </w:r>
      <w:r w:rsidR="00472F7B" w:rsidRPr="00607473">
        <w:t>que d’</w:t>
      </w:r>
      <w:r w:rsidR="00D012F7" w:rsidRPr="00472F7B">
        <w:t xml:space="preserve">autres normes </w:t>
      </w:r>
      <w:r w:rsidR="00472F7B" w:rsidRPr="00607473">
        <w:t>ou</w:t>
      </w:r>
      <w:r w:rsidR="00D012F7" w:rsidRPr="00472F7B">
        <w:t xml:space="preserve"> lignes directrices </w:t>
      </w:r>
      <w:r w:rsidR="00472F7B" w:rsidRPr="00607473">
        <w:t xml:space="preserve">sur le </w:t>
      </w:r>
      <w:r w:rsidR="00D012F7" w:rsidRPr="00472F7B">
        <w:t xml:space="preserve">langage </w:t>
      </w:r>
      <w:r w:rsidR="00472F7B">
        <w:t>clair</w:t>
      </w:r>
      <w:r w:rsidR="00D012F7" w:rsidRPr="00472F7B">
        <w:t xml:space="preserve">. </w:t>
      </w:r>
      <w:r w:rsidR="008D36F0">
        <w:t xml:space="preserve">Ainsi, certains éléments de </w:t>
      </w:r>
      <w:r w:rsidR="00C2227C" w:rsidRPr="00607473">
        <w:t>cette norme</w:t>
      </w:r>
      <w:r w:rsidR="00D012F7" w:rsidRPr="00472F7B">
        <w:t xml:space="preserve"> </w:t>
      </w:r>
      <w:r w:rsidR="008D36F0">
        <w:t xml:space="preserve">se recoupent avec </w:t>
      </w:r>
      <w:r w:rsidR="00D012F7" w:rsidRPr="00472F7B">
        <w:t>d</w:t>
      </w:r>
      <w:r w:rsidR="00F167F0" w:rsidRPr="00472F7B">
        <w:t>’</w:t>
      </w:r>
      <w:r w:rsidR="00D012F7" w:rsidRPr="00472F7B">
        <w:t>autres normes et lignes directrices</w:t>
      </w:r>
      <w:r w:rsidR="008D36F0">
        <w:t xml:space="preserve"> alors que d’autres éléments </w:t>
      </w:r>
      <w:r w:rsidR="00D012F7" w:rsidRPr="00472F7B">
        <w:t>diffèrent</w:t>
      </w:r>
      <w:r w:rsidR="008D36F0">
        <w:t xml:space="preserve">. </w:t>
      </w:r>
    </w:p>
    <w:p w14:paraId="5F57D600" w14:textId="5E0C5428" w:rsidR="00213682" w:rsidRPr="00213682" w:rsidRDefault="004073DB" w:rsidP="003E7DED">
      <w:pPr>
        <w:spacing w:before="100" w:beforeAutospacing="1" w:after="160"/>
      </w:pPr>
      <w:r>
        <w:rPr>
          <w:rStyle w:val="EmphasisUseSparingly"/>
        </w:rPr>
        <w:t>Remarque</w:t>
      </w:r>
      <w:r w:rsidR="00D012F7">
        <w:rPr>
          <w:rStyle w:val="EmphasisUseSparingly"/>
        </w:rPr>
        <w:t xml:space="preserve"> 3 :</w:t>
      </w:r>
      <w:r w:rsidR="00D012F7">
        <w:t xml:space="preserve"> </w:t>
      </w:r>
      <w:r w:rsidR="000F334D">
        <w:t>d</w:t>
      </w:r>
      <w:r w:rsidR="00EA0086">
        <w:t xml:space="preserve">e plus, </w:t>
      </w:r>
      <w:r w:rsidR="000F334D">
        <w:t>la présente</w:t>
      </w:r>
      <w:r w:rsidR="00C2227C">
        <w:t xml:space="preserve"> norme</w:t>
      </w:r>
      <w:r w:rsidR="00D012F7">
        <w:t xml:space="preserve"> </w:t>
      </w:r>
      <w:r w:rsidR="00EA0086">
        <w:t xml:space="preserve">met l’accent </w:t>
      </w:r>
      <w:r w:rsidR="00D012F7">
        <w:t xml:space="preserve">sur son mandat et son contexte canadiens. </w:t>
      </w:r>
      <w:r w:rsidR="00C2227C">
        <w:t>Cette norme</w:t>
      </w:r>
      <w:r w:rsidR="00D012F7">
        <w:t xml:space="preserve"> propose des exemples adaptés à son contexte canadien, en anglais et en français.</w:t>
      </w:r>
    </w:p>
    <w:p w14:paraId="7D4472AD" w14:textId="3A7E2BDD" w:rsidR="00213682" w:rsidRDefault="004073DB" w:rsidP="003E7DED">
      <w:pPr>
        <w:spacing w:before="100" w:beforeAutospacing="1" w:after="160"/>
      </w:pPr>
      <w:r>
        <w:rPr>
          <w:rStyle w:val="EmphasisUseSparingly"/>
        </w:rPr>
        <w:t>Remarque</w:t>
      </w:r>
      <w:r w:rsidR="00D012F7">
        <w:rPr>
          <w:rStyle w:val="EmphasisUseSparingly"/>
        </w:rPr>
        <w:t xml:space="preserve"> 4 :</w:t>
      </w:r>
      <w:r w:rsidR="00D012F7">
        <w:t xml:space="preserve"> </w:t>
      </w:r>
      <w:r w:rsidR="000F334D">
        <w:t>l</w:t>
      </w:r>
      <w:r w:rsidR="00D012F7">
        <w:t xml:space="preserve">e comité technique responsable de </w:t>
      </w:r>
      <w:r w:rsidR="000F334D">
        <w:t>la présente norme</w:t>
      </w:r>
      <w:r w:rsidR="00D012F7">
        <w:t xml:space="preserve"> s</w:t>
      </w:r>
      <w:r w:rsidR="00F167F0">
        <w:t>’</w:t>
      </w:r>
      <w:r w:rsidR="00D012F7">
        <w:t>appuie sur son expérience et son expertise au Canada, sur la participation à des associations nationales et internationales, ainsi que sur l</w:t>
      </w:r>
      <w:r w:rsidR="00F167F0">
        <w:t>’</w:t>
      </w:r>
      <w:r w:rsidR="00D012F7">
        <w:t xml:space="preserve">ensemble des connaissances et des pratiques exemplaires internationales en matière de langage </w:t>
      </w:r>
      <w:r w:rsidR="00434097">
        <w:t>clair</w:t>
      </w:r>
      <w:r w:rsidR="00D012F7">
        <w:t>, d</w:t>
      </w:r>
      <w:r w:rsidR="00F167F0">
        <w:t>’</w:t>
      </w:r>
      <w:r w:rsidR="00D012F7">
        <w:t xml:space="preserve">accessibilité et de communications. Voir </w:t>
      </w:r>
      <w:r w:rsidR="000F334D">
        <w:t xml:space="preserve">l’article </w:t>
      </w:r>
      <w:hyperlink w:anchor="_Technical_Committee_Members" w:history="1">
        <w:r w:rsidR="00D012F7">
          <w:rPr>
            <w:rStyle w:val="Hyperlink"/>
          </w:rPr>
          <w:t>4</w:t>
        </w:r>
      </w:hyperlink>
      <w:r w:rsidR="00D012F7">
        <w:t>.</w:t>
      </w:r>
    </w:p>
    <w:p w14:paraId="691EC453" w14:textId="6715D393" w:rsidR="00213682" w:rsidRPr="00213682" w:rsidRDefault="00D012F7" w:rsidP="00213682">
      <w:pPr>
        <w:pStyle w:val="Heading2"/>
      </w:pPr>
      <w:bookmarkStart w:id="61" w:name="_Toc209022836"/>
      <w:r>
        <w:t>Adoption de la présente norme</w:t>
      </w:r>
      <w:bookmarkEnd w:id="61"/>
    </w:p>
    <w:p w14:paraId="668EB66D" w14:textId="0E500C37" w:rsidR="00292CD0" w:rsidRDefault="00D012F7" w:rsidP="00760291">
      <w:pPr>
        <w:spacing w:before="100" w:beforeAutospacing="1" w:after="160"/>
      </w:pPr>
      <w:r>
        <w:t>La présente norme est volontaire</w:t>
      </w:r>
      <w:r w:rsidR="00B14239">
        <w:t>. Voir</w:t>
      </w:r>
      <w:r>
        <w:t xml:space="preserve"> </w:t>
      </w:r>
      <w:r w:rsidR="00760291">
        <w:t xml:space="preserve">l’article </w:t>
      </w:r>
      <w:hyperlink w:anchor="_ASC_legal_notice" w:history="1">
        <w:r>
          <w:rPr>
            <w:rStyle w:val="Hyperlink"/>
          </w:rPr>
          <w:t>3</w:t>
        </w:r>
      </w:hyperlink>
      <w:r>
        <w:t xml:space="preserve">. </w:t>
      </w:r>
    </w:p>
    <w:p w14:paraId="0E8A6A3C" w14:textId="3989B5E9" w:rsidR="00D20B67" w:rsidRPr="00213682" w:rsidRDefault="00D012F7" w:rsidP="00760291">
      <w:pPr>
        <w:spacing w:before="100" w:beforeAutospacing="1" w:after="160"/>
      </w:pPr>
      <w:r>
        <w:t>Vous pouvez choisir d</w:t>
      </w:r>
      <w:r w:rsidR="00F167F0">
        <w:t>’</w:t>
      </w:r>
      <w:r>
        <w:t xml:space="preserve">adopter la présente norme en tout ou en partie. </w:t>
      </w:r>
      <w:r w:rsidR="00DB6766">
        <w:t>L’</w:t>
      </w:r>
      <w:r>
        <w:t>adopt</w:t>
      </w:r>
      <w:r w:rsidR="00DB6766">
        <w:t>ion</w:t>
      </w:r>
      <w:r>
        <w:t xml:space="preserve"> </w:t>
      </w:r>
      <w:r w:rsidR="00DB6766">
        <w:t xml:space="preserve">de </w:t>
      </w:r>
      <w:r>
        <w:t>la norme dans son intégralité est ce qu</w:t>
      </w:r>
      <w:r w:rsidR="00DB6766">
        <w:t>’</w:t>
      </w:r>
      <w:r>
        <w:t>i</w:t>
      </w:r>
      <w:r w:rsidR="00DB6766">
        <w:t xml:space="preserve">l y a de plus </w:t>
      </w:r>
      <w:r>
        <w:t>bénéfi</w:t>
      </w:r>
      <w:r w:rsidR="00DB6766">
        <w:t>que</w:t>
      </w:r>
      <w:r>
        <w:t xml:space="preserve"> </w:t>
      </w:r>
      <w:r w:rsidR="00DB6766">
        <w:t xml:space="preserve">pour </w:t>
      </w:r>
      <w:r>
        <w:t xml:space="preserve">votre public </w:t>
      </w:r>
      <w:r w:rsidR="00DB6766">
        <w:t>cible</w:t>
      </w:r>
      <w:r>
        <w:t>.</w:t>
      </w:r>
    </w:p>
    <w:p w14:paraId="1F6E8B02" w14:textId="65F6BF6E" w:rsidR="00051EB6" w:rsidRDefault="00D012F7" w:rsidP="00374487">
      <w:pPr>
        <w:spacing w:before="100" w:beforeAutospacing="1" w:after="160"/>
      </w:pPr>
      <w:r>
        <w:t>Normes d</w:t>
      </w:r>
      <w:r w:rsidR="00F167F0">
        <w:t>’</w:t>
      </w:r>
      <w:r>
        <w:t xml:space="preserve">accessibilité Canada peut recommander cette norme comme règlement au ministre responsable de la </w:t>
      </w:r>
      <w:r>
        <w:rPr>
          <w:rStyle w:val="TitleOfWork"/>
        </w:rPr>
        <w:t>Loi canadienne sur l</w:t>
      </w:r>
      <w:r w:rsidR="00F167F0">
        <w:rPr>
          <w:rStyle w:val="TitleOfWork"/>
        </w:rPr>
        <w:t>’</w:t>
      </w:r>
      <w:r>
        <w:rPr>
          <w:rStyle w:val="TitleOfWork"/>
        </w:rPr>
        <w:t>accessibilité</w:t>
      </w:r>
      <w:r w:rsidR="00B14239">
        <w:rPr>
          <w:rStyle w:val="TitleOfWork"/>
        </w:rPr>
        <w:t>.</w:t>
      </w:r>
      <w:r>
        <w:t xml:space="preserve"> </w:t>
      </w:r>
      <w:r w:rsidR="00B14239">
        <w:t>V</w:t>
      </w:r>
      <w:r>
        <w:t>oir</w:t>
      </w:r>
      <w:r w:rsidR="009E308B">
        <w:t xml:space="preserve"> l’article </w:t>
      </w:r>
      <w:hyperlink w:anchor="_Accessibility_Standards_Canada:" w:history="1">
        <w:r>
          <w:rPr>
            <w:rStyle w:val="Hyperlink"/>
          </w:rPr>
          <w:t>1</w:t>
        </w:r>
      </w:hyperlink>
      <w:r>
        <w:t>.</w:t>
      </w:r>
    </w:p>
    <w:p w14:paraId="3D11CE7B" w14:textId="77777777" w:rsidR="00051EB6" w:rsidRDefault="00051EB6">
      <w:pPr>
        <w:keepLines w:val="0"/>
        <w:spacing w:after="160" w:line="259" w:lineRule="auto"/>
      </w:pPr>
      <w:r>
        <w:br w:type="page"/>
      </w:r>
    </w:p>
    <w:p w14:paraId="284CA77B" w14:textId="794B4C59" w:rsidR="00213682" w:rsidRDefault="00D012F7" w:rsidP="00213682">
      <w:pPr>
        <w:pStyle w:val="Heading2"/>
      </w:pPr>
      <w:bookmarkStart w:id="62" w:name="_Toc209022837"/>
      <w:r>
        <w:t>Terminologie</w:t>
      </w:r>
      <w:bookmarkEnd w:id="62"/>
      <w:r>
        <w:t xml:space="preserve"> </w:t>
      </w:r>
    </w:p>
    <w:p w14:paraId="7B38F59A" w14:textId="12E43816" w:rsidR="00213682" w:rsidRPr="00213682" w:rsidRDefault="00D012F7" w:rsidP="009E308B">
      <w:pPr>
        <w:spacing w:before="100" w:beforeAutospacing="1" w:after="160"/>
      </w:pPr>
      <w:r>
        <w:t>Le Conseil canadien des normes exige une formulation spécifique dans une norme nationale du Canada. Voir</w:t>
      </w:r>
      <w:r w:rsidR="009E308B">
        <w:t xml:space="preserve"> l’article </w:t>
      </w:r>
      <w:hyperlink w:anchor="_Placeholder_-_SCC" w:history="1">
        <w:r>
          <w:rPr>
            <w:rStyle w:val="Hyperlink"/>
          </w:rPr>
          <w:t>2</w:t>
        </w:r>
      </w:hyperlink>
      <w:r w:rsidR="00B14239">
        <w:t>.</w:t>
      </w:r>
    </w:p>
    <w:p w14:paraId="68701B45" w14:textId="77777777" w:rsidR="00AC4F52" w:rsidRDefault="00D012F7" w:rsidP="002E32A8">
      <w:pPr>
        <w:spacing w:before="100" w:beforeAutospacing="1" w:after="160"/>
      </w:pPr>
      <w:r>
        <w:t>La présente norme utilise les 3 termes suivants pour présenter les exigences et les recommandations :</w:t>
      </w:r>
      <w:bookmarkStart w:id="63" w:name="_Hlk205459307"/>
    </w:p>
    <w:p w14:paraId="3ED7A49C" w14:textId="77777777" w:rsidR="00AC4F52" w:rsidRDefault="009F7D01" w:rsidP="005B04C5">
      <w:pPr>
        <w:pStyle w:val="ListParagraph"/>
        <w:numPr>
          <w:ilvl w:val="0"/>
          <w:numId w:val="149"/>
        </w:numPr>
        <w:spacing w:before="100" w:beforeAutospacing="1" w:after="160"/>
      </w:pPr>
      <w:r>
        <w:t>D</w:t>
      </w:r>
      <w:r w:rsidR="00AF3670">
        <w:t>evez</w:t>
      </w:r>
      <w:r w:rsidR="00D012F7">
        <w:t xml:space="preserve"> : indique une exigence à respecter pour </w:t>
      </w:r>
      <w:r w:rsidR="00DB6766">
        <w:t xml:space="preserve">vous </w:t>
      </w:r>
      <w:r w:rsidR="0073656C">
        <w:t xml:space="preserve">conformer </w:t>
      </w:r>
      <w:r w:rsidR="00D012F7">
        <w:t>à la présente norme</w:t>
      </w:r>
      <w:r>
        <w:t>.</w:t>
      </w:r>
    </w:p>
    <w:p w14:paraId="49E6048E" w14:textId="77777777" w:rsidR="00AC4F52" w:rsidRDefault="009F7D01" w:rsidP="005B04C5">
      <w:pPr>
        <w:pStyle w:val="ListParagraph"/>
        <w:numPr>
          <w:ilvl w:val="0"/>
          <w:numId w:val="149"/>
        </w:numPr>
        <w:spacing w:before="100" w:beforeAutospacing="1" w:after="160"/>
      </w:pPr>
      <w:r>
        <w:t>D</w:t>
      </w:r>
      <w:r w:rsidR="00D012F7">
        <w:t>evr</w:t>
      </w:r>
      <w:r w:rsidR="00AF3670">
        <w:t>iez</w:t>
      </w:r>
      <w:r w:rsidR="00D012F7">
        <w:t xml:space="preserve"> : indique une recommandation </w:t>
      </w:r>
      <w:r w:rsidR="00E61C4F">
        <w:t>suggérée</w:t>
      </w:r>
      <w:r w:rsidR="0094503B">
        <w:t>,</w:t>
      </w:r>
      <w:r w:rsidR="00E61C4F">
        <w:t xml:space="preserve"> </w:t>
      </w:r>
      <w:r w:rsidR="00D012F7">
        <w:t>mais non obligatoire</w:t>
      </w:r>
      <w:r>
        <w:t>.</w:t>
      </w:r>
    </w:p>
    <w:p w14:paraId="53E2574C" w14:textId="6A7C9ED3" w:rsidR="00213682" w:rsidRPr="00213682" w:rsidRDefault="009F7D01" w:rsidP="005B04C5">
      <w:pPr>
        <w:pStyle w:val="ListParagraph"/>
        <w:numPr>
          <w:ilvl w:val="0"/>
          <w:numId w:val="149"/>
        </w:numPr>
        <w:spacing w:before="100" w:beforeAutospacing="1" w:after="160"/>
      </w:pPr>
      <w:r>
        <w:t>P</w:t>
      </w:r>
      <w:r w:rsidR="00AF3670">
        <w:t>ouvez</w:t>
      </w:r>
      <w:r w:rsidR="00D012F7">
        <w:t> : indique une option permise, sans préférence particulière.</w:t>
      </w:r>
    </w:p>
    <w:bookmarkEnd w:id="63"/>
    <w:p w14:paraId="2D3BEACF" w14:textId="3B9D3B44" w:rsidR="00213682" w:rsidRDefault="00D012F7" w:rsidP="00F754B2">
      <w:pPr>
        <w:keepLines w:val="0"/>
        <w:widowControl w:val="0"/>
        <w:spacing w:before="100" w:beforeAutospacing="1" w:after="160"/>
      </w:pPr>
      <w:r>
        <w:t xml:space="preserve">Les </w:t>
      </w:r>
      <w:r w:rsidR="00D4574C">
        <w:t xml:space="preserve">remarques </w:t>
      </w:r>
      <w:r>
        <w:t xml:space="preserve">suivent les articles. </w:t>
      </w:r>
      <w:r w:rsidR="005D0F2E">
        <w:t xml:space="preserve">Elles aident les personnes qui utilisent </w:t>
      </w:r>
      <w:r w:rsidR="00C2227C">
        <w:t>cette norme</w:t>
      </w:r>
      <w:r>
        <w:t xml:space="preserve"> à comprendre ou à utiliser l</w:t>
      </w:r>
      <w:r w:rsidR="00F167F0">
        <w:t>’</w:t>
      </w:r>
      <w:r>
        <w:t xml:space="preserve">article </w:t>
      </w:r>
      <w:r w:rsidR="0039120E">
        <w:t>auquel elles se rapportent.</w:t>
      </w:r>
      <w:r w:rsidR="00BE2830">
        <w:t xml:space="preserve"> </w:t>
      </w:r>
      <w:r w:rsidR="005D0F2E">
        <w:t xml:space="preserve">Elles </w:t>
      </w:r>
      <w:r>
        <w:t xml:space="preserve">donnent des exemples </w:t>
      </w:r>
      <w:r w:rsidR="0039120E">
        <w:t>d</w:t>
      </w:r>
      <w:r w:rsidR="00F167F0">
        <w:t>’</w:t>
      </w:r>
      <w:r>
        <w:t>appli</w:t>
      </w:r>
      <w:r w:rsidR="0039120E">
        <w:t xml:space="preserve">cation </w:t>
      </w:r>
      <w:r>
        <w:t xml:space="preserve">et </w:t>
      </w:r>
      <w:r w:rsidR="00E625E4">
        <w:t xml:space="preserve">elles </w:t>
      </w:r>
      <w:r>
        <w:t>signalent des mises en garde</w:t>
      </w:r>
      <w:r w:rsidR="00D4574C">
        <w:t xml:space="preserve"> </w:t>
      </w:r>
      <w:r w:rsidR="00E625E4">
        <w:t>sous «</w:t>
      </w:r>
      <w:r w:rsidR="008319DB">
        <w:t> </w:t>
      </w:r>
      <w:r w:rsidR="00E625E4">
        <w:t>Remarque – Attention</w:t>
      </w:r>
      <w:r w:rsidR="008319DB">
        <w:t> </w:t>
      </w:r>
      <w:r w:rsidR="00E625E4">
        <w:t xml:space="preserve">». </w:t>
      </w:r>
      <w:r>
        <w:t xml:space="preserve">Les </w:t>
      </w:r>
      <w:r w:rsidR="00D4574C">
        <w:t xml:space="preserve">remarques </w:t>
      </w:r>
      <w:r>
        <w:t>sont distinctes du texte principal de la norme.</w:t>
      </w:r>
    </w:p>
    <w:p w14:paraId="0D189E00" w14:textId="77777777" w:rsidR="00AC4F52" w:rsidRDefault="00D012F7" w:rsidP="00AC4F52">
      <w:pPr>
        <w:spacing w:before="100" w:beforeAutospacing="1" w:after="160"/>
      </w:pPr>
      <w:r>
        <w:t xml:space="preserve">Les annexes </w:t>
      </w:r>
      <w:r w:rsidR="003118B8">
        <w:t xml:space="preserve">complètent </w:t>
      </w:r>
      <w:r>
        <w:t>la norme et sont indiquées comme « normatives » ou « informatives » :</w:t>
      </w:r>
    </w:p>
    <w:p w14:paraId="153AC889" w14:textId="77777777" w:rsidR="00AC4F52" w:rsidRDefault="00D012F7" w:rsidP="005B04C5">
      <w:pPr>
        <w:pStyle w:val="ListParagraph"/>
        <w:numPr>
          <w:ilvl w:val="0"/>
          <w:numId w:val="150"/>
        </w:numPr>
        <w:spacing w:before="100" w:beforeAutospacing="1" w:after="160"/>
      </w:pPr>
      <w:r>
        <w:t xml:space="preserve">Une annexe normative est obligatoire pour la mise en œuvre de </w:t>
      </w:r>
      <w:r w:rsidR="00C2227C">
        <w:t>cette norme</w:t>
      </w:r>
      <w:r>
        <w:t>.</w:t>
      </w:r>
    </w:p>
    <w:p w14:paraId="27C9A3AE" w14:textId="5F2478CA" w:rsidR="00213682" w:rsidRDefault="00D012F7" w:rsidP="005B04C5">
      <w:pPr>
        <w:pStyle w:val="ListParagraph"/>
        <w:numPr>
          <w:ilvl w:val="0"/>
          <w:numId w:val="150"/>
        </w:numPr>
        <w:spacing w:before="100" w:beforeAutospacing="1" w:after="160"/>
      </w:pPr>
      <w:r>
        <w:t xml:space="preserve">Une annexe informative </w:t>
      </w:r>
      <w:r w:rsidR="0039120E">
        <w:t xml:space="preserve">propose des recommandations optionnelles </w:t>
      </w:r>
      <w:r>
        <w:t xml:space="preserve">pour </w:t>
      </w:r>
      <w:r w:rsidR="0039120E">
        <w:t xml:space="preserve">mettre en œuvre </w:t>
      </w:r>
      <w:r w:rsidR="00530962">
        <w:t xml:space="preserve">de </w:t>
      </w:r>
      <w:r w:rsidR="00C2227C">
        <w:t>cette norme</w:t>
      </w:r>
      <w:r>
        <w:t>.</w:t>
      </w:r>
    </w:p>
    <w:p w14:paraId="3F132B2D" w14:textId="28E18374" w:rsidR="00810756" w:rsidRDefault="00D012F7" w:rsidP="009E308B">
      <w:pPr>
        <w:keepLines w:val="0"/>
        <w:spacing w:before="100" w:beforeAutospacing="1" w:after="160"/>
      </w:pPr>
      <w:r>
        <w:br w:type="page"/>
      </w:r>
    </w:p>
    <w:p w14:paraId="27183F49" w14:textId="77777777" w:rsidR="002A1952" w:rsidRDefault="00D012F7" w:rsidP="002A1952">
      <w:pPr>
        <w:pStyle w:val="Heading1"/>
      </w:pPr>
      <w:bookmarkStart w:id="64" w:name="_Toc209022838"/>
      <w:r>
        <w:t>Références</w:t>
      </w:r>
      <w:bookmarkEnd w:id="64"/>
      <w:r>
        <w:t xml:space="preserve"> </w:t>
      </w:r>
    </w:p>
    <w:p w14:paraId="68408831" w14:textId="65393B50" w:rsidR="002A1952" w:rsidRDefault="00D012F7" w:rsidP="0050674C">
      <w:pPr>
        <w:spacing w:before="100" w:beforeAutospacing="1" w:after="160"/>
      </w:pPr>
      <w:r>
        <w:t xml:space="preserve">La présente norme </w:t>
      </w:r>
      <w:r w:rsidR="0050674C">
        <w:t xml:space="preserve">fait référence aux </w:t>
      </w:r>
      <w:r>
        <w:t>publications suivantes</w:t>
      </w:r>
      <w:r w:rsidR="00DB6766">
        <w:t xml:space="preserve">, </w:t>
      </w:r>
      <w:r w:rsidR="0050674C">
        <w:t xml:space="preserve">et lorsqu’une telle référence est faite, elle doit être </w:t>
      </w:r>
      <w:r w:rsidR="0039120E">
        <w:t>à l’édition indiquée</w:t>
      </w:r>
      <w:r w:rsidR="0050674C">
        <w:t xml:space="preserve"> ci-dessous</w:t>
      </w:r>
      <w:r w:rsidRPr="00460E9A">
        <w:t>:</w:t>
      </w:r>
      <w:r>
        <w:t xml:space="preserve"> </w:t>
      </w:r>
    </w:p>
    <w:p w14:paraId="7877F60B" w14:textId="19B1B2B7" w:rsidR="00213682" w:rsidRPr="00213682" w:rsidRDefault="00D012F7" w:rsidP="00213682">
      <w:pPr>
        <w:pStyle w:val="Heading2"/>
      </w:pPr>
      <w:bookmarkStart w:id="65" w:name="_Toc209022839"/>
      <w:r>
        <w:t>Normative</w:t>
      </w:r>
      <w:bookmarkEnd w:id="65"/>
    </w:p>
    <w:p w14:paraId="2D26F537" w14:textId="332561A6" w:rsidR="00213682" w:rsidRDefault="00D012F7" w:rsidP="00213682">
      <w:r>
        <w:t xml:space="preserve">Les </w:t>
      </w:r>
      <w:r w:rsidR="00E30EE6">
        <w:t>normes</w:t>
      </w:r>
      <w:r>
        <w:t xml:space="preserve"> suivant</w:t>
      </w:r>
      <w:r w:rsidR="00D41F1D">
        <w:t>e</w:t>
      </w:r>
      <w:r>
        <w:t>s sont nécessaires pour l</w:t>
      </w:r>
      <w:r w:rsidR="00F167F0">
        <w:t>’</w:t>
      </w:r>
      <w:r>
        <w:t>application de la présente norme dans certains contextes, comme les communications numériques et Web.</w:t>
      </w:r>
    </w:p>
    <w:p w14:paraId="29DA56EB" w14:textId="7C6F15E7" w:rsidR="00E30EE6" w:rsidRPr="00E30EE6" w:rsidRDefault="00E30EE6" w:rsidP="00213682">
      <w:pPr>
        <w:rPr>
          <w:b/>
          <w:bCs/>
        </w:rPr>
      </w:pPr>
      <w:r w:rsidRPr="00E30EE6">
        <w:rPr>
          <w:b/>
          <w:bCs/>
        </w:rPr>
        <w:t>Normes d’accessibilité Canada</w:t>
      </w:r>
    </w:p>
    <w:p w14:paraId="2E0AD5E9" w14:textId="447CD80E" w:rsidR="00B14239" w:rsidRDefault="00D012F7" w:rsidP="00B14239">
      <w:pPr>
        <w:keepLines w:val="0"/>
        <w:widowControl w:val="0"/>
        <w:spacing w:before="100" w:beforeAutospacing="1" w:after="160"/>
      </w:pPr>
      <w:r w:rsidRPr="00B14239">
        <w:t>CAN</w:t>
      </w:r>
      <w:r w:rsidR="00DE1672">
        <w:t>-</w:t>
      </w:r>
      <w:r w:rsidRPr="00B14239">
        <w:t>ASC</w:t>
      </w:r>
      <w:r w:rsidR="00AE743B">
        <w:t xml:space="preserve"> - </w:t>
      </w:r>
      <w:r w:rsidRPr="00B14239">
        <w:t>EN 301 549:2024 – Exigences d</w:t>
      </w:r>
      <w:r w:rsidR="00F167F0" w:rsidRPr="00B14239">
        <w:t>’</w:t>
      </w:r>
      <w:r w:rsidRPr="00B14239">
        <w:t>accessibilité pour les produits et services de</w:t>
      </w:r>
      <w:r w:rsidR="004073DB" w:rsidRPr="00B14239">
        <w:t xml:space="preserve"> TIC</w:t>
      </w:r>
      <w:r w:rsidRPr="00B14239">
        <w:t xml:space="preserve"> (EN 301 549:2021, IDT)</w:t>
      </w:r>
    </w:p>
    <w:p w14:paraId="2582877B" w14:textId="43CDE636" w:rsidR="007B3976" w:rsidRDefault="002E2B4F" w:rsidP="00B14239">
      <w:pPr>
        <w:keepLines w:val="0"/>
        <w:widowControl w:val="0"/>
        <w:spacing w:before="100" w:beforeAutospacing="1" w:after="160"/>
      </w:pPr>
      <w:r>
        <w:rPr>
          <w:rStyle w:val="EmphasisUseSparingly"/>
        </w:rPr>
        <w:t>Remarque</w:t>
      </w:r>
      <w:r w:rsidR="00D012F7">
        <w:rPr>
          <w:rStyle w:val="EmphasisUseSparingly"/>
        </w:rPr>
        <w:t xml:space="preserve"> : </w:t>
      </w:r>
      <w:r w:rsidR="00B14239">
        <w:t>CAN</w:t>
      </w:r>
      <w:r w:rsidR="00DE1672">
        <w:t>-</w:t>
      </w:r>
      <w:r w:rsidR="00B14239">
        <w:t>ASC</w:t>
      </w:r>
      <w:r w:rsidR="00AE743B">
        <w:t xml:space="preserve"> </w:t>
      </w:r>
      <w:r w:rsidR="00B14239">
        <w:t>-</w:t>
      </w:r>
      <w:r w:rsidR="00AE743B">
        <w:t xml:space="preserve"> </w:t>
      </w:r>
      <w:r w:rsidR="00B14239">
        <w:t xml:space="preserve">EN 301 549:2024 </w:t>
      </w:r>
      <w:r w:rsidR="00D012F7">
        <w:t>tel qu</w:t>
      </w:r>
      <w:r w:rsidR="00F167F0">
        <w:t>’</w:t>
      </w:r>
      <w:r w:rsidR="00D012F7">
        <w:t>adopté au Canada, renvoie aux Règles pour l</w:t>
      </w:r>
      <w:r w:rsidR="00F167F0">
        <w:t>’</w:t>
      </w:r>
      <w:r w:rsidR="00D012F7">
        <w:t xml:space="preserve">accessibilité des contenus Web 2.0 et 2.1 (WCAG) </w:t>
      </w:r>
    </w:p>
    <w:p w14:paraId="191D6356" w14:textId="68DD4751" w:rsidR="008E4EE4" w:rsidRDefault="008E4EE4" w:rsidP="00E30EE6">
      <w:r>
        <w:t>CAN</w:t>
      </w:r>
      <w:r w:rsidR="00DE1672">
        <w:t>-</w:t>
      </w:r>
      <w:r>
        <w:t>A</w:t>
      </w:r>
      <w:r w:rsidR="00D145F3">
        <w:t>SC</w:t>
      </w:r>
      <w:r w:rsidR="00AE743B">
        <w:t xml:space="preserve"> </w:t>
      </w:r>
      <w:r w:rsidR="00D145F3">
        <w:t>-</w:t>
      </w:r>
      <w:r w:rsidR="00AE743B">
        <w:t xml:space="preserve"> </w:t>
      </w:r>
      <w:r w:rsidR="00D145F3">
        <w:t>5.2.1</w:t>
      </w:r>
      <w:r>
        <w:t> :</w:t>
      </w:r>
      <w:r w:rsidR="00D145F3">
        <w:t xml:space="preserve"> Partie 1 </w:t>
      </w:r>
      <w:r w:rsidR="00AE743B">
        <w:t>-</w:t>
      </w:r>
      <w:r w:rsidR="00D145F3">
        <w:t xml:space="preserve"> Conception et prestation de programmes et services accessibles : Prestation de services accessibles – Accessibilité pour les entités sous réglementation fédérale au sens de la Loi canadienne sur l</w:t>
      </w:r>
      <w:r w:rsidR="00F167F0">
        <w:t>’</w:t>
      </w:r>
      <w:r w:rsidR="00D145F3">
        <w:t>accessibilité</w:t>
      </w:r>
      <w:r w:rsidR="5B69A86C">
        <w:t xml:space="preserve"> (</w:t>
      </w:r>
      <w:r w:rsidR="00904AFA">
        <w:t>projet de norme</w:t>
      </w:r>
      <w:r w:rsidR="5B69A86C">
        <w:t>)</w:t>
      </w:r>
    </w:p>
    <w:p w14:paraId="67E8E9EE" w14:textId="59DFCC0B" w:rsidR="00213682" w:rsidRPr="00213682" w:rsidRDefault="00D012F7" w:rsidP="00213682">
      <w:pPr>
        <w:pStyle w:val="Heading2"/>
      </w:pPr>
      <w:bookmarkStart w:id="66" w:name="_Toc209022840"/>
      <w:r>
        <w:t>Informative</w:t>
      </w:r>
      <w:bookmarkEnd w:id="66"/>
    </w:p>
    <w:p w14:paraId="6D634FBC" w14:textId="410A8E8D" w:rsidR="00213682" w:rsidRDefault="00D2081F" w:rsidP="00E30EE6">
      <w:pPr>
        <w:spacing w:before="100" w:beforeAutospacing="1" w:after="160"/>
      </w:pPr>
      <w:r>
        <w:t>La norme suivante</w:t>
      </w:r>
      <w:r w:rsidR="00D012F7">
        <w:t xml:space="preserve"> n</w:t>
      </w:r>
      <w:r w:rsidR="00E30EE6">
        <w:t>’</w:t>
      </w:r>
      <w:r w:rsidR="00D012F7">
        <w:t>e</w:t>
      </w:r>
      <w:r w:rsidR="00E30EE6">
        <w:t>st</w:t>
      </w:r>
      <w:r w:rsidR="00D012F7">
        <w:t xml:space="preserve"> pas nécessaire pour l</w:t>
      </w:r>
      <w:r w:rsidR="00F167F0">
        <w:t>’</w:t>
      </w:r>
      <w:r w:rsidR="00D012F7">
        <w:t xml:space="preserve">application de la présente norme, mais ils peuvent aider pour la formulation, la structure et la </w:t>
      </w:r>
      <w:r w:rsidR="00867779">
        <w:t xml:space="preserve">présentation </w:t>
      </w:r>
      <w:r w:rsidR="00D012F7">
        <w:t>de vos communications.</w:t>
      </w:r>
    </w:p>
    <w:p w14:paraId="2BF5E1E5" w14:textId="2369E742" w:rsidR="00E30EE6" w:rsidRPr="00664226" w:rsidRDefault="00664226" w:rsidP="00E30EE6">
      <w:pPr>
        <w:spacing w:before="100" w:beforeAutospacing="1" w:after="160"/>
        <w:rPr>
          <w:b/>
          <w:bCs/>
        </w:rPr>
      </w:pPr>
      <w:bookmarkStart w:id="67" w:name="_Hlk207141371"/>
      <w:r w:rsidRPr="00664226">
        <w:rPr>
          <w:b/>
          <w:bCs/>
        </w:rPr>
        <w:t>L</w:t>
      </w:r>
      <w:r>
        <w:rPr>
          <w:b/>
          <w:bCs/>
        </w:rPr>
        <w:t>’Organisation internationale de normalisation</w:t>
      </w:r>
    </w:p>
    <w:bookmarkEnd w:id="67"/>
    <w:p w14:paraId="15CE9458" w14:textId="61F4B0CB" w:rsidR="00810756" w:rsidRDefault="00664226" w:rsidP="00AE743B">
      <w:pPr>
        <w:spacing w:before="100" w:beforeAutospacing="1" w:after="160"/>
      </w:pPr>
      <w:r w:rsidRPr="00AE743B">
        <w:t>ISO 24495</w:t>
      </w:r>
      <w:r w:rsidR="00AE743B">
        <w:t xml:space="preserve"> </w:t>
      </w:r>
      <w:r w:rsidRPr="00AE743B">
        <w:t>-</w:t>
      </w:r>
      <w:r w:rsidR="00AE743B">
        <w:t xml:space="preserve"> </w:t>
      </w:r>
      <w:r w:rsidRPr="00AE743B">
        <w:t>1 :</w:t>
      </w:r>
      <w:r w:rsidR="00FD558C">
        <w:t xml:space="preserve"> </w:t>
      </w:r>
      <w:r w:rsidRPr="00AE743B">
        <w:t>2023-</w:t>
      </w:r>
      <w:r w:rsidR="00D012F7" w:rsidRPr="00AE743B">
        <w:t>Langage clair et simple</w:t>
      </w:r>
      <w:r w:rsidRPr="00AE743B">
        <w:t xml:space="preserve"> - </w:t>
      </w:r>
      <w:r w:rsidR="00D012F7" w:rsidRPr="00AE743B">
        <w:t>Partie 1 : Principes directeurs et lignes directrices</w:t>
      </w:r>
      <w:r w:rsidR="00D012F7">
        <w:br w:type="page"/>
      </w:r>
    </w:p>
    <w:p w14:paraId="76FEEF3C" w14:textId="054A2C43" w:rsidR="00D973B4" w:rsidRDefault="00D012F7" w:rsidP="00D973B4">
      <w:pPr>
        <w:pStyle w:val="Heading1"/>
      </w:pPr>
      <w:bookmarkStart w:id="68" w:name="_Toc209022841"/>
      <w:r>
        <w:t>Définitions</w:t>
      </w:r>
      <w:bookmarkEnd w:id="68"/>
      <w:r>
        <w:t xml:space="preserve"> </w:t>
      </w:r>
    </w:p>
    <w:p w14:paraId="37EF4AA1" w14:textId="7957B5EF" w:rsidR="003E674C" w:rsidRDefault="00D012F7" w:rsidP="003E674C">
      <w:pPr>
        <w:pStyle w:val="Heading2"/>
      </w:pPr>
      <w:bookmarkStart w:id="69" w:name="_Toc209022842"/>
      <w:r>
        <w:t>Définitions</w:t>
      </w:r>
      <w:bookmarkEnd w:id="69"/>
      <w:r>
        <w:t xml:space="preserve"> </w:t>
      </w:r>
    </w:p>
    <w:p w14:paraId="438E6F43" w14:textId="22625109" w:rsidR="003E674C" w:rsidRDefault="00D012F7" w:rsidP="00657F42">
      <w:pPr>
        <w:spacing w:before="100" w:beforeAutospacing="1" w:after="160"/>
      </w:pPr>
      <w:r>
        <w:t>Les définitions suivantes s</w:t>
      </w:r>
      <w:r w:rsidR="00F167F0">
        <w:t>’</w:t>
      </w:r>
      <w:r>
        <w:t>appliquent dans la présente norme :</w:t>
      </w:r>
    </w:p>
    <w:p w14:paraId="1376E616" w14:textId="77777777" w:rsidR="007720D7" w:rsidRDefault="007720D7" w:rsidP="00657F42">
      <w:pPr>
        <w:spacing w:before="100" w:beforeAutospacing="1" w:after="160"/>
      </w:pPr>
      <w:r>
        <w:rPr>
          <w:rStyle w:val="EmphasisUseSparingly"/>
        </w:rPr>
        <w:t>Accessibilité</w:t>
      </w:r>
      <w:r>
        <w:t> - permettre aux personnes en situation de handicap de vivre de façon indépendante et de participer pleinement à tous les aspects de la vie, en ayant accès à toutes les dimensions de la société sur la base de l’égalité avec les autres</w:t>
      </w:r>
      <w:r w:rsidRPr="00580517">
        <w:t xml:space="preserve"> </w:t>
      </w:r>
      <w:r>
        <w:t xml:space="preserve">et d’équité. </w:t>
      </w:r>
    </w:p>
    <w:p w14:paraId="0299EB7A" w14:textId="4C2A4A67" w:rsidR="007720D7" w:rsidRPr="00213682" w:rsidRDefault="007720D7" w:rsidP="00657F42">
      <w:pPr>
        <w:spacing w:before="100" w:beforeAutospacing="1" w:after="160"/>
      </w:pPr>
      <w:r>
        <w:t>Source : adapté de la Convention des Nations Unies relative aux droits des personnes handicapées, article 9 – Accessibilité</w:t>
      </w:r>
    </w:p>
    <w:p w14:paraId="7659C624" w14:textId="6E38DF05" w:rsidR="007720D7" w:rsidRPr="007720D7" w:rsidRDefault="007720D7" w:rsidP="00657F42">
      <w:pPr>
        <w:spacing w:before="100" w:beforeAutospacing="1" w:after="160"/>
        <w:rPr>
          <w:rStyle w:val="EmphasisUseSparingly"/>
          <w:b w:val="0"/>
        </w:rPr>
      </w:pPr>
      <w:r w:rsidRPr="00A70819">
        <w:rPr>
          <w:rStyle w:val="EmphasisUseSparingly"/>
          <w:b w:val="0"/>
          <w:bCs/>
        </w:rPr>
        <w:t>Remarque</w:t>
      </w:r>
      <w:r>
        <w:t> : « tous les aspects de la vie » comprennent l’emploi, l’environnement physique, le transport, l’information, les communications (y compris les systèmes et technologies de l’information et de la communication), la sécurité financière, les services sociaux et d’autres installations et services ouverts ou offerts au public.</w:t>
      </w:r>
    </w:p>
    <w:p w14:paraId="3158F23F" w14:textId="2FA55FD2" w:rsidR="007720D7" w:rsidRDefault="00D012F7" w:rsidP="00657F42">
      <w:pPr>
        <w:spacing w:before="100" w:beforeAutospacing="1" w:after="160"/>
      </w:pPr>
      <w:proofErr w:type="spellStart"/>
      <w:r>
        <w:rPr>
          <w:rStyle w:val="EmphasisUseSparingly"/>
        </w:rPr>
        <w:t>Capacitisme</w:t>
      </w:r>
      <w:proofErr w:type="spellEnd"/>
      <w:r>
        <w:t> </w:t>
      </w:r>
      <w:r w:rsidR="007720D7">
        <w:t>-</w:t>
      </w:r>
      <w:r>
        <w:t xml:space="preserve"> </w:t>
      </w:r>
      <w:r w:rsidR="007720D7">
        <w:t>d</w:t>
      </w:r>
      <w:r>
        <w:t>iscrimination et exclusion</w:t>
      </w:r>
      <w:r w:rsidR="006A64B5">
        <w:t>,</w:t>
      </w:r>
      <w:r>
        <w:t xml:space="preserve"> individuelles et sociétales</w:t>
      </w:r>
      <w:r w:rsidR="006A64B5">
        <w:t>,</w:t>
      </w:r>
      <w:r>
        <w:t xml:space="preserve"> </w:t>
      </w:r>
      <w:r w:rsidR="006A64B5">
        <w:t xml:space="preserve">qui se manifestent par des </w:t>
      </w:r>
      <w:r>
        <w:t>attitudes, de</w:t>
      </w:r>
      <w:r w:rsidR="006A64B5">
        <w:t>s</w:t>
      </w:r>
      <w:r>
        <w:t xml:space="preserve"> préjugés et d</w:t>
      </w:r>
      <w:r w:rsidR="006A64B5">
        <w:t xml:space="preserve">es comportements </w:t>
      </w:r>
      <w:r>
        <w:t xml:space="preserve">qui dévalorisent et limitent le potentiel des personnes en situation de handicap. </w:t>
      </w:r>
    </w:p>
    <w:p w14:paraId="4F0A5825" w14:textId="6BE18AC0" w:rsidR="00CC295B" w:rsidRPr="00CC295B" w:rsidRDefault="007720D7" w:rsidP="00657F42">
      <w:pPr>
        <w:spacing w:before="100" w:beforeAutospacing="1" w:after="160"/>
      </w:pPr>
      <w:r>
        <w:t>S</w:t>
      </w:r>
      <w:r w:rsidR="00D012F7">
        <w:t xml:space="preserve">ource : adapté de la Politique sur le </w:t>
      </w:r>
      <w:proofErr w:type="spellStart"/>
      <w:r w:rsidR="00D012F7">
        <w:t>capacitisme</w:t>
      </w:r>
      <w:proofErr w:type="spellEnd"/>
      <w:r w:rsidR="00D012F7">
        <w:t xml:space="preserve"> et la discrimination fondée sur le handicap de la Commission ontarienne des droits de la personne</w:t>
      </w:r>
    </w:p>
    <w:p w14:paraId="7B9A15FC" w14:textId="210FCE2C" w:rsidR="00213682" w:rsidRDefault="002E2B4F" w:rsidP="00657F42">
      <w:pPr>
        <w:spacing w:before="100" w:beforeAutospacing="1" w:after="160"/>
      </w:pPr>
      <w:r w:rsidRPr="007720D7">
        <w:rPr>
          <w:rStyle w:val="EmphasisUseSparingly"/>
          <w:b w:val="0"/>
          <w:bCs/>
        </w:rPr>
        <w:t>Remarque</w:t>
      </w:r>
      <w:r w:rsidR="00D012F7">
        <w:t> : comme d</w:t>
      </w:r>
      <w:r w:rsidR="00F167F0">
        <w:t>’</w:t>
      </w:r>
      <w:r w:rsidR="00D012F7">
        <w:t xml:space="preserve">autres formes de discrimination, le </w:t>
      </w:r>
      <w:proofErr w:type="spellStart"/>
      <w:r w:rsidR="00D012F7">
        <w:t>capacitisme</w:t>
      </w:r>
      <w:proofErr w:type="spellEnd"/>
      <w:r w:rsidR="00D012F7">
        <w:t xml:space="preserve"> peut être conscient ou inconscient, intentionnel ou non intentionnel, manifeste ou insidieux, et il peut être ancré dans les institutions, les systèmes ou la culture générale d</w:t>
      </w:r>
      <w:r w:rsidR="00F167F0">
        <w:t>’</w:t>
      </w:r>
      <w:r w:rsidR="00D012F7">
        <w:t>une société.</w:t>
      </w:r>
    </w:p>
    <w:p w14:paraId="3AA73495" w14:textId="57846E0C" w:rsidR="004F3AD8" w:rsidRPr="00213682" w:rsidRDefault="004F3AD8" w:rsidP="00657F42">
      <w:pPr>
        <w:spacing w:before="100" w:beforeAutospacing="1" w:after="160"/>
      </w:pPr>
      <w:r>
        <w:rPr>
          <w:rStyle w:val="EmphasisUseSparingly"/>
        </w:rPr>
        <w:t>Communication </w:t>
      </w:r>
      <w:r>
        <w:t xml:space="preserve">- </w:t>
      </w:r>
      <w:bookmarkStart w:id="70" w:name="_Hlk205788818"/>
      <w:r>
        <w:t xml:space="preserve">action de transmettre ou d’échanger de l’information, des idées et des sentiments, ainsi que les outils et méthodes utilisés pour le faire. </w:t>
      </w:r>
      <w:bookmarkStart w:id="71" w:name="_Hlk205788879"/>
      <w:r>
        <w:t xml:space="preserve">D’autres normes et directives utilisent les termes « document », « contenu » ou « publication », la présente norme utilise plutôt le terme « communication », comme dans la définition du langage clair. </w:t>
      </w:r>
    </w:p>
    <w:bookmarkEnd w:id="70"/>
    <w:bookmarkEnd w:id="71"/>
    <w:p w14:paraId="3B99193D" w14:textId="17EE59AB" w:rsidR="004F3AD8" w:rsidRDefault="004F3AD8" w:rsidP="00657F42">
      <w:pPr>
        <w:spacing w:before="100" w:beforeAutospacing="1" w:after="160"/>
      </w:pPr>
      <w:r w:rsidRPr="004F3AD8">
        <w:rPr>
          <w:rStyle w:val="EmphasisUseSparingly"/>
          <w:b w:val="0"/>
          <w:bCs/>
        </w:rPr>
        <w:t>Remarque</w:t>
      </w:r>
      <w:r>
        <w:t> : des exemples de communication sont une affiche, un contrat, une lettre de notification, un formulaire à remplir, un site Web avec texte et images, une publication sur les médias sociaux, un message d’intérêt public, un manuel de sécurité et bien d’autres formats.</w:t>
      </w:r>
    </w:p>
    <w:p w14:paraId="60091618" w14:textId="77777777" w:rsidR="004676CF" w:rsidRDefault="004676CF" w:rsidP="00657F42">
      <w:pPr>
        <w:spacing w:before="100" w:beforeAutospacing="1" w:after="160"/>
      </w:pPr>
      <w:r>
        <w:rPr>
          <w:rStyle w:val="EmphasisUseSparingly"/>
        </w:rPr>
        <w:t>Diversité </w:t>
      </w:r>
      <w:r>
        <w:t>- variété des identités présentes dans une organisation, un groupe ou une société. La diversité se manifeste par des facteurs tels que la culture, l’ethnicité, la religion, le sexe, le genre, l’orientation sexuelle, l’âge, la langue, la scolarité, les capacités, la situation familiale ou le statut socioéconomique.</w:t>
      </w:r>
    </w:p>
    <w:p w14:paraId="59B37C7D" w14:textId="2D5EA5E6" w:rsidR="004676CF" w:rsidRDefault="004676CF" w:rsidP="00657F42">
      <w:pPr>
        <w:spacing w:before="100" w:beforeAutospacing="1" w:after="160"/>
      </w:pPr>
      <w:r>
        <w:t>Source : adapté du Guide de la terminologie liée à l’équité, la diversité et l’inclusion du gouvernement du Canada</w:t>
      </w:r>
    </w:p>
    <w:p w14:paraId="56BDAFB4" w14:textId="51FADC7D" w:rsidR="004676CF" w:rsidRDefault="004676CF" w:rsidP="00657F42">
      <w:pPr>
        <w:spacing w:before="100" w:beforeAutospacing="1" w:after="160"/>
      </w:pPr>
      <w:r>
        <w:rPr>
          <w:rStyle w:val="EmphasisUseSparingly"/>
        </w:rPr>
        <w:t>Évaluation </w:t>
      </w:r>
      <w:r w:rsidRPr="004676CF">
        <w:rPr>
          <w:rStyle w:val="EmphasisUseSparingly"/>
          <w:b w:val="0"/>
          <w:bCs/>
        </w:rPr>
        <w:t>-</w:t>
      </w:r>
      <w:r>
        <w:t xml:space="preserve"> ensemble d’activités visant à vérifier dans quelle mesure une communication respecte la présente norme.</w:t>
      </w:r>
    </w:p>
    <w:p w14:paraId="53BE0F2B" w14:textId="23BE3736" w:rsidR="004676CF" w:rsidRPr="00213682" w:rsidRDefault="004676CF" w:rsidP="00657F42">
      <w:pPr>
        <w:keepLines w:val="0"/>
        <w:widowControl w:val="0"/>
        <w:spacing w:before="100" w:beforeAutospacing="1" w:after="160"/>
      </w:pPr>
      <w:r>
        <w:rPr>
          <w:rStyle w:val="EmphasisUseSparingly"/>
        </w:rPr>
        <w:t>Formats </w:t>
      </w:r>
      <w:r w:rsidRPr="004676CF">
        <w:t>-</w:t>
      </w:r>
      <w:r>
        <w:t xml:space="preserve"> différentes façons de présenter l’information. La présente norme regroupe les modes et les formes sous le terme « formats ». Cela inclut les formats imprimés et électroniques comme les étiquettes imprimées, les dépliants, les affiches, les rapports imprimés et numériques, les sites Web avec du texte et de la vidéo, les livres numériques, les communications audiovisuelles et celles transcrites et produites en braille.</w:t>
      </w:r>
      <w:r w:rsidR="00AE743B">
        <w:t xml:space="preserve"> </w:t>
      </w:r>
      <w:r w:rsidR="00B14239">
        <w:t>V</w:t>
      </w:r>
      <w:r>
        <w:t xml:space="preserve">oir </w:t>
      </w:r>
      <w:r w:rsidR="00B14239">
        <w:t xml:space="preserve">l’article </w:t>
      </w:r>
      <w:hyperlink w:anchor="_What_this_standard" w:history="1">
        <w:r>
          <w:rPr>
            <w:rStyle w:val="Hyperlink"/>
          </w:rPr>
          <w:t>7.1</w:t>
        </w:r>
      </w:hyperlink>
      <w:r w:rsidR="00AE743B">
        <w:t>.</w:t>
      </w:r>
    </w:p>
    <w:p w14:paraId="746136D1" w14:textId="77777777" w:rsidR="006D4EF2" w:rsidRDefault="006D4EF2" w:rsidP="00657F42">
      <w:pPr>
        <w:keepLines w:val="0"/>
        <w:spacing w:before="100" w:beforeAutospacing="1" w:after="160"/>
      </w:pPr>
      <w:r>
        <w:br w:type="page"/>
      </w:r>
    </w:p>
    <w:p w14:paraId="2ABC3DB4" w14:textId="59AC1327" w:rsidR="004676CF" w:rsidRPr="00213682" w:rsidRDefault="004676CF" w:rsidP="00657F42">
      <w:pPr>
        <w:keepLines w:val="0"/>
        <w:widowControl w:val="0"/>
        <w:spacing w:before="100" w:beforeAutospacing="1" w:after="160"/>
      </w:pPr>
      <w:r>
        <w:t>Formats alternatifs</w:t>
      </w:r>
      <w:r w:rsidR="00AE743B">
        <w:t xml:space="preserve"> sont des f</w:t>
      </w:r>
      <w:r>
        <w:t xml:space="preserve">ormats accessibles que les organisations mettent à la disposition des personnes qui en ont besoin. Par exemple, si une organisation propose des documents en ligne dans un seul format, certaines personnes peuvent rencontrer des obstacles pour les lire et avoir besoin de formats alternatifs comme les gros caractères, le braille, une version audio ou par un autre produit ou service des technologies de </w:t>
      </w:r>
      <w:r w:rsidR="00AE743B">
        <w:t>TIC</w:t>
      </w:r>
      <w:r>
        <w:t xml:space="preserve">, comme ceux énoncés dans la norme </w:t>
      </w:r>
      <w:r w:rsidRPr="00AE743B">
        <w:t>CAN</w:t>
      </w:r>
      <w:r w:rsidR="00DE1672">
        <w:t>-</w:t>
      </w:r>
      <w:r w:rsidRPr="00AE743B">
        <w:t xml:space="preserve">ASC – EN </w:t>
      </w:r>
      <w:r>
        <w:t>301 549:2024</w:t>
      </w:r>
      <w:r w:rsidR="00534025">
        <w:t>.</w:t>
      </w:r>
    </w:p>
    <w:p w14:paraId="130765C6" w14:textId="5AF812DB" w:rsidR="00213682" w:rsidRDefault="00D012F7" w:rsidP="00657F42">
      <w:pPr>
        <w:spacing w:before="100" w:beforeAutospacing="1" w:after="160"/>
      </w:pPr>
      <w:r>
        <w:rPr>
          <w:rStyle w:val="EmphasisUseSparingly"/>
        </w:rPr>
        <w:t>Formats alternatifs </w:t>
      </w:r>
      <w:r w:rsidR="00A70819">
        <w:t>-</w:t>
      </w:r>
      <w:r>
        <w:t xml:space="preserve"> voir </w:t>
      </w:r>
      <w:r w:rsidR="00AE743B">
        <w:t>F</w:t>
      </w:r>
      <w:r>
        <w:t>ormats.</w:t>
      </w:r>
    </w:p>
    <w:p w14:paraId="6367E54B" w14:textId="77777777" w:rsidR="004676CF" w:rsidRDefault="004676CF" w:rsidP="00657F42">
      <w:pPr>
        <w:spacing w:before="100" w:beforeAutospacing="1" w:after="160"/>
      </w:pPr>
      <w:r>
        <w:rPr>
          <w:rStyle w:val="EmphasisUseSparingly"/>
        </w:rPr>
        <w:t>Handicap</w:t>
      </w:r>
      <w:r>
        <w:t xml:space="preserve"> - toute déficience qui, en interaction avec un obstacle, nuit à la participation pleine et égale d’une personne dans la société. Un handicap peut inclure une déficience ou une limitation fonctionnelle de nature physique, mentale, intellectuelle, cognitive, liée à l’apprentissage, à la communication ou sensorielle. Les handicaps peuvent être permanents, temporaires ou épisodiques, et ils peuvent être visibles ou non. </w:t>
      </w:r>
    </w:p>
    <w:p w14:paraId="454EF016" w14:textId="326021A3" w:rsidR="004676CF" w:rsidRDefault="004676CF" w:rsidP="00657F42">
      <w:pPr>
        <w:spacing w:before="100" w:beforeAutospacing="1" w:after="160"/>
        <w:rPr>
          <w:i/>
          <w:iCs/>
        </w:rPr>
      </w:pPr>
      <w:r>
        <w:t xml:space="preserve">Source : adapté de la </w:t>
      </w:r>
      <w:r>
        <w:rPr>
          <w:i/>
          <w:iCs/>
        </w:rPr>
        <w:t>Loi canadienne sur l’accessibilité</w:t>
      </w:r>
    </w:p>
    <w:p w14:paraId="7582A341" w14:textId="62F36797" w:rsidR="007F4E08" w:rsidRDefault="007F4E08" w:rsidP="00657F42">
      <w:pPr>
        <w:spacing w:before="100" w:beforeAutospacing="1" w:after="160"/>
      </w:pPr>
      <w:r>
        <w:rPr>
          <w:rStyle w:val="EmphasisUseSparingly"/>
        </w:rPr>
        <w:t>Inclusion</w:t>
      </w:r>
      <w:r>
        <w:t> </w:t>
      </w:r>
      <w:r w:rsidR="00C5615D">
        <w:t>-</w:t>
      </w:r>
      <w:r>
        <w:t xml:space="preserve"> p</w:t>
      </w:r>
      <w:r w:rsidRPr="005F4A01">
        <w:t>ratique permettant de mener, par des mesures proactives, à la création d</w:t>
      </w:r>
      <w:r w:rsidR="000A3A3B">
        <w:t>’</w:t>
      </w:r>
      <w:r w:rsidRPr="005F4A01">
        <w:t>un environnement où les personnes se sentent accueillies, respectées et valorisées tout en favorisant un sentiment d</w:t>
      </w:r>
      <w:r w:rsidR="000A3A3B">
        <w:t>’</w:t>
      </w:r>
      <w:r w:rsidRPr="005F4A01">
        <w:t>appartenance et la participation de tout le monde.</w:t>
      </w:r>
      <w:r w:rsidRPr="005F4A01" w:rsidDel="005F4A01">
        <w:t xml:space="preserve"> </w:t>
      </w:r>
    </w:p>
    <w:p w14:paraId="5FFF906D" w14:textId="7B5211FF" w:rsidR="007F4E08" w:rsidRPr="00213682" w:rsidRDefault="007F4E08" w:rsidP="00657F42">
      <w:pPr>
        <w:spacing w:before="100" w:beforeAutospacing="1" w:after="160"/>
      </w:pPr>
      <w:r>
        <w:t>Source : guide sur la terminologie de l’équité, de la diversité et de l’inclusion du gouvernement du Canada</w:t>
      </w:r>
    </w:p>
    <w:p w14:paraId="0EA628E7" w14:textId="7B784ADD" w:rsidR="007F4E08" w:rsidRDefault="007F4E08" w:rsidP="00657F42">
      <w:pPr>
        <w:spacing w:before="100" w:beforeAutospacing="1" w:after="160"/>
      </w:pPr>
      <w:r w:rsidRPr="007F4E08">
        <w:rPr>
          <w:rStyle w:val="EmphasisUseSparingly"/>
          <w:b w:val="0"/>
          <w:bCs/>
        </w:rPr>
        <w:t>Remarque</w:t>
      </w:r>
      <w:r w:rsidRPr="007F4E08">
        <w:rPr>
          <w:b/>
          <w:bCs/>
        </w:rPr>
        <w:t> </w:t>
      </w:r>
      <w:r>
        <w:t>: c</w:t>
      </w:r>
      <w:r w:rsidRPr="005F4A01">
        <w:t>ette pratique mise sur la transformation de l</w:t>
      </w:r>
      <w:r w:rsidR="000A3A3B">
        <w:t>’</w:t>
      </w:r>
      <w:r w:rsidRPr="005F4A01">
        <w:t>environnement via l</w:t>
      </w:r>
      <w:r w:rsidR="000A3A3B">
        <w:t>’</w:t>
      </w:r>
      <w:r w:rsidRPr="005F4A01">
        <w:t>élimination des obstacles pour que chaque personne puisse avoir un accès égal aux occasions et aux ressources et atteindre son plein potentiel.</w:t>
      </w:r>
    </w:p>
    <w:p w14:paraId="240BD913" w14:textId="77777777" w:rsidR="00805137" w:rsidRDefault="00805137" w:rsidP="007C55F7">
      <w:pPr>
        <w:spacing w:before="100" w:beforeAutospacing="1" w:after="160"/>
      </w:pPr>
      <w:bookmarkStart w:id="72" w:name="_Hlk205791168"/>
      <w:bookmarkStart w:id="73" w:name="_Hlk205791100"/>
      <w:r>
        <w:rPr>
          <w:rStyle w:val="EmphasisUseSparingly"/>
        </w:rPr>
        <w:t>Index thématique</w:t>
      </w:r>
      <w:r>
        <w:t> - organisé par sujets, un index thématique présente une liste d’entrées conçues et classées pour aider les personnes utilisatrices à trouver de l’information dans une communication ou dans plusieurs communications faisant partie d’une collection. Les entrées sont classées par ordre alphabétique ou selon un autre ordre, différent de celui de la communication ou de la collection indexée</w:t>
      </w:r>
      <w:bookmarkEnd w:id="72"/>
      <w:r>
        <w:t>.</w:t>
      </w:r>
      <w:bookmarkEnd w:id="73"/>
      <w:r>
        <w:t xml:space="preserve"> </w:t>
      </w:r>
    </w:p>
    <w:p w14:paraId="2DD8DA20" w14:textId="40D65591" w:rsidR="00805137" w:rsidRPr="00213682" w:rsidRDefault="00805137" w:rsidP="007C55F7">
      <w:pPr>
        <w:spacing w:before="100" w:beforeAutospacing="1" w:after="160"/>
      </w:pPr>
      <w:r>
        <w:t>Source : adapté de ISO 999:1996</w:t>
      </w:r>
    </w:p>
    <w:p w14:paraId="24021B05" w14:textId="2599BE4F" w:rsidR="00C5615D" w:rsidRDefault="00C5615D" w:rsidP="007C55F7">
      <w:pPr>
        <w:spacing w:before="100" w:beforeAutospacing="1" w:after="160"/>
      </w:pPr>
      <w:r>
        <w:rPr>
          <w:rStyle w:val="EmphasisUseSparingly"/>
        </w:rPr>
        <w:t>Intersectionnel</w:t>
      </w:r>
      <w:r>
        <w:t xml:space="preserve"> - cadre d’analyse qui explique comment une personne ou un groupe de personnes peuvent être touchées par plusieurs formes de discrimination et de désavantages qui s’additionnent, en raison de leur identité ou de leur place dans la société. </w:t>
      </w:r>
    </w:p>
    <w:p w14:paraId="01185B4E" w14:textId="689CFDFF" w:rsidR="00C5615D" w:rsidRPr="00B87C50" w:rsidRDefault="00C5615D" w:rsidP="007C55F7">
      <w:pPr>
        <w:spacing w:before="100" w:beforeAutospacing="1" w:after="160"/>
      </w:pPr>
      <w:r>
        <w:t xml:space="preserve">Source : </w:t>
      </w:r>
      <w:r w:rsidR="00CE7821" w:rsidRPr="00CE7821">
        <w:t xml:space="preserve">adapté de </w:t>
      </w:r>
      <w:proofErr w:type="spellStart"/>
      <w:r w:rsidR="00CE7821" w:rsidRPr="00CE7821">
        <w:t>Crenshaw</w:t>
      </w:r>
      <w:proofErr w:type="spellEnd"/>
      <w:r w:rsidR="00CE7821" w:rsidRPr="00CE7821">
        <w:t xml:space="preserve">, </w:t>
      </w:r>
      <w:proofErr w:type="spellStart"/>
      <w:r w:rsidR="00CE7821" w:rsidRPr="00CE7821">
        <w:t>Kimberlé</w:t>
      </w:r>
      <w:proofErr w:type="spellEnd"/>
      <w:r w:rsidR="00CE7821" w:rsidRPr="00CE7821">
        <w:t xml:space="preserve"> Williams</w:t>
      </w:r>
      <w:r w:rsidR="00CE7821">
        <w:t>.</w:t>
      </w:r>
      <w:r w:rsidR="00CE7821" w:rsidRPr="00CE7821">
        <w:t xml:space="preserve"> 1994. « Cartographie des marges</w:t>
      </w:r>
      <w:r w:rsidR="008319DB">
        <w:t> </w:t>
      </w:r>
      <w:r w:rsidR="00CE7821" w:rsidRPr="00CE7821">
        <w:t xml:space="preserve">». </w:t>
      </w:r>
      <w:r w:rsidR="00CE7821" w:rsidRPr="00232355">
        <w:t xml:space="preserve">Dans The Public Nature of </w:t>
      </w:r>
      <w:proofErr w:type="spellStart"/>
      <w:r w:rsidR="00CE7821" w:rsidRPr="00232355">
        <w:t>Private</w:t>
      </w:r>
      <w:proofErr w:type="spellEnd"/>
      <w:r w:rsidR="00CE7821" w:rsidRPr="00232355">
        <w:t xml:space="preserve"> Violence, éd. </w:t>
      </w:r>
      <w:proofErr w:type="spellStart"/>
      <w:r w:rsidR="00CE7821" w:rsidRPr="00232355">
        <w:t>Fineman</w:t>
      </w:r>
      <w:proofErr w:type="spellEnd"/>
      <w:r w:rsidR="00CE7821" w:rsidRPr="00232355">
        <w:t xml:space="preserve">, M. et </w:t>
      </w:r>
      <w:proofErr w:type="spellStart"/>
      <w:r w:rsidR="00CE7821" w:rsidRPr="00232355">
        <w:t>Mykitiuk</w:t>
      </w:r>
      <w:proofErr w:type="spellEnd"/>
      <w:r w:rsidR="00CE7821" w:rsidRPr="00232355">
        <w:t xml:space="preserve">, R., New York : Routledge. </w:t>
      </w:r>
      <w:r w:rsidR="00CE7821" w:rsidRPr="00B87C50">
        <w:t>Google Scholar</w:t>
      </w:r>
    </w:p>
    <w:p w14:paraId="1E737F2D" w14:textId="3F11DD7A" w:rsidR="00C5615D" w:rsidRDefault="00C5615D" w:rsidP="007C55F7">
      <w:pPr>
        <w:spacing w:before="100" w:beforeAutospacing="1" w:after="160"/>
      </w:pPr>
      <w:r w:rsidRPr="00C5615D">
        <w:rPr>
          <w:rStyle w:val="EmphasisUseSparingly"/>
          <w:b w:val="0"/>
          <w:bCs/>
        </w:rPr>
        <w:t>Remarque</w:t>
      </w:r>
      <w:r>
        <w:t xml:space="preserve"> : </w:t>
      </w:r>
      <w:bookmarkStart w:id="74" w:name="_Hlk205789509"/>
      <w:bookmarkStart w:id="75" w:name="_Hlk205789590"/>
      <w:r>
        <w:t xml:space="preserve">une même personne peut subir les effets de plusieurs systèmes d’oppression, comme le </w:t>
      </w:r>
      <w:proofErr w:type="spellStart"/>
      <w:r>
        <w:t>capacitisme</w:t>
      </w:r>
      <w:proofErr w:type="spellEnd"/>
      <w:r>
        <w:t>, le racisme, le sexisme, l’âgisme, l’homophobie ou la transphobie. Lorsque ces systèmes d’oppression se recoupent, ils modifient et aggravent les obstacles auxquels cette personne est confrontée. Par exemple, une personne en situation de handicap qui subit aussi de la discrimination en raison de son statut socioéconomique pourrait ne pas avoir les moyens d’acheter une technologie d’assistance qui permettrait de contrer des obstacles et de participer pleinement à la société.</w:t>
      </w:r>
      <w:bookmarkEnd w:id="74"/>
    </w:p>
    <w:p w14:paraId="36D5CD1E" w14:textId="6F1171BB" w:rsidR="002D688E" w:rsidRPr="00213682" w:rsidRDefault="002D688E" w:rsidP="007C55F7">
      <w:pPr>
        <w:spacing w:before="100" w:beforeAutospacing="1" w:after="160"/>
      </w:pPr>
      <w:r>
        <w:rPr>
          <w:rStyle w:val="EmphasisUseSparingly"/>
        </w:rPr>
        <w:t>Langage centré sur la personne</w:t>
      </w:r>
      <w:r>
        <w:t xml:space="preserve"> - façon de s’exprimer qui met d’abord l’accent sur la personne plutôt que sur une caractéristique ou un handicap. Des expressions commençant par « personne vivant avec, personne ayant ou personne en situation de » sont des exemples de langage centré sur la personne. La </w:t>
      </w:r>
      <w:r>
        <w:rPr>
          <w:i/>
          <w:iCs/>
        </w:rPr>
        <w:t>Loi canadienne sur l’accessibilité</w:t>
      </w:r>
      <w:r>
        <w:t xml:space="preserve"> utilise le langage centré sur la personne. Voir aussi langage centré sur l’identité et l’article </w:t>
      </w:r>
      <w:hyperlink w:anchor="_Connaissance_de_l’auto-identificati" w:history="1">
        <w:r w:rsidRPr="005A7A0E">
          <w:rPr>
            <w:rStyle w:val="Hyperlink"/>
          </w:rPr>
          <w:t>1</w:t>
        </w:r>
        <w:r w:rsidR="005A7A0E" w:rsidRPr="005A7A0E">
          <w:rPr>
            <w:rStyle w:val="Hyperlink"/>
          </w:rPr>
          <w:t>0</w:t>
        </w:r>
        <w:r w:rsidRPr="005A7A0E">
          <w:rPr>
            <w:rStyle w:val="Hyperlink"/>
          </w:rPr>
          <w:t>.4</w:t>
        </w:r>
      </w:hyperlink>
      <w:r>
        <w:t>.</w:t>
      </w:r>
    </w:p>
    <w:bookmarkEnd w:id="75"/>
    <w:p w14:paraId="176FC536" w14:textId="69C91CEA" w:rsidR="00805137" w:rsidRPr="00805137" w:rsidRDefault="007F4E08" w:rsidP="007C55F7">
      <w:pPr>
        <w:spacing w:before="100" w:beforeAutospacing="1" w:after="160"/>
        <w:rPr>
          <w:rStyle w:val="EmphasisUseSparingly"/>
          <w:b w:val="0"/>
        </w:rPr>
      </w:pPr>
      <w:r>
        <w:rPr>
          <w:rStyle w:val="EmphasisUseSparingly"/>
        </w:rPr>
        <w:t>Langage centré sur l’identité</w:t>
      </w:r>
      <w:r>
        <w:t xml:space="preserve"> - façon de s’exprimer qui met d’abord l’accent sur une caractéristique ou un handicap. Des expressions comme « personne aveugle », « personne autiste », « personne sourde » et « culture sourde » en sont des exemples. Voir aussi langage centré sur la personne et l’article </w:t>
      </w:r>
      <w:hyperlink w:anchor="_Learning_about_self-identity" w:history="1">
        <w:r>
          <w:rPr>
            <w:rStyle w:val="Hyperlink"/>
          </w:rPr>
          <w:t>1</w:t>
        </w:r>
        <w:r w:rsidR="005A7A0E">
          <w:rPr>
            <w:rStyle w:val="Hyperlink"/>
          </w:rPr>
          <w:t>0</w:t>
        </w:r>
        <w:r>
          <w:rPr>
            <w:rStyle w:val="Hyperlink"/>
          </w:rPr>
          <w:t>.4</w:t>
        </w:r>
      </w:hyperlink>
      <w:r>
        <w:t>.</w:t>
      </w:r>
    </w:p>
    <w:p w14:paraId="130FE82B" w14:textId="4FCA1AB7" w:rsidR="002D688E" w:rsidRPr="00213682" w:rsidRDefault="002D688E" w:rsidP="007C55F7">
      <w:pPr>
        <w:spacing w:before="100" w:beforeAutospacing="1" w:after="160"/>
      </w:pPr>
      <w:r>
        <w:rPr>
          <w:rStyle w:val="EmphasisUseSparingly"/>
        </w:rPr>
        <w:t xml:space="preserve">Langage clair </w:t>
      </w:r>
      <w:r>
        <w:t xml:space="preserve">- une communication est en langage clair si sa formulation, sa structure et sa présentation permettent au public cible de facilement : </w:t>
      </w:r>
    </w:p>
    <w:p w14:paraId="1B4EAAF8" w14:textId="77777777" w:rsidR="00734396" w:rsidRDefault="002D688E" w:rsidP="007C55F7">
      <w:pPr>
        <w:pStyle w:val="ListParagraph"/>
        <w:numPr>
          <w:ilvl w:val="0"/>
          <w:numId w:val="151"/>
        </w:numPr>
        <w:spacing w:before="100" w:beforeAutospacing="1" w:after="160"/>
      </w:pPr>
      <w:r>
        <w:t>trouver ce qu’il cherche</w:t>
      </w:r>
      <w:r w:rsidR="00805137">
        <w:t>;</w:t>
      </w:r>
    </w:p>
    <w:p w14:paraId="24DBE19A" w14:textId="77777777" w:rsidR="00734396" w:rsidRDefault="002D688E" w:rsidP="007C55F7">
      <w:pPr>
        <w:pStyle w:val="ListParagraph"/>
        <w:numPr>
          <w:ilvl w:val="0"/>
          <w:numId w:val="151"/>
        </w:numPr>
        <w:spacing w:before="100" w:beforeAutospacing="1" w:after="160"/>
      </w:pPr>
      <w:r>
        <w:t>comprendre ce qu’il trouve</w:t>
      </w:r>
      <w:r w:rsidR="00805137">
        <w:t>; et</w:t>
      </w:r>
    </w:p>
    <w:p w14:paraId="26712EE0" w14:textId="75825AA2" w:rsidR="00805137" w:rsidRDefault="002D688E" w:rsidP="007C55F7">
      <w:pPr>
        <w:pStyle w:val="ListParagraph"/>
        <w:numPr>
          <w:ilvl w:val="0"/>
          <w:numId w:val="151"/>
        </w:numPr>
        <w:spacing w:before="100" w:beforeAutospacing="1" w:after="160"/>
      </w:pPr>
      <w:r>
        <w:t>utiliser cette information</w:t>
      </w:r>
      <w:r w:rsidR="00805137">
        <w:t>.</w:t>
      </w:r>
    </w:p>
    <w:p w14:paraId="68DEFD80" w14:textId="056C6C04" w:rsidR="002D688E" w:rsidRPr="00805137" w:rsidRDefault="00805137" w:rsidP="007C55F7">
      <w:pPr>
        <w:spacing w:before="100" w:beforeAutospacing="1" w:after="160"/>
        <w:rPr>
          <w:rStyle w:val="EmphasisUseSparingly"/>
          <w:b w:val="0"/>
        </w:rPr>
      </w:pPr>
      <w:r>
        <w:t>V</w:t>
      </w:r>
      <w:r w:rsidR="002D688E">
        <w:t xml:space="preserve">oir </w:t>
      </w:r>
      <w:r>
        <w:t xml:space="preserve">l’article </w:t>
      </w:r>
      <w:hyperlink w:anchor="_What_is_plain" w:history="1">
        <w:r w:rsidR="002D688E">
          <w:rPr>
            <w:rStyle w:val="Hyperlink"/>
          </w:rPr>
          <w:t>6.1</w:t>
        </w:r>
      </w:hyperlink>
      <w:r w:rsidR="002D688E">
        <w:t>.</w:t>
      </w:r>
    </w:p>
    <w:p w14:paraId="1DD82A2F" w14:textId="636731D2" w:rsidR="00213682" w:rsidRDefault="00D012F7" w:rsidP="007C55F7">
      <w:pPr>
        <w:spacing w:before="100" w:beforeAutospacing="1" w:after="160"/>
      </w:pPr>
      <w:r w:rsidRPr="2583694A">
        <w:rPr>
          <w:rStyle w:val="EmphasisUseSparingly"/>
        </w:rPr>
        <w:t>Langue des signes américaine (ASL)</w:t>
      </w:r>
      <w:r>
        <w:t> </w:t>
      </w:r>
      <w:r w:rsidR="00A70819">
        <w:t>-</w:t>
      </w:r>
      <w:r>
        <w:t xml:space="preserve"> langue utilisée par la plupart des personnes </w:t>
      </w:r>
      <w:r w:rsidR="3D1ED1B8">
        <w:t>S</w:t>
      </w:r>
      <w:r>
        <w:t>ourdes dans les communautés anglophones du Canada. C</w:t>
      </w:r>
      <w:r w:rsidR="00F167F0">
        <w:t>’</w:t>
      </w:r>
      <w:r>
        <w:t>est une langue visuelle composée de gestes précis faisant intervenir les mains, le visage et le corps. Elle possède ses propres règles grammaticales et sa propre structure de phrase.</w:t>
      </w:r>
    </w:p>
    <w:p w14:paraId="18887009" w14:textId="08EF25F3" w:rsidR="002D688E" w:rsidRDefault="002D688E" w:rsidP="007C55F7">
      <w:pPr>
        <w:spacing w:before="100" w:beforeAutospacing="1" w:after="160"/>
      </w:pPr>
      <w:r w:rsidRPr="6C34A65C">
        <w:rPr>
          <w:rStyle w:val="EmphasisUseSparingly"/>
        </w:rPr>
        <w:t>Langue des signes québécoise (LSQ)</w:t>
      </w:r>
      <w:r>
        <w:t xml:space="preserve"> - langue utilisée par la plupart des personnes </w:t>
      </w:r>
      <w:r w:rsidR="0CBEBEFC">
        <w:t>S</w:t>
      </w:r>
      <w:r>
        <w:t>ourdes dans les communautés francophones du Canada. C’est une langue visuelle composée de gestes précis faisant intervenir les mains, le visage et le corps. Elle possède ses propres règles grammaticales et sa propre structure de phrase.</w:t>
      </w:r>
    </w:p>
    <w:p w14:paraId="224A4987" w14:textId="77777777" w:rsidR="00C85C48" w:rsidRDefault="00C85C48" w:rsidP="007C55F7">
      <w:pPr>
        <w:spacing w:before="100" w:beforeAutospacing="1" w:after="160"/>
      </w:pPr>
      <w:r>
        <w:rPr>
          <w:rStyle w:val="EmphasisUseSparingly"/>
        </w:rPr>
        <w:t>Obstacle </w:t>
      </w:r>
      <w:r>
        <w:t xml:space="preserve">- tout élément qui nuit à la participation pleine et égale d’une personne dans la société. Cela peut inclure des éléments architecturaux, des attitudes ou des préjugés, des conditions physiques, des technologies, des modes de communication, des formats d’information ou des politiques et pratiques qui créent de l’exclusion. </w:t>
      </w:r>
    </w:p>
    <w:p w14:paraId="104C5BFE" w14:textId="68F735FB" w:rsidR="00C85C48" w:rsidRPr="00346A5F" w:rsidRDefault="00C85C48" w:rsidP="007C55F7">
      <w:pPr>
        <w:spacing w:before="100" w:beforeAutospacing="1" w:after="160"/>
      </w:pPr>
      <w:r>
        <w:t xml:space="preserve">Sources : adapté de la </w:t>
      </w:r>
      <w:r w:rsidRPr="00C85C48">
        <w:rPr>
          <w:i/>
          <w:iCs/>
        </w:rPr>
        <w:t>Loi canadienne sur l’accessibilité</w:t>
      </w:r>
      <w:r>
        <w:t xml:space="preserve"> et Normes d’accessibilité Canada</w:t>
      </w:r>
    </w:p>
    <w:p w14:paraId="5C71C8A2" w14:textId="777A6EDB" w:rsidR="00C85C48" w:rsidRPr="00213682" w:rsidRDefault="00C85C48" w:rsidP="007C55F7">
      <w:pPr>
        <w:spacing w:before="100" w:beforeAutospacing="1" w:after="160"/>
      </w:pPr>
      <w:bookmarkStart w:id="76" w:name="_Hlk205705505"/>
      <w:r>
        <w:t>La présente norme porte sur les obstacles que les personnes peuvent rencontrer pour accéder à l’information ou aux communications, et pour les comprendre</w:t>
      </w:r>
      <w:bookmarkEnd w:id="76"/>
      <w:r>
        <w:t>. Elle ne porte pas sur des handicaps précis. Les obstacles peuvent prendre plusieurs formes et se combiner. Cela rend la communication et l’accès à l’information plus difficiles. Cette norme traite de six grandes catégories d’obstacles qui nuisent à la capacité des personnes de trouver, de comprendre et d’utiliser l’information</w:t>
      </w:r>
      <w:r w:rsidR="004F3AD8">
        <w:t>.</w:t>
      </w:r>
      <w:r>
        <w:t xml:space="preserve"> </w:t>
      </w:r>
      <w:r w:rsidR="004F3AD8">
        <w:t>V</w:t>
      </w:r>
      <w:r>
        <w:t xml:space="preserve">oir l’article </w:t>
      </w:r>
      <w:hyperlink w:anchor="_Barriers_this_standard" w:history="1">
        <w:r>
          <w:rPr>
            <w:rStyle w:val="Hyperlink"/>
          </w:rPr>
          <w:t>7.3</w:t>
        </w:r>
      </w:hyperlink>
      <w:r>
        <w:t xml:space="preserve">. </w:t>
      </w:r>
    </w:p>
    <w:p w14:paraId="7C55595E" w14:textId="05F87740" w:rsidR="00C85C48" w:rsidRDefault="00C85C48" w:rsidP="007C55F7">
      <w:pPr>
        <w:spacing w:before="100" w:beforeAutospacing="1" w:after="160"/>
      </w:pPr>
      <w:r w:rsidRPr="004F3AD8">
        <w:rPr>
          <w:rStyle w:val="EmphasisUseSparingly"/>
          <w:b w:val="0"/>
          <w:bCs/>
        </w:rPr>
        <w:t>Remarque</w:t>
      </w:r>
      <w:r>
        <w:t xml:space="preserve"> : dans la présente norme, </w:t>
      </w:r>
      <w:r w:rsidRPr="00BA25F5">
        <w:t>« contrer les obstacles » signifie les identifier</w:t>
      </w:r>
      <w:r w:rsidRPr="002E50B6">
        <w:t>, les éliminer</w:t>
      </w:r>
      <w:r>
        <w:t xml:space="preserve"> et les prévenir.</w:t>
      </w:r>
    </w:p>
    <w:p w14:paraId="1C47AF0A" w14:textId="6C365369" w:rsidR="004F3AD8" w:rsidRDefault="004F3AD8" w:rsidP="007C55F7">
      <w:pPr>
        <w:spacing w:before="100" w:beforeAutospacing="1" w:after="160"/>
      </w:pPr>
      <w:r w:rsidRPr="004F3AD8">
        <w:rPr>
          <w:rStyle w:val="EmphasisUseSparingly"/>
        </w:rPr>
        <w:t>Présentation</w:t>
      </w:r>
      <w:r w:rsidR="004676CF">
        <w:rPr>
          <w:rStyle w:val="EmphasisUseSparingly"/>
        </w:rPr>
        <w:t xml:space="preserve"> </w:t>
      </w:r>
      <w:r w:rsidR="004676CF" w:rsidRPr="004676CF">
        <w:rPr>
          <w:rStyle w:val="EmphasisUseSparingly"/>
          <w:b w:val="0"/>
          <w:bCs/>
        </w:rPr>
        <w:t xml:space="preserve">- </w:t>
      </w:r>
      <w:r>
        <w:t>intégration de textes, d’éléments visuels et audio ou d’autres composantes pour bien présenter une communication et lui permettre d’atteindre son objectif. Exemple : une personne graphiste choisit une police facile à lire pour une fiche d’information imprimée sur la sécurité aquatique. Une autre, créatrice de contenu, utilise du texte, du contenu audio et une vidéo pour un site Web sur une élection à venir.</w:t>
      </w:r>
    </w:p>
    <w:p w14:paraId="4E80C4E3" w14:textId="7535FED5" w:rsidR="00C5615D" w:rsidRPr="00213682" w:rsidRDefault="00C5615D" w:rsidP="007C55F7">
      <w:pPr>
        <w:spacing w:before="100" w:beforeAutospacing="1" w:after="160"/>
      </w:pPr>
      <w:bookmarkStart w:id="77" w:name="_Hlk205790072"/>
      <w:r>
        <w:rPr>
          <w:rStyle w:val="EmphasisUseSparingly"/>
        </w:rPr>
        <w:t>Public cible</w:t>
      </w:r>
      <w:r>
        <w:t> </w:t>
      </w:r>
      <w:bookmarkStart w:id="78" w:name="_Hlk205789994"/>
      <w:r>
        <w:t>- les personnes à qui s’adresse votre communication et que vous souhaitez rejoindre. Le public cible peut avoir des besoins variés en matière d’information et d’accessibilité et faire face à différents obstacles. Vous pouvez avoir plus d’un public cible pour une même information. Vous devrez peut-être élaborer plusieurs communications en langage clair pour répondre aux besoins de chaque public. Une même communication peut aussi avoir un public principal et un public secondaire</w:t>
      </w:r>
      <w:bookmarkEnd w:id="78"/>
      <w:r>
        <w:t>.</w:t>
      </w:r>
      <w:bookmarkEnd w:id="77"/>
      <w:r w:rsidR="002D688E">
        <w:t xml:space="preserve"> V</w:t>
      </w:r>
      <w:r>
        <w:t>oir</w:t>
      </w:r>
      <w:r w:rsidR="002D688E">
        <w:t xml:space="preserve"> l’article</w:t>
      </w:r>
      <w:r>
        <w:t xml:space="preserve"> </w:t>
      </w:r>
      <w:hyperlink w:anchor="_Identifying_the_intended" w:history="1">
        <w:r>
          <w:rPr>
            <w:rStyle w:val="Hyperlink"/>
          </w:rPr>
          <w:t>1</w:t>
        </w:r>
        <w:r w:rsidR="005A7A0E">
          <w:rPr>
            <w:rStyle w:val="Hyperlink"/>
          </w:rPr>
          <w:t>0</w:t>
        </w:r>
        <w:r>
          <w:rPr>
            <w:rStyle w:val="Hyperlink"/>
          </w:rPr>
          <w:t>.1</w:t>
        </w:r>
      </w:hyperlink>
      <w:r w:rsidR="002D688E">
        <w:t>.</w:t>
      </w:r>
    </w:p>
    <w:p w14:paraId="3D0E0784" w14:textId="232ACA0E" w:rsidR="00C5615D" w:rsidRPr="00213682" w:rsidRDefault="002D688E" w:rsidP="007C55F7">
      <w:pPr>
        <w:pStyle w:val="ListParagraph"/>
        <w:numPr>
          <w:ilvl w:val="0"/>
          <w:numId w:val="24"/>
        </w:numPr>
        <w:tabs>
          <w:tab w:val="clear" w:pos="533"/>
          <w:tab w:val="num" w:pos="1599"/>
        </w:tabs>
        <w:spacing w:before="100" w:beforeAutospacing="1" w:after="160"/>
      </w:pPr>
      <w:bookmarkStart w:id="79" w:name="_Hlk205790353"/>
      <w:bookmarkStart w:id="80" w:name="_Hlk205790380"/>
      <w:r>
        <w:t>Un p</w:t>
      </w:r>
      <w:r w:rsidR="00C5615D">
        <w:t>ublic principal </w:t>
      </w:r>
      <w:r>
        <w:t>est le g</w:t>
      </w:r>
      <w:r w:rsidR="00C5615D">
        <w:t>roupe principal de personnes à qui vous adressez votre communication.</w:t>
      </w:r>
    </w:p>
    <w:p w14:paraId="5E431EA1" w14:textId="4AED16C7" w:rsidR="00C5615D" w:rsidRPr="00213682" w:rsidRDefault="002D688E" w:rsidP="007C55F7">
      <w:pPr>
        <w:pStyle w:val="ListParagraph"/>
        <w:numPr>
          <w:ilvl w:val="0"/>
          <w:numId w:val="24"/>
        </w:numPr>
        <w:tabs>
          <w:tab w:val="clear" w:pos="533"/>
          <w:tab w:val="num" w:pos="1599"/>
        </w:tabs>
        <w:spacing w:before="100" w:beforeAutospacing="1" w:after="160"/>
      </w:pPr>
      <w:bookmarkStart w:id="81" w:name="_Hlk205790401"/>
      <w:bookmarkEnd w:id="79"/>
      <w:r>
        <w:t>Un p</w:t>
      </w:r>
      <w:r w:rsidR="00C5615D">
        <w:t>ublic secondaire </w:t>
      </w:r>
      <w:r>
        <w:t>est constitué d’a</w:t>
      </w:r>
      <w:r w:rsidR="00C5615D">
        <w:t>utres personnes qui recevront également la communication</w:t>
      </w:r>
      <w:r w:rsidR="00C5615D" w:rsidRPr="00421CB8">
        <w:t xml:space="preserve"> </w:t>
      </w:r>
      <w:r w:rsidR="00C5615D">
        <w:t>ou qui l’utiliseront.</w:t>
      </w:r>
    </w:p>
    <w:bookmarkEnd w:id="80"/>
    <w:bookmarkEnd w:id="81"/>
    <w:p w14:paraId="610972AC" w14:textId="337E21B3" w:rsidR="00C5615D" w:rsidRDefault="00C5615D" w:rsidP="004F3AD8">
      <w:pPr>
        <w:spacing w:before="100" w:beforeAutospacing="1" w:after="160"/>
      </w:pPr>
      <w:r w:rsidRPr="002D688E">
        <w:rPr>
          <w:rStyle w:val="EmphasisUseSparingly"/>
          <w:b w:val="0"/>
          <w:bCs/>
        </w:rPr>
        <w:t>Remarque</w:t>
      </w:r>
      <w:r>
        <w:t xml:space="preserve"> : </w:t>
      </w:r>
      <w:bookmarkStart w:id="82" w:name="_Hlk205790720"/>
      <w:r w:rsidR="002D688E">
        <w:t>d</w:t>
      </w:r>
      <w:r>
        <w:t>ans cette norme, l’expression « public cible » est utilisée dans la définition du langage clair. Elle a une portée plus large que le mot « lecteurs ». Le mot « cible</w:t>
      </w:r>
      <w:r w:rsidR="008319DB">
        <w:t> </w:t>
      </w:r>
      <w:r>
        <w:t>» incite les organisations à réfléchir de façon intentionnelle aux besoins de leurs publics.</w:t>
      </w:r>
      <w:bookmarkEnd w:id="82"/>
    </w:p>
    <w:p w14:paraId="5CF550BC" w14:textId="21A3551A" w:rsidR="00805137" w:rsidRPr="00213682" w:rsidRDefault="00805137" w:rsidP="00805137">
      <w:pPr>
        <w:spacing w:before="100" w:beforeAutospacing="1" w:after="160"/>
      </w:pPr>
      <w:r>
        <w:rPr>
          <w:rStyle w:val="EmphasisUseSparingly"/>
        </w:rPr>
        <w:t>Public principal</w:t>
      </w:r>
      <w:r>
        <w:t> - voir public cible.</w:t>
      </w:r>
    </w:p>
    <w:p w14:paraId="02F81E59" w14:textId="110D0424" w:rsidR="00805137" w:rsidRPr="00213682" w:rsidRDefault="00805137" w:rsidP="004F3AD8">
      <w:pPr>
        <w:spacing w:before="100" w:beforeAutospacing="1" w:after="160"/>
      </w:pPr>
      <w:r>
        <w:rPr>
          <w:rStyle w:val="EmphasisUseSparingly"/>
        </w:rPr>
        <w:t>Public secondaire</w:t>
      </w:r>
      <w:r>
        <w:t> - voir public cible.</w:t>
      </w:r>
    </w:p>
    <w:p w14:paraId="028294FF" w14:textId="77777777" w:rsidR="00A70819" w:rsidRDefault="00D012F7" w:rsidP="007720D7">
      <w:pPr>
        <w:spacing w:before="100" w:beforeAutospacing="1" w:after="160"/>
      </w:pPr>
      <w:r>
        <w:rPr>
          <w:rStyle w:val="EmphasisUseSparingly"/>
        </w:rPr>
        <w:t>Technologie d</w:t>
      </w:r>
      <w:r w:rsidR="00F167F0">
        <w:rPr>
          <w:rStyle w:val="EmphasisUseSparingly"/>
        </w:rPr>
        <w:t>’</w:t>
      </w:r>
      <w:r>
        <w:rPr>
          <w:rStyle w:val="EmphasisUseSparingly"/>
        </w:rPr>
        <w:t>assistance </w:t>
      </w:r>
      <w:r w:rsidR="00A70819">
        <w:t>-</w:t>
      </w:r>
      <w:r>
        <w:t xml:space="preserve"> équipement, système de produits, matériel</w:t>
      </w:r>
      <w:r w:rsidR="00DC0F8A">
        <w:t xml:space="preserve"> informatique</w:t>
      </w:r>
      <w:r>
        <w:t xml:space="preserve">, logiciel ou service utilisé pour </w:t>
      </w:r>
      <w:r w:rsidR="00DC0F8A">
        <w:t xml:space="preserve">augmenter, </w:t>
      </w:r>
      <w:r>
        <w:t>maintenir ou améliorer les capacités d</w:t>
      </w:r>
      <w:r w:rsidR="00DC0F8A">
        <w:t>es individus</w:t>
      </w:r>
      <w:r w:rsidR="00A70819">
        <w:t>.</w:t>
      </w:r>
    </w:p>
    <w:p w14:paraId="0B9016A3" w14:textId="57150B82" w:rsidR="00A70819" w:rsidRDefault="00A70819" w:rsidP="007720D7">
      <w:pPr>
        <w:spacing w:before="100" w:beforeAutospacing="1" w:after="160"/>
      </w:pPr>
      <w:r>
        <w:t>S</w:t>
      </w:r>
      <w:r w:rsidR="00D012F7">
        <w:t>ource : adapté de CAN</w:t>
      </w:r>
      <w:r w:rsidR="00DE1672">
        <w:t>-</w:t>
      </w:r>
      <w:r w:rsidR="00D012F7">
        <w:t>ASC – EN 301 549:2024</w:t>
      </w:r>
    </w:p>
    <w:p w14:paraId="3CCC80EB" w14:textId="15A9AB52" w:rsidR="00213682" w:rsidRPr="00213682" w:rsidRDefault="002E2B4F" w:rsidP="007720D7">
      <w:pPr>
        <w:spacing w:before="100" w:beforeAutospacing="1" w:after="160"/>
      </w:pPr>
      <w:r w:rsidRPr="00A70819">
        <w:rPr>
          <w:rStyle w:val="EmphasisUseSparingly"/>
          <w:b w:val="0"/>
          <w:bCs/>
        </w:rPr>
        <w:t>Remarque</w:t>
      </w:r>
      <w:r w:rsidR="00D012F7">
        <w:t> : la technologie d</w:t>
      </w:r>
      <w:r w:rsidR="00F167F0">
        <w:t>’</w:t>
      </w:r>
      <w:r w:rsidR="00D012F7">
        <w:t>assistance est un terme génér</w:t>
      </w:r>
      <w:r w:rsidR="00DC0F8A">
        <w:t xml:space="preserve">al </w:t>
      </w:r>
      <w:r w:rsidR="00D012F7">
        <w:t>plus large que produits d</w:t>
      </w:r>
      <w:r w:rsidR="00F167F0">
        <w:t>’</w:t>
      </w:r>
      <w:r w:rsidR="00D012F7">
        <w:t>assistance et technologie adaptée.</w:t>
      </w:r>
    </w:p>
    <w:p w14:paraId="148D634F" w14:textId="77777777" w:rsidR="007F4E08" w:rsidRDefault="00D012F7" w:rsidP="007720D7">
      <w:pPr>
        <w:spacing w:before="100" w:beforeAutospacing="1" w:after="160"/>
      </w:pPr>
      <w:r>
        <w:rPr>
          <w:rStyle w:val="EmphasisUseSparingly"/>
        </w:rPr>
        <w:t>Technologies de l</w:t>
      </w:r>
      <w:r w:rsidR="00F167F0">
        <w:rPr>
          <w:rStyle w:val="EmphasisUseSparingly"/>
        </w:rPr>
        <w:t>’</w:t>
      </w:r>
      <w:r>
        <w:rPr>
          <w:rStyle w:val="EmphasisUseSparingly"/>
        </w:rPr>
        <w:t>information et des communications (TIC)</w:t>
      </w:r>
      <w:r w:rsidRPr="007F4E08">
        <w:t> </w:t>
      </w:r>
      <w:r w:rsidR="007F4E08" w:rsidRPr="007F4E08">
        <w:t>-</w:t>
      </w:r>
      <w:r>
        <w:t xml:space="preserve"> technologies, équipements ou système interconnecté d</w:t>
      </w:r>
      <w:r w:rsidR="00F167F0">
        <w:t>’</w:t>
      </w:r>
      <w:r>
        <w:t xml:space="preserve">équipements dont la fonction principale est </w:t>
      </w:r>
      <w:r w:rsidR="00B541FB">
        <w:t xml:space="preserve">la création, la conversion, la reproduction, l’acquisition </w:t>
      </w:r>
      <w:r>
        <w:t xml:space="preserve">automatique, </w:t>
      </w:r>
      <w:r w:rsidR="00B541FB">
        <w:t xml:space="preserve">le stockage, l’analyse, l’évaluation, la manipulation, la gestion, le déplacement, le contrôle, l’affichage, la commutation, l’échange, la transmission, la réception </w:t>
      </w:r>
      <w:r>
        <w:t xml:space="preserve">ou </w:t>
      </w:r>
      <w:r w:rsidR="00B541FB">
        <w:t>la diffusion</w:t>
      </w:r>
      <w:r>
        <w:t xml:space="preserve"> de données ou de l</w:t>
      </w:r>
      <w:r w:rsidR="00F167F0">
        <w:t>’</w:t>
      </w:r>
      <w:r>
        <w:t xml:space="preserve">information. </w:t>
      </w:r>
    </w:p>
    <w:p w14:paraId="06D8A34F" w14:textId="6291E502" w:rsidR="00213682" w:rsidRPr="00213682" w:rsidRDefault="00910008" w:rsidP="007720D7">
      <w:pPr>
        <w:spacing w:before="100" w:beforeAutospacing="1" w:after="160"/>
      </w:pPr>
      <w:r>
        <w:t>S</w:t>
      </w:r>
      <w:r w:rsidR="00D012F7">
        <w:t xml:space="preserve">ource : adapté de </w:t>
      </w:r>
      <w:r w:rsidR="00D012F7" w:rsidRPr="007F4E08">
        <w:t>CAN</w:t>
      </w:r>
      <w:r w:rsidR="00DE1672">
        <w:t>-</w:t>
      </w:r>
      <w:r w:rsidR="00D012F7" w:rsidRPr="007F4E08">
        <w:t>ASC – EN 301 549:2024</w:t>
      </w:r>
    </w:p>
    <w:p w14:paraId="725C077C" w14:textId="70430105" w:rsidR="00D26B99" w:rsidRPr="00213682" w:rsidRDefault="002E2B4F" w:rsidP="00233ED7">
      <w:pPr>
        <w:spacing w:before="100" w:beforeAutospacing="1" w:after="160"/>
      </w:pPr>
      <w:r w:rsidRPr="00C5615D">
        <w:rPr>
          <w:rStyle w:val="EmphasisUseSparingly"/>
          <w:b w:val="0"/>
          <w:bCs/>
        </w:rPr>
        <w:t>Remarque</w:t>
      </w:r>
      <w:r w:rsidR="00D012F7">
        <w:t xml:space="preserve"> : </w:t>
      </w:r>
      <w:r w:rsidR="007F4E08">
        <w:t xml:space="preserve">des </w:t>
      </w:r>
      <w:r w:rsidR="00D012F7">
        <w:t>exemples de TIC </w:t>
      </w:r>
      <w:r w:rsidR="007F4E08">
        <w:t xml:space="preserve">sont les </w:t>
      </w:r>
      <w:r w:rsidR="00D012F7">
        <w:t xml:space="preserve">pages Web, </w:t>
      </w:r>
      <w:r w:rsidR="007F4E08">
        <w:t xml:space="preserve">les </w:t>
      </w:r>
      <w:r w:rsidR="00D012F7">
        <w:t xml:space="preserve">produits de télécommunications, </w:t>
      </w:r>
      <w:r w:rsidR="007F4E08">
        <w:t xml:space="preserve">les </w:t>
      </w:r>
      <w:r w:rsidR="00D012F7">
        <w:t xml:space="preserve">ordinateurs et </w:t>
      </w:r>
      <w:r w:rsidR="007F4E08">
        <w:t xml:space="preserve">les </w:t>
      </w:r>
      <w:r w:rsidR="00D012F7">
        <w:t xml:space="preserve">équipements </w:t>
      </w:r>
      <w:r w:rsidR="009A524B">
        <w:t>auxiliaires,</w:t>
      </w:r>
      <w:r w:rsidR="00C5615D">
        <w:t xml:space="preserve"> les</w:t>
      </w:r>
      <w:r w:rsidR="009A524B">
        <w:t xml:space="preserve"> </w:t>
      </w:r>
      <w:r w:rsidR="00D012F7">
        <w:t>logiciels y compris les applications mobiles,</w:t>
      </w:r>
      <w:r w:rsidR="00C5615D">
        <w:t xml:space="preserve"> les</w:t>
      </w:r>
      <w:r w:rsidR="00D012F7">
        <w:t xml:space="preserve"> </w:t>
      </w:r>
      <w:r w:rsidR="009A524B">
        <w:t xml:space="preserve">kiosques </w:t>
      </w:r>
      <w:r w:rsidR="00D012F7">
        <w:t>d</w:t>
      </w:r>
      <w:r w:rsidR="00F167F0">
        <w:t>’</w:t>
      </w:r>
      <w:r w:rsidR="00D012F7">
        <w:t xml:space="preserve">information et </w:t>
      </w:r>
      <w:r w:rsidR="00C5615D">
        <w:t xml:space="preserve">les </w:t>
      </w:r>
      <w:r w:rsidR="00D012F7">
        <w:t xml:space="preserve">appareils de transaction, </w:t>
      </w:r>
      <w:r w:rsidR="00C5615D">
        <w:t xml:space="preserve">les </w:t>
      </w:r>
      <w:r w:rsidR="00D012F7">
        <w:t xml:space="preserve">vidéos, </w:t>
      </w:r>
      <w:r w:rsidR="00C5615D">
        <w:t xml:space="preserve">les </w:t>
      </w:r>
      <w:r w:rsidR="00D012F7">
        <w:t xml:space="preserve">services informatiques et </w:t>
      </w:r>
      <w:r w:rsidR="00C5615D">
        <w:t xml:space="preserve">les </w:t>
      </w:r>
      <w:r w:rsidR="00D012F7">
        <w:t>machines de bureau multifonctions permettant de copier, numériser et télécopier des documents.</w:t>
      </w:r>
    </w:p>
    <w:p w14:paraId="17C02F47" w14:textId="0D319AF2" w:rsidR="002B6C3E" w:rsidRPr="00805137" w:rsidRDefault="00D012F7" w:rsidP="00805137">
      <w:pPr>
        <w:spacing w:before="100" w:beforeAutospacing="1" w:after="160"/>
      </w:pPr>
      <w:r>
        <w:rPr>
          <w:rStyle w:val="EmphasisUseSparingly"/>
        </w:rPr>
        <w:t>Test</w:t>
      </w:r>
      <w:r>
        <w:t> </w:t>
      </w:r>
      <w:r w:rsidR="00805137">
        <w:t>-</w:t>
      </w:r>
      <w:r>
        <w:t xml:space="preserve"> type particulier d</w:t>
      </w:r>
      <w:r w:rsidR="00F167F0">
        <w:t>’</w:t>
      </w:r>
      <w:r>
        <w:t xml:space="preserve">évaluation qui consiste à présenter une communication à des membres de son </w:t>
      </w:r>
      <w:r w:rsidR="00596305">
        <w:t>public cible</w:t>
      </w:r>
      <w:r w:rsidR="003806F8">
        <w:t xml:space="preserve"> pour </w:t>
      </w:r>
      <w:r>
        <w:t>obtenir leur rétroaction directe.</w:t>
      </w:r>
      <w:r>
        <w:br w:type="page"/>
      </w:r>
    </w:p>
    <w:p w14:paraId="4675AA16" w14:textId="67176C30" w:rsidR="0012596D" w:rsidRPr="00FB5159" w:rsidRDefault="00D012F7" w:rsidP="0012596D">
      <w:pPr>
        <w:pStyle w:val="Heading1"/>
      </w:pPr>
      <w:bookmarkStart w:id="83" w:name="_Audience"/>
      <w:bookmarkStart w:id="84" w:name="_Toc209022843"/>
      <w:bookmarkEnd w:id="83"/>
      <w:r w:rsidRPr="00FB5159">
        <w:t>Public</w:t>
      </w:r>
      <w:r w:rsidR="00A329CB">
        <w:t xml:space="preserve"> cible</w:t>
      </w:r>
      <w:bookmarkEnd w:id="84"/>
    </w:p>
    <w:p w14:paraId="66081554" w14:textId="7BE27D38" w:rsidR="002166C5" w:rsidRPr="002166C5" w:rsidRDefault="00BF3048" w:rsidP="00FB5159">
      <w:pPr>
        <w:spacing w:before="100" w:beforeAutospacing="1" w:after="160"/>
      </w:pPr>
      <w:r>
        <w:t>«</w:t>
      </w:r>
      <w:r w:rsidR="008319DB">
        <w:t> </w:t>
      </w:r>
      <w:r w:rsidR="00D012F7">
        <w:t xml:space="preserve">Une communication est en langage </w:t>
      </w:r>
      <w:r w:rsidR="002810E5">
        <w:t xml:space="preserve">clair </w:t>
      </w:r>
      <w:r w:rsidR="00D012F7">
        <w:t xml:space="preserve">si sa formulation, sa structure et sa présentation </w:t>
      </w:r>
      <w:r w:rsidR="00461288">
        <w:t xml:space="preserve">permettent au </w:t>
      </w:r>
      <w:r w:rsidR="00596305">
        <w:t>public cible</w:t>
      </w:r>
      <w:r w:rsidR="00D012F7">
        <w:t xml:space="preserve"> </w:t>
      </w:r>
      <w:r w:rsidR="00461288">
        <w:t xml:space="preserve">de </w:t>
      </w:r>
      <w:r w:rsidR="00D012F7">
        <w:t>facilement</w:t>
      </w:r>
      <w:r w:rsidR="00461288">
        <w:t> :</w:t>
      </w:r>
    </w:p>
    <w:p w14:paraId="5F271F37" w14:textId="5CA5A7FD" w:rsidR="002166C5" w:rsidRPr="002166C5" w:rsidRDefault="00D012F7" w:rsidP="005B04C5">
      <w:pPr>
        <w:pStyle w:val="ListParagraph"/>
        <w:numPr>
          <w:ilvl w:val="0"/>
          <w:numId w:val="73"/>
        </w:numPr>
        <w:spacing w:before="100" w:beforeAutospacing="1" w:after="160"/>
      </w:pPr>
      <w:r>
        <w:t xml:space="preserve">trouver ce </w:t>
      </w:r>
      <w:r w:rsidR="002810E5">
        <w:t>qu’il cherche</w:t>
      </w:r>
      <w:r w:rsidR="00BF3048">
        <w:t>;</w:t>
      </w:r>
      <w:r w:rsidR="002810E5">
        <w:t xml:space="preserve"> </w:t>
      </w:r>
    </w:p>
    <w:p w14:paraId="7AE569CD" w14:textId="5A2A6FDF" w:rsidR="002166C5" w:rsidRPr="002166C5" w:rsidRDefault="00D012F7" w:rsidP="005B04C5">
      <w:pPr>
        <w:pStyle w:val="ListParagraph"/>
        <w:numPr>
          <w:ilvl w:val="0"/>
          <w:numId w:val="73"/>
        </w:numPr>
        <w:spacing w:before="100" w:beforeAutospacing="1" w:after="160"/>
      </w:pPr>
      <w:r>
        <w:t>comprendre ce qu</w:t>
      </w:r>
      <w:r w:rsidR="00F167F0">
        <w:t>’</w:t>
      </w:r>
      <w:r>
        <w:t>il trouve</w:t>
      </w:r>
      <w:r w:rsidR="00BF3048">
        <w:t>; et</w:t>
      </w:r>
    </w:p>
    <w:p w14:paraId="5E1DAF0C" w14:textId="3AEACC20" w:rsidR="00BF3048" w:rsidRDefault="00D012F7" w:rsidP="005B04C5">
      <w:pPr>
        <w:pStyle w:val="ListParagraph"/>
        <w:numPr>
          <w:ilvl w:val="0"/>
          <w:numId w:val="73"/>
        </w:numPr>
        <w:spacing w:before="100" w:beforeAutospacing="1" w:after="160"/>
      </w:pPr>
      <w:r>
        <w:t>utiliser cette information</w:t>
      </w:r>
      <w:r w:rsidR="00BF3048">
        <w:t>.</w:t>
      </w:r>
      <w:r w:rsidR="008319DB">
        <w:t> </w:t>
      </w:r>
      <w:r w:rsidR="00BF3048">
        <w:t>»</w:t>
      </w:r>
      <w:r>
        <w:t xml:space="preserve"> </w:t>
      </w:r>
    </w:p>
    <w:p w14:paraId="4E18E218" w14:textId="257C9A11" w:rsidR="002166C5" w:rsidRPr="002166C5" w:rsidRDefault="00BF3048" w:rsidP="00BF3048">
      <w:pPr>
        <w:spacing w:before="100" w:beforeAutospacing="1" w:after="160"/>
      </w:pPr>
      <w:r>
        <w:t>Voir l’article</w:t>
      </w:r>
      <w:r w:rsidR="00D012F7">
        <w:t xml:space="preserve"> </w:t>
      </w:r>
      <w:hyperlink w:anchor="_What_is_plain" w:history="1">
        <w:r w:rsidR="00D012F7">
          <w:rPr>
            <w:rStyle w:val="Hyperlink"/>
          </w:rPr>
          <w:t>6.1</w:t>
        </w:r>
      </w:hyperlink>
      <w:r w:rsidR="00D012F7">
        <w:t>.</w:t>
      </w:r>
    </w:p>
    <w:p w14:paraId="2BA6A00A" w14:textId="416FE5EC" w:rsidR="002166C5" w:rsidRPr="002166C5" w:rsidRDefault="00D012F7" w:rsidP="00FB5159">
      <w:pPr>
        <w:spacing w:before="100" w:beforeAutospacing="1" w:after="160"/>
      </w:pPr>
      <w:r>
        <w:t xml:space="preserve">Pour élaborer une communication en langage </w:t>
      </w:r>
      <w:r w:rsidR="002810E5">
        <w:t xml:space="preserve">clair, </w:t>
      </w:r>
      <w:r>
        <w:t>il est essentiel</w:t>
      </w:r>
      <w:r w:rsidR="00E61C4F">
        <w:t> </w:t>
      </w:r>
      <w:r>
        <w:t>d</w:t>
      </w:r>
      <w:r w:rsidR="00F167F0">
        <w:t>’</w:t>
      </w:r>
      <w:r>
        <w:t xml:space="preserve">apprendre </w:t>
      </w:r>
      <w:r w:rsidR="00E61C4F" w:rsidRPr="00E61C4F">
        <w:t>de</w:t>
      </w:r>
      <w:r w:rsidR="00B338C7">
        <w:t xml:space="preserve">s </w:t>
      </w:r>
      <w:r w:rsidR="00E61C4F">
        <w:t>public</w:t>
      </w:r>
      <w:r w:rsidR="00B338C7">
        <w:t>s</w:t>
      </w:r>
      <w:r w:rsidR="00E61C4F">
        <w:t xml:space="preserve"> </w:t>
      </w:r>
      <w:r w:rsidR="00461288">
        <w:t>cible</w:t>
      </w:r>
      <w:r w:rsidR="000A5822">
        <w:t xml:space="preserve">s visés par la communication, </w:t>
      </w:r>
      <w:r w:rsidR="00E61C4F">
        <w:t xml:space="preserve">avec </w:t>
      </w:r>
      <w:r w:rsidR="00B338C7">
        <w:t xml:space="preserve">eux </w:t>
      </w:r>
      <w:r w:rsidR="00E61C4F">
        <w:t xml:space="preserve">et à </w:t>
      </w:r>
      <w:r w:rsidR="00B338C7">
        <w:t>leur</w:t>
      </w:r>
      <w:r w:rsidR="00E61C4F">
        <w:t xml:space="preserve"> sujet. </w:t>
      </w:r>
      <w:r>
        <w:t xml:space="preserve">Lorsque vous faites des recherches, consultez et mobilisez le </w:t>
      </w:r>
      <w:r w:rsidR="00596305">
        <w:t>public cible</w:t>
      </w:r>
      <w:r w:rsidR="00BF3048">
        <w:t>, v</w:t>
      </w:r>
      <w:r>
        <w:t xml:space="preserve">ous êtes </w:t>
      </w:r>
      <w:r w:rsidR="00B338C7">
        <w:t xml:space="preserve">alors sur la bonne voie pour </w:t>
      </w:r>
      <w:r>
        <w:t>élabor</w:t>
      </w:r>
      <w:r w:rsidR="00B338C7">
        <w:t xml:space="preserve">er </w:t>
      </w:r>
      <w:r>
        <w:t xml:space="preserve">une communication en langage </w:t>
      </w:r>
      <w:r w:rsidR="00B338C7">
        <w:t xml:space="preserve">clair. </w:t>
      </w:r>
    </w:p>
    <w:p w14:paraId="325679FF" w14:textId="17EE4DC1" w:rsidR="002166C5" w:rsidRPr="002166C5" w:rsidRDefault="00D012F7" w:rsidP="00FB5159">
      <w:pPr>
        <w:spacing w:before="100" w:beforeAutospacing="1" w:after="160"/>
      </w:pPr>
      <w:r>
        <w:t xml:space="preserve">Cette </w:t>
      </w:r>
      <w:r w:rsidR="00155660">
        <w:t>article</w:t>
      </w:r>
      <w:r>
        <w:t xml:space="preserve"> vous aide à faire </w:t>
      </w:r>
      <w:r w:rsidR="00E027E0">
        <w:t xml:space="preserve">les </w:t>
      </w:r>
      <w:r>
        <w:t>choses</w:t>
      </w:r>
      <w:r w:rsidR="00E027E0">
        <w:t xml:space="preserve"> suivantes</w:t>
      </w:r>
      <w:r>
        <w:t> :</w:t>
      </w:r>
    </w:p>
    <w:p w14:paraId="3A9307B9" w14:textId="1106B479" w:rsidR="002166C5" w:rsidRPr="002166C5" w:rsidRDefault="617FAB6B" w:rsidP="005B04C5">
      <w:pPr>
        <w:pStyle w:val="ListParagraph"/>
        <w:numPr>
          <w:ilvl w:val="0"/>
          <w:numId w:val="25"/>
        </w:numPr>
        <w:tabs>
          <w:tab w:val="clear" w:pos="533"/>
          <w:tab w:val="num" w:pos="1599"/>
        </w:tabs>
        <w:spacing w:before="100" w:beforeAutospacing="1" w:after="160"/>
      </w:pPr>
      <w:r>
        <w:t>i</w:t>
      </w:r>
      <w:r w:rsidR="00D012F7">
        <w:t xml:space="preserve">dentifier votre ou vos publics </w:t>
      </w:r>
      <w:r w:rsidR="00A10E1B">
        <w:t>cibles</w:t>
      </w:r>
      <w:r w:rsidR="00D012F7">
        <w:t>. Il y en a souvent plus</w:t>
      </w:r>
      <w:r w:rsidR="00DA2A4B">
        <w:t xml:space="preserve"> d’un</w:t>
      </w:r>
      <w:r w:rsidR="5F0A33EA">
        <w:t>;</w:t>
      </w:r>
    </w:p>
    <w:p w14:paraId="359C271D" w14:textId="75C8CC21" w:rsidR="002166C5" w:rsidRPr="002166C5" w:rsidRDefault="45B739B2" w:rsidP="005B04C5">
      <w:pPr>
        <w:pStyle w:val="ListParagraph"/>
        <w:numPr>
          <w:ilvl w:val="0"/>
          <w:numId w:val="25"/>
        </w:numPr>
        <w:tabs>
          <w:tab w:val="clear" w:pos="533"/>
          <w:tab w:val="num" w:pos="1599"/>
        </w:tabs>
        <w:spacing w:before="100" w:beforeAutospacing="1" w:after="160"/>
      </w:pPr>
      <w:r>
        <w:t>c</w:t>
      </w:r>
      <w:r w:rsidR="00D012F7">
        <w:t xml:space="preserve">onnaître votre </w:t>
      </w:r>
      <w:r w:rsidR="00596305">
        <w:t>public cible</w:t>
      </w:r>
      <w:r w:rsidR="00D012F7">
        <w:t xml:space="preserve">, les obstacles </w:t>
      </w:r>
      <w:r w:rsidR="00DA2A4B">
        <w:t xml:space="preserve">qu’il peut rencontrer </w:t>
      </w:r>
      <w:r w:rsidR="00D012F7">
        <w:t xml:space="preserve">et les moyens de les </w:t>
      </w:r>
      <w:r w:rsidR="00A10E1B">
        <w:t>contrer</w:t>
      </w:r>
      <w:r w:rsidR="279B9D61">
        <w:t>; et</w:t>
      </w:r>
    </w:p>
    <w:p w14:paraId="42955462" w14:textId="10C8D164" w:rsidR="002166C5" w:rsidRPr="002166C5" w:rsidRDefault="1E9BAF4F" w:rsidP="005B04C5">
      <w:pPr>
        <w:pStyle w:val="ListParagraph"/>
        <w:numPr>
          <w:ilvl w:val="0"/>
          <w:numId w:val="25"/>
        </w:numPr>
        <w:tabs>
          <w:tab w:val="clear" w:pos="533"/>
          <w:tab w:val="num" w:pos="1599"/>
        </w:tabs>
        <w:spacing w:before="100" w:beforeAutospacing="1" w:after="160"/>
      </w:pPr>
      <w:bookmarkStart w:id="85" w:name="_Hlk204597557"/>
      <w:r>
        <w:t>i</w:t>
      </w:r>
      <w:r w:rsidR="00D012F7">
        <w:t xml:space="preserve">dentifier les besoins </w:t>
      </w:r>
      <w:r w:rsidR="00DA2A4B">
        <w:t xml:space="preserve">de votre </w:t>
      </w:r>
      <w:r w:rsidR="00596305">
        <w:t>public cible</w:t>
      </w:r>
      <w:r w:rsidR="001D47D7">
        <w:t xml:space="preserve">, </w:t>
      </w:r>
      <w:r w:rsidR="00DA2A4B">
        <w:t>ce qu</w:t>
      </w:r>
      <w:r w:rsidR="00AF3670">
        <w:t xml:space="preserve">i </w:t>
      </w:r>
      <w:r w:rsidR="001D47D7">
        <w:t xml:space="preserve">est important pour lui, et </w:t>
      </w:r>
      <w:r w:rsidR="00D012F7">
        <w:t>la façon d</w:t>
      </w:r>
      <w:r w:rsidR="00F167F0">
        <w:t>’</w:t>
      </w:r>
      <w:r w:rsidR="00D012F7">
        <w:t>y répondre.</w:t>
      </w:r>
    </w:p>
    <w:bookmarkEnd w:id="85"/>
    <w:p w14:paraId="75D30D10" w14:textId="00B32491" w:rsidR="002166C5" w:rsidRPr="002166C5" w:rsidRDefault="00BF3048" w:rsidP="65637832">
      <w:pPr>
        <w:spacing w:before="100" w:beforeAutospacing="1" w:after="160"/>
      </w:pPr>
      <w:r>
        <w:t>V</w:t>
      </w:r>
      <w:r w:rsidR="00D012F7">
        <w:t>ous apprendrez aussi qu</w:t>
      </w:r>
      <w:r w:rsidR="00F167F0">
        <w:t>’</w:t>
      </w:r>
      <w:r w:rsidR="00D012F7">
        <w:t xml:space="preserve">élaborer une communication en langage </w:t>
      </w:r>
      <w:r w:rsidR="00FE7F99">
        <w:t xml:space="preserve">clair </w:t>
      </w:r>
      <w:r w:rsidR="00D012F7">
        <w:t>est un processus cyclique</w:t>
      </w:r>
      <w:r w:rsidR="00107E71">
        <w:t xml:space="preserve"> : </w:t>
      </w:r>
      <w:r w:rsidR="00D012F7">
        <w:t>appren</w:t>
      </w:r>
      <w:r w:rsidR="00107E71">
        <w:t xml:space="preserve">dre, </w:t>
      </w:r>
      <w:r w:rsidR="00D012F7">
        <w:t>cré</w:t>
      </w:r>
      <w:r w:rsidR="00107E71">
        <w:t xml:space="preserve">er, réviser </w:t>
      </w:r>
      <w:r w:rsidR="00D012F7">
        <w:t>et évalu</w:t>
      </w:r>
      <w:r w:rsidR="00107E71">
        <w:t xml:space="preserve">er. </w:t>
      </w:r>
      <w:r w:rsidR="00D012F7">
        <w:t>Les personnes, les technologies, les attitudes et les pratiques exemplaires évoluent avec le temps</w:t>
      </w:r>
      <w:r w:rsidR="00107E71">
        <w:t xml:space="preserve">. Le suivi </w:t>
      </w:r>
      <w:r w:rsidR="00D012F7">
        <w:t xml:space="preserve">de ces évolutions vous </w:t>
      </w:r>
      <w:r w:rsidR="00107E71">
        <w:t xml:space="preserve">permettra de maintenir </w:t>
      </w:r>
      <w:r w:rsidR="00D012F7">
        <w:t xml:space="preserve">des communications en langage </w:t>
      </w:r>
      <w:r w:rsidR="00FE7F99">
        <w:t>clair.</w:t>
      </w:r>
      <w:r w:rsidR="00107E71">
        <w:t xml:space="preserve"> </w:t>
      </w:r>
    </w:p>
    <w:p w14:paraId="41479134" w14:textId="6CB4F0D1" w:rsidR="65637832" w:rsidRDefault="65637832" w:rsidP="65637832"/>
    <w:p w14:paraId="3CA91A5F" w14:textId="78C7FFDD" w:rsidR="002166C5" w:rsidRPr="002166C5" w:rsidRDefault="00D012F7" w:rsidP="002166C5">
      <w:pPr>
        <w:pStyle w:val="Heading2"/>
      </w:pPr>
      <w:bookmarkStart w:id="86" w:name="_Identifying_the_intended"/>
      <w:bookmarkStart w:id="87" w:name="_Identification_du_public"/>
      <w:bookmarkStart w:id="88" w:name="_Toc209022844"/>
      <w:bookmarkEnd w:id="86"/>
      <w:bookmarkEnd w:id="87"/>
      <w:r>
        <w:t xml:space="preserve">Identification du </w:t>
      </w:r>
      <w:r w:rsidR="00596305">
        <w:t>public cible</w:t>
      </w:r>
      <w:bookmarkEnd w:id="88"/>
    </w:p>
    <w:p w14:paraId="1107D7DE" w14:textId="77777777" w:rsidR="00F6307B" w:rsidRDefault="00D012F7" w:rsidP="00F6307B">
      <w:pPr>
        <w:spacing w:before="100" w:beforeAutospacing="1" w:after="160"/>
      </w:pPr>
      <w:r>
        <w:t xml:space="preserve">Pour élaborer une communication en langage </w:t>
      </w:r>
      <w:r w:rsidR="00FF14EE">
        <w:t>clair</w:t>
      </w:r>
      <w:r>
        <w:t>, vous devez faire chacune des actions suivantes :</w:t>
      </w:r>
    </w:p>
    <w:p w14:paraId="5097B046" w14:textId="77777777" w:rsidR="004C0138" w:rsidRDefault="7C682BD8" w:rsidP="005B04C5">
      <w:pPr>
        <w:pStyle w:val="ListParagraph"/>
        <w:numPr>
          <w:ilvl w:val="0"/>
          <w:numId w:val="152"/>
        </w:numPr>
        <w:spacing w:before="100" w:beforeAutospacing="1" w:after="160"/>
      </w:pPr>
      <w:r>
        <w:t>i</w:t>
      </w:r>
      <w:r w:rsidR="00D012F7">
        <w:t xml:space="preserve">dentifier le </w:t>
      </w:r>
      <w:r w:rsidR="00596305">
        <w:t>public cible</w:t>
      </w:r>
      <w:r w:rsidR="00D012F7">
        <w:t xml:space="preserve"> </w:t>
      </w:r>
      <w:r w:rsidR="00107E71">
        <w:t xml:space="preserve">de </w:t>
      </w:r>
      <w:r w:rsidR="00D012F7">
        <w:t>la communication</w:t>
      </w:r>
      <w:r w:rsidR="1E736875">
        <w:t>;</w:t>
      </w:r>
    </w:p>
    <w:p w14:paraId="74E31067" w14:textId="77777777" w:rsidR="004C0138" w:rsidRDefault="1E736875" w:rsidP="005B04C5">
      <w:pPr>
        <w:pStyle w:val="ListParagraph"/>
        <w:numPr>
          <w:ilvl w:val="0"/>
          <w:numId w:val="152"/>
        </w:numPr>
        <w:spacing w:before="100" w:beforeAutospacing="1" w:after="160"/>
      </w:pPr>
      <w:r>
        <w:t>d</w:t>
      </w:r>
      <w:r w:rsidR="00D012F7">
        <w:t xml:space="preserve">éterminer si </w:t>
      </w:r>
      <w:r w:rsidR="00FA5325">
        <w:t>l</w:t>
      </w:r>
      <w:r w:rsidR="005A0534">
        <w:t xml:space="preserve">e public </w:t>
      </w:r>
      <w:r w:rsidR="00FA5325">
        <w:t xml:space="preserve">cible </w:t>
      </w:r>
      <w:r w:rsidR="00D012F7">
        <w:t>comprend un public principal pour la communication et un ou plusieurs publics secondaires</w:t>
      </w:r>
      <w:r w:rsidR="59BD74B7">
        <w:t>; et</w:t>
      </w:r>
    </w:p>
    <w:p w14:paraId="7D0060D4" w14:textId="77777777" w:rsidR="00B00348" w:rsidRDefault="59BD74B7" w:rsidP="005B04C5">
      <w:pPr>
        <w:pStyle w:val="ListParagraph"/>
        <w:numPr>
          <w:ilvl w:val="0"/>
          <w:numId w:val="152"/>
        </w:numPr>
        <w:spacing w:before="100" w:beforeAutospacing="1" w:after="160"/>
      </w:pPr>
      <w:r>
        <w:t>s</w:t>
      </w:r>
      <w:r w:rsidR="004F5A13">
        <w:t xml:space="preserve">i vous avez plus d’un </w:t>
      </w:r>
      <w:r w:rsidR="00D012F7">
        <w:t>public, déterminer si l</w:t>
      </w:r>
      <w:r w:rsidR="00F167F0">
        <w:t>’</w:t>
      </w:r>
      <w:r w:rsidR="00D012F7">
        <w:t>un d</w:t>
      </w:r>
      <w:r w:rsidR="00F167F0">
        <w:t>’</w:t>
      </w:r>
      <w:r w:rsidR="00D012F7">
        <w:t>eux a besoin d</w:t>
      </w:r>
      <w:r w:rsidR="00F167F0">
        <w:t>’</w:t>
      </w:r>
      <w:r w:rsidR="00D012F7">
        <w:t>une communication distincte.</w:t>
      </w:r>
    </w:p>
    <w:p w14:paraId="69BB77B1" w14:textId="77777777" w:rsidR="00B00348" w:rsidRDefault="002E2B4F" w:rsidP="00B00348">
      <w:pPr>
        <w:pStyle w:val="ListParagraph"/>
        <w:spacing w:before="100" w:beforeAutospacing="1" w:after="160"/>
        <w:ind w:left="1066"/>
      </w:pPr>
      <w:r>
        <w:rPr>
          <w:rStyle w:val="EmphasisUseSparingly"/>
        </w:rPr>
        <w:t>Remarque</w:t>
      </w:r>
      <w:r w:rsidR="00D012F7">
        <w:rPr>
          <w:rStyle w:val="EmphasisUseSparingly"/>
        </w:rPr>
        <w:t>:</w:t>
      </w:r>
      <w:r w:rsidR="00D012F7">
        <w:t xml:space="preserve"> </w:t>
      </w:r>
      <w:r w:rsidR="00CA1A05">
        <w:t>p</w:t>
      </w:r>
      <w:r w:rsidR="004F5A13">
        <w:t xml:space="preserve">lusieurs </w:t>
      </w:r>
      <w:r w:rsidR="00D012F7">
        <w:t xml:space="preserve">personnes peuvent </w:t>
      </w:r>
      <w:r w:rsidR="004F5A13">
        <w:t xml:space="preserve">vouloir ou </w:t>
      </w:r>
      <w:r w:rsidR="00D012F7">
        <w:t>avoir besoin d</w:t>
      </w:r>
      <w:r w:rsidR="00F167F0">
        <w:t>’</w:t>
      </w:r>
      <w:r w:rsidR="00D012F7">
        <w:t xml:space="preserve">information sur un </w:t>
      </w:r>
      <w:r w:rsidR="004F5A13">
        <w:t xml:space="preserve">même </w:t>
      </w:r>
      <w:r w:rsidR="00D012F7">
        <w:t>sujet</w:t>
      </w:r>
      <w:r w:rsidR="004F5A13">
        <w:t>. M</w:t>
      </w:r>
      <w:r w:rsidR="00D012F7">
        <w:t xml:space="preserve">ais une seule communication en langage </w:t>
      </w:r>
      <w:r w:rsidR="00F142F4">
        <w:t>clair</w:t>
      </w:r>
      <w:r w:rsidR="004F5A13">
        <w:t xml:space="preserve"> rejoint rarement tous les publics. </w:t>
      </w:r>
    </w:p>
    <w:p w14:paraId="43B3B37A" w14:textId="77777777" w:rsidR="00B00348" w:rsidRDefault="00B26265" w:rsidP="00B00348">
      <w:pPr>
        <w:pStyle w:val="ListParagraph"/>
        <w:spacing w:before="100" w:beforeAutospacing="1" w:after="160"/>
        <w:ind w:left="1066"/>
      </w:pPr>
      <w:r>
        <w:t>Par</w:t>
      </w:r>
      <w:r w:rsidR="00D012F7" w:rsidRPr="00B26265">
        <w:t xml:space="preserve"> exemple</w:t>
      </w:r>
      <w:r w:rsidR="00D012F7">
        <w:t>, l</w:t>
      </w:r>
      <w:r w:rsidR="00F167F0">
        <w:t>’</w:t>
      </w:r>
      <w:r w:rsidR="00D012F7">
        <w:t>information sur le crédit d</w:t>
      </w:r>
      <w:r w:rsidR="00F167F0">
        <w:t>’</w:t>
      </w:r>
      <w:r w:rsidR="00D012F7">
        <w:t>impôt pour personnes</w:t>
      </w:r>
      <w:r w:rsidR="00E138CF">
        <w:t xml:space="preserve"> en situation de</w:t>
      </w:r>
      <w:r w:rsidR="00D012F7">
        <w:t xml:space="preserve"> handica</w:t>
      </w:r>
      <w:r w:rsidR="00E138CF">
        <w:t>p</w:t>
      </w:r>
      <w:r w:rsidR="00D012F7">
        <w:t> </w:t>
      </w:r>
      <w:r w:rsidR="004F5A13">
        <w:t xml:space="preserve">vise plusieurs publics </w:t>
      </w:r>
      <w:r w:rsidR="00D012F7">
        <w:t>:</w:t>
      </w:r>
    </w:p>
    <w:p w14:paraId="0F9731F8" w14:textId="77777777" w:rsidR="00B00348" w:rsidRDefault="2A191736" w:rsidP="005B04C5">
      <w:pPr>
        <w:pStyle w:val="ListParagraph"/>
        <w:numPr>
          <w:ilvl w:val="0"/>
          <w:numId w:val="76"/>
        </w:numPr>
        <w:spacing w:before="100" w:beforeAutospacing="1" w:after="160"/>
      </w:pPr>
      <w:r>
        <w:t>p</w:t>
      </w:r>
      <w:r w:rsidR="00D012F7">
        <w:t xml:space="preserve">ublic principal : </w:t>
      </w:r>
      <w:r w:rsidR="0037360E">
        <w:t>l</w:t>
      </w:r>
      <w:r w:rsidR="004F5A13">
        <w:t xml:space="preserve">es </w:t>
      </w:r>
      <w:r w:rsidR="00D012F7">
        <w:t xml:space="preserve">personnes en situation de handicap qui demandent et </w:t>
      </w:r>
      <w:r w:rsidR="005A0534">
        <w:t xml:space="preserve">reçoivent ce </w:t>
      </w:r>
      <w:r w:rsidR="00D012F7">
        <w:t>crédit d</w:t>
      </w:r>
      <w:r w:rsidR="00F167F0">
        <w:t>’</w:t>
      </w:r>
      <w:r w:rsidR="00D012F7">
        <w:t>impôt</w:t>
      </w:r>
    </w:p>
    <w:p w14:paraId="2114783A" w14:textId="77777777" w:rsidR="00B00348" w:rsidRDefault="2447D3E5" w:rsidP="005B04C5">
      <w:pPr>
        <w:pStyle w:val="ListParagraph"/>
        <w:numPr>
          <w:ilvl w:val="0"/>
          <w:numId w:val="76"/>
        </w:numPr>
        <w:spacing w:before="100" w:beforeAutospacing="1" w:after="160"/>
      </w:pPr>
      <w:r>
        <w:t>p</w:t>
      </w:r>
      <w:r w:rsidR="00D012F7">
        <w:t>ublics secondaires : comptables, défenseurs</w:t>
      </w:r>
      <w:r w:rsidR="00F142F4">
        <w:t xml:space="preserve"> des droits</w:t>
      </w:r>
      <w:r w:rsidR="00D012F7">
        <w:t xml:space="preserve">, </w:t>
      </w:r>
      <w:r w:rsidR="00F142F4">
        <w:t>proches</w:t>
      </w:r>
      <w:r w:rsidR="0056329A">
        <w:t xml:space="preserve"> </w:t>
      </w:r>
      <w:r w:rsidR="00D012F7">
        <w:t>aidants, médecins et autres personnes qui aident quelqu</w:t>
      </w:r>
      <w:r w:rsidR="00F167F0">
        <w:t>’</w:t>
      </w:r>
      <w:r w:rsidR="00D012F7">
        <w:t>un à demander le crédit d</w:t>
      </w:r>
      <w:r w:rsidR="00F167F0">
        <w:t>’</w:t>
      </w:r>
      <w:r w:rsidR="00D012F7">
        <w:t>impôt ou à remplir les formulaires</w:t>
      </w:r>
    </w:p>
    <w:p w14:paraId="1F40A55A" w14:textId="46680F01" w:rsidR="002166C5" w:rsidRDefault="6045344B" w:rsidP="005B04C5">
      <w:pPr>
        <w:pStyle w:val="ListParagraph"/>
        <w:numPr>
          <w:ilvl w:val="0"/>
          <w:numId w:val="76"/>
        </w:numPr>
        <w:spacing w:before="100" w:beforeAutospacing="1" w:after="160"/>
      </w:pPr>
      <w:r>
        <w:t>p</w:t>
      </w:r>
      <w:r w:rsidR="00D012F7">
        <w:t>ublic</w:t>
      </w:r>
      <w:r w:rsidR="00F142F4">
        <w:t>s</w:t>
      </w:r>
      <w:r w:rsidR="00D012F7">
        <w:t xml:space="preserve"> pouvant avoir besoin d</w:t>
      </w:r>
      <w:r w:rsidR="00F167F0">
        <w:t>’</w:t>
      </w:r>
      <w:r w:rsidR="00D012F7">
        <w:t xml:space="preserve">une communication distincte : personnel gouvernemental </w:t>
      </w:r>
      <w:r w:rsidR="00687F8B">
        <w:t xml:space="preserve">qui applique ou fait la promotion </w:t>
      </w:r>
      <w:r w:rsidR="00D012F7">
        <w:t>du programme de crédit d</w:t>
      </w:r>
      <w:r w:rsidR="00F167F0">
        <w:t>’</w:t>
      </w:r>
      <w:r w:rsidR="00D012F7">
        <w:t>impôt pour personnes handicapées</w:t>
      </w:r>
    </w:p>
    <w:p w14:paraId="297A9DBB" w14:textId="08E037AE" w:rsidR="0012596D" w:rsidRPr="0012596D" w:rsidRDefault="00D012F7" w:rsidP="0012596D">
      <w:pPr>
        <w:pStyle w:val="Heading2"/>
      </w:pPr>
      <w:bookmarkStart w:id="89" w:name="_Learning_about_the"/>
      <w:bookmarkStart w:id="90" w:name="_Connaissance_du_public"/>
      <w:bookmarkStart w:id="91" w:name="_Toc209022845"/>
      <w:bookmarkEnd w:id="89"/>
      <w:bookmarkEnd w:id="90"/>
      <w:r>
        <w:t xml:space="preserve">Connaissance du </w:t>
      </w:r>
      <w:r w:rsidR="00596305">
        <w:t>public cible</w:t>
      </w:r>
      <w:bookmarkEnd w:id="91"/>
    </w:p>
    <w:p w14:paraId="14DCD8F9" w14:textId="092EE68A" w:rsidR="0037335B" w:rsidRPr="00CB5097" w:rsidRDefault="00D012F7" w:rsidP="005B04C5">
      <w:pPr>
        <w:pStyle w:val="ListParagraph"/>
        <w:numPr>
          <w:ilvl w:val="0"/>
          <w:numId w:val="153"/>
        </w:numPr>
        <w:spacing w:before="100" w:beforeAutospacing="1" w:after="160"/>
      </w:pPr>
      <w:r>
        <w:t>Tout au long de l</w:t>
      </w:r>
      <w:r w:rsidR="00F167F0">
        <w:t>’</w:t>
      </w:r>
      <w:r>
        <w:t xml:space="preserve">élaboration de votre communication, vous devez consulter et mobiliser le </w:t>
      </w:r>
      <w:r w:rsidR="00596305">
        <w:t>public cible</w:t>
      </w:r>
      <w:r>
        <w:t xml:space="preserve"> </w:t>
      </w:r>
      <w:r w:rsidR="00F25212">
        <w:t xml:space="preserve">pour connaître </w:t>
      </w:r>
      <w:r>
        <w:t>ses besoins en matière d</w:t>
      </w:r>
      <w:r w:rsidR="00F167F0">
        <w:t>’</w:t>
      </w:r>
      <w:r>
        <w:t xml:space="preserve">information et </w:t>
      </w:r>
      <w:r w:rsidR="00F25212">
        <w:t>l</w:t>
      </w:r>
      <w:r>
        <w:t xml:space="preserve">es obstacles auxquels il est confronté, </w:t>
      </w:r>
      <w:r w:rsidRPr="00CB5097">
        <w:t>sauf dans les cas prévus à</w:t>
      </w:r>
      <w:r w:rsidR="00D67CD4">
        <w:t xml:space="preserve"> l’article </w:t>
      </w:r>
      <w:hyperlink w:anchor="_Connaissance_du_public" w:history="1">
        <w:r w:rsidRPr="00B24E5E">
          <w:rPr>
            <w:rStyle w:val="Hyperlink"/>
          </w:rPr>
          <w:t>1</w:t>
        </w:r>
        <w:r w:rsidR="00DD2C8A">
          <w:rPr>
            <w:rStyle w:val="Hyperlink"/>
          </w:rPr>
          <w:t>0</w:t>
        </w:r>
        <w:r w:rsidRPr="00B24E5E">
          <w:rPr>
            <w:rStyle w:val="Hyperlink"/>
          </w:rPr>
          <w:t xml:space="preserve">.2 </w:t>
        </w:r>
        <w:r w:rsidR="00406A07">
          <w:rPr>
            <w:rStyle w:val="Hyperlink"/>
          </w:rPr>
          <w:t>b)</w:t>
        </w:r>
      </w:hyperlink>
      <w:r w:rsidRPr="00D67CD4">
        <w:t>.</w:t>
      </w:r>
    </w:p>
    <w:p w14:paraId="3F2A20B4" w14:textId="74C06B2F" w:rsidR="0012596D" w:rsidRPr="0012596D" w:rsidRDefault="00D012F7" w:rsidP="00D67CD4">
      <w:pPr>
        <w:pStyle w:val="ListParagraph"/>
        <w:spacing w:before="100" w:beforeAutospacing="1" w:after="160"/>
        <w:ind w:left="1066"/>
      </w:pPr>
      <w:bookmarkStart w:id="92" w:name="_Hlk204841619"/>
      <w:r>
        <w:t>Voici quelques stratégies possibles :</w:t>
      </w:r>
    </w:p>
    <w:bookmarkEnd w:id="92"/>
    <w:p w14:paraId="4E35764D" w14:textId="30830748" w:rsidR="0012596D" w:rsidRPr="0012596D" w:rsidRDefault="604BA47F" w:rsidP="005B04C5">
      <w:pPr>
        <w:pStyle w:val="ListParagraph"/>
        <w:numPr>
          <w:ilvl w:val="1"/>
          <w:numId w:val="47"/>
        </w:numPr>
        <w:tabs>
          <w:tab w:val="clear" w:pos="1080"/>
          <w:tab w:val="num" w:pos="1613"/>
        </w:tabs>
        <w:spacing w:before="100" w:beforeAutospacing="1" w:after="160"/>
      </w:pPr>
      <w:r>
        <w:t>m</w:t>
      </w:r>
      <w:r w:rsidR="00326A65">
        <w:t xml:space="preserve">ettez sur pied </w:t>
      </w:r>
      <w:r w:rsidR="00D012F7">
        <w:t>un comité consultatif sur l</w:t>
      </w:r>
      <w:r w:rsidR="00F167F0">
        <w:t>’</w:t>
      </w:r>
      <w:r w:rsidR="00D012F7">
        <w:t>accessibilité pour examiner les communications</w:t>
      </w:r>
      <w:r w:rsidR="6F641AF4">
        <w:t>;</w:t>
      </w:r>
    </w:p>
    <w:p w14:paraId="74084ACD" w14:textId="719A9916" w:rsidR="0012596D" w:rsidRPr="0012596D" w:rsidRDefault="5E15DCD3" w:rsidP="005B04C5">
      <w:pPr>
        <w:pStyle w:val="ListParagraph"/>
        <w:numPr>
          <w:ilvl w:val="1"/>
          <w:numId w:val="47"/>
        </w:numPr>
        <w:tabs>
          <w:tab w:val="clear" w:pos="1080"/>
          <w:tab w:val="num" w:pos="1613"/>
        </w:tabs>
        <w:spacing w:before="100" w:beforeAutospacing="1" w:after="160"/>
      </w:pPr>
      <w:proofErr w:type="spellStart"/>
      <w:r>
        <w:t>c</w:t>
      </w:r>
      <w:r w:rsidR="00D012F7">
        <w:t>o-crée</w:t>
      </w:r>
      <w:r w:rsidR="006476D7">
        <w:t>z</w:t>
      </w:r>
      <w:proofErr w:type="spellEnd"/>
      <w:r w:rsidR="00D012F7">
        <w:t xml:space="preserve"> des communications avec des membres du </w:t>
      </w:r>
      <w:r w:rsidR="00596305">
        <w:t>public cible</w:t>
      </w:r>
      <w:r w:rsidR="4CFFD732">
        <w:t>;</w:t>
      </w:r>
    </w:p>
    <w:p w14:paraId="7D2A8AB6" w14:textId="57D88A53" w:rsidR="0012596D" w:rsidRPr="0012596D" w:rsidRDefault="555276A6" w:rsidP="005B04C5">
      <w:pPr>
        <w:pStyle w:val="ListParagraph"/>
        <w:numPr>
          <w:ilvl w:val="1"/>
          <w:numId w:val="47"/>
        </w:numPr>
        <w:tabs>
          <w:tab w:val="clear" w:pos="1080"/>
          <w:tab w:val="num" w:pos="1613"/>
        </w:tabs>
        <w:spacing w:before="100" w:beforeAutospacing="1" w:after="160"/>
      </w:pPr>
      <w:r>
        <w:t>c</w:t>
      </w:r>
      <w:r w:rsidR="00D012F7">
        <w:t>onsulte</w:t>
      </w:r>
      <w:r w:rsidR="006476D7">
        <w:t>z</w:t>
      </w:r>
      <w:r w:rsidR="00D012F7">
        <w:t xml:space="preserve"> des </w:t>
      </w:r>
      <w:r w:rsidR="008B497D">
        <w:t xml:space="preserve">membres </w:t>
      </w:r>
      <w:r w:rsidR="00D012F7">
        <w:t xml:space="preserve">du </w:t>
      </w:r>
      <w:r w:rsidR="00596305">
        <w:t>public cible</w:t>
      </w:r>
      <w:r w:rsidR="00D012F7">
        <w:t xml:space="preserve"> </w:t>
      </w:r>
      <w:r w:rsidR="005F31CC">
        <w:t xml:space="preserve">aux </w:t>
      </w:r>
      <w:r w:rsidR="00D012F7">
        <w:t xml:space="preserve">étapes clés </w:t>
      </w:r>
      <w:r w:rsidR="00326A65">
        <w:t xml:space="preserve">de </w:t>
      </w:r>
      <w:r w:rsidR="00D012F7">
        <w:t>l</w:t>
      </w:r>
      <w:r w:rsidR="00F167F0">
        <w:t>’</w:t>
      </w:r>
      <w:r w:rsidR="00D012F7">
        <w:t>élaboration de la communication</w:t>
      </w:r>
      <w:r w:rsidR="17FED839">
        <w:t>;</w:t>
      </w:r>
      <w:r w:rsidR="005B00EF">
        <w:t xml:space="preserve"> </w:t>
      </w:r>
      <w:r w:rsidR="17FED839">
        <w:t>ou</w:t>
      </w:r>
    </w:p>
    <w:p w14:paraId="019E22BE" w14:textId="1891BD88" w:rsidR="0037335B" w:rsidRDefault="553A4F8D" w:rsidP="005B04C5">
      <w:pPr>
        <w:pStyle w:val="ListParagraph"/>
        <w:numPr>
          <w:ilvl w:val="1"/>
          <w:numId w:val="47"/>
        </w:numPr>
        <w:tabs>
          <w:tab w:val="clear" w:pos="1080"/>
          <w:tab w:val="num" w:pos="1613"/>
        </w:tabs>
        <w:spacing w:before="100" w:beforeAutospacing="1" w:after="160"/>
      </w:pPr>
      <w:r>
        <w:t>d</w:t>
      </w:r>
      <w:r w:rsidR="00D012F7">
        <w:t>emande</w:t>
      </w:r>
      <w:r w:rsidR="006476D7">
        <w:t>z</w:t>
      </w:r>
      <w:r w:rsidR="00D012F7">
        <w:t xml:space="preserve"> à des </w:t>
      </w:r>
      <w:r w:rsidR="008B497D">
        <w:t>membres</w:t>
      </w:r>
      <w:r w:rsidR="00D012F7">
        <w:t xml:space="preserve"> du </w:t>
      </w:r>
      <w:r w:rsidR="00596305">
        <w:t>public cible</w:t>
      </w:r>
      <w:r w:rsidR="00D012F7">
        <w:t xml:space="preserve"> d</w:t>
      </w:r>
      <w:r w:rsidR="006476D7">
        <w:t xml:space="preserve">e </w:t>
      </w:r>
      <w:r w:rsidR="00884F9C">
        <w:t xml:space="preserve">tester </w:t>
      </w:r>
      <w:r w:rsidR="00D012F7">
        <w:t xml:space="preserve">la communication avant sa </w:t>
      </w:r>
      <w:bookmarkStart w:id="93" w:name="_Hlk205297656"/>
      <w:r w:rsidR="00884F9C">
        <w:t>diffusion</w:t>
      </w:r>
      <w:r w:rsidR="00CA1A05">
        <w:t xml:space="preserve">. Voir l’article </w:t>
      </w:r>
      <w:hyperlink w:anchor="_Évaluation" w:history="1">
        <w:r w:rsidR="00BF6DDC" w:rsidRPr="00BF6DDC">
          <w:rPr>
            <w:rStyle w:val="Hyperlink"/>
          </w:rPr>
          <w:t>11</w:t>
        </w:r>
      </w:hyperlink>
      <w:r w:rsidR="00D012F7">
        <w:t>.</w:t>
      </w:r>
    </w:p>
    <w:bookmarkEnd w:id="93"/>
    <w:p w14:paraId="17FC5CD0" w14:textId="34F6DB85" w:rsidR="0012596D" w:rsidRPr="0012596D" w:rsidRDefault="00BA5F86" w:rsidP="7B00D861">
      <w:pPr>
        <w:pStyle w:val="ListParagraph"/>
        <w:spacing w:before="100" w:beforeAutospacing="1" w:after="160"/>
        <w:ind w:left="1066"/>
      </w:pPr>
      <w:r w:rsidRPr="7B00D861">
        <w:rPr>
          <w:b/>
          <w:bCs/>
        </w:rPr>
        <w:t>Remarque:</w:t>
      </w:r>
      <w:r>
        <w:t xml:space="preserve"> Vo</w:t>
      </w:r>
      <w:r w:rsidR="00D012F7">
        <w:t xml:space="preserve">ici des exemples de choses à </w:t>
      </w:r>
      <w:r w:rsidR="006476D7">
        <w:t xml:space="preserve">apprendre des publics </w:t>
      </w:r>
      <w:r w:rsidR="006A0922">
        <w:t>cibles</w:t>
      </w:r>
      <w:r w:rsidR="006476D7">
        <w:t>, avec eux et à leur sujet </w:t>
      </w:r>
      <w:r w:rsidR="00D012F7">
        <w:t>:</w:t>
      </w:r>
    </w:p>
    <w:p w14:paraId="57EC2A4C" w14:textId="28FEA0AA" w:rsidR="00290E90" w:rsidRPr="0012596D" w:rsidRDefault="00AF3670" w:rsidP="005B04C5">
      <w:pPr>
        <w:pStyle w:val="ListParagraph"/>
        <w:numPr>
          <w:ilvl w:val="0"/>
          <w:numId w:val="74"/>
        </w:numPr>
        <w:spacing w:before="100" w:beforeAutospacing="1" w:after="160"/>
        <w:ind w:left="1701" w:hanging="567"/>
      </w:pPr>
      <w:bookmarkStart w:id="94" w:name="_Hlk204595269"/>
      <w:r>
        <w:t>l</w:t>
      </w:r>
      <w:r w:rsidR="006476D7">
        <w:t xml:space="preserve">eur </w:t>
      </w:r>
      <w:r w:rsidR="00D012F7">
        <w:t>âge</w:t>
      </w:r>
    </w:p>
    <w:p w14:paraId="498409A3" w14:textId="2E2CB3F5" w:rsidR="0012596D" w:rsidRPr="0012596D" w:rsidRDefault="00AF3670" w:rsidP="005B04C5">
      <w:pPr>
        <w:pStyle w:val="ListParagraph"/>
        <w:numPr>
          <w:ilvl w:val="0"/>
          <w:numId w:val="74"/>
        </w:numPr>
        <w:spacing w:before="100" w:beforeAutospacing="1" w:after="160"/>
        <w:ind w:left="1701" w:hanging="567"/>
      </w:pPr>
      <w:r>
        <w:t>l</w:t>
      </w:r>
      <w:r w:rsidR="006476D7">
        <w:t xml:space="preserve">es </w:t>
      </w:r>
      <w:r w:rsidR="00D012F7">
        <w:t>obstacles</w:t>
      </w:r>
      <w:r w:rsidR="000B1348">
        <w:t xml:space="preserve"> rencontrés</w:t>
      </w:r>
      <w:r w:rsidR="00D012F7">
        <w:t xml:space="preserve"> (voir </w:t>
      </w:r>
      <w:r w:rsidR="00E466C2">
        <w:t xml:space="preserve">l’article </w:t>
      </w:r>
      <w:hyperlink w:anchor="_Learning_about_barriers">
        <w:r w:rsidR="00D012F7" w:rsidRPr="6BBCDCAC">
          <w:rPr>
            <w:rStyle w:val="Hyperlink"/>
          </w:rPr>
          <w:t>1</w:t>
        </w:r>
        <w:r w:rsidR="00A96FC7">
          <w:rPr>
            <w:rStyle w:val="Hyperlink"/>
          </w:rPr>
          <w:t>0</w:t>
        </w:r>
        <w:r w:rsidR="00D012F7" w:rsidRPr="6BBCDCAC">
          <w:rPr>
            <w:rStyle w:val="Hyperlink"/>
          </w:rPr>
          <w:t>.3</w:t>
        </w:r>
      </w:hyperlink>
      <w:r w:rsidR="00D012F7">
        <w:t>)</w:t>
      </w:r>
    </w:p>
    <w:p w14:paraId="69728708" w14:textId="040076F4" w:rsidR="0012596D" w:rsidRPr="0012596D" w:rsidRDefault="00AF3670" w:rsidP="005B04C5">
      <w:pPr>
        <w:pStyle w:val="ListParagraph"/>
        <w:numPr>
          <w:ilvl w:val="0"/>
          <w:numId w:val="74"/>
        </w:numPr>
        <w:spacing w:before="100" w:beforeAutospacing="1" w:after="160"/>
        <w:ind w:left="1701" w:hanging="567"/>
      </w:pPr>
      <w:r>
        <w:t>l</w:t>
      </w:r>
      <w:r w:rsidR="006476D7">
        <w:t xml:space="preserve">es </w:t>
      </w:r>
      <w:r w:rsidR="00D012F7">
        <w:t xml:space="preserve">façons dont le </w:t>
      </w:r>
      <w:r w:rsidR="00596305">
        <w:t>public cible</w:t>
      </w:r>
      <w:r w:rsidR="00D012F7">
        <w:t xml:space="preserve"> préfère être identifié (</w:t>
      </w:r>
      <w:r w:rsidR="00E466C2">
        <w:t>v</w:t>
      </w:r>
      <w:r w:rsidR="00D012F7">
        <w:t xml:space="preserve">oir </w:t>
      </w:r>
      <w:r w:rsidR="00E466C2">
        <w:t xml:space="preserve">l’article </w:t>
      </w:r>
      <w:hyperlink w:anchor="_Learning_about_self-identity">
        <w:r w:rsidR="00D012F7" w:rsidRPr="6BBCDCAC">
          <w:rPr>
            <w:rStyle w:val="Hyperlink"/>
          </w:rPr>
          <w:t>1</w:t>
        </w:r>
        <w:r w:rsidR="00B2226B">
          <w:rPr>
            <w:rStyle w:val="Hyperlink"/>
          </w:rPr>
          <w:t>0</w:t>
        </w:r>
        <w:r w:rsidR="00D012F7" w:rsidRPr="6BBCDCAC">
          <w:rPr>
            <w:rStyle w:val="Hyperlink"/>
          </w:rPr>
          <w:t>.4</w:t>
        </w:r>
      </w:hyperlink>
      <w:r w:rsidR="00E466C2">
        <w:t>)</w:t>
      </w:r>
    </w:p>
    <w:p w14:paraId="69B32F6C" w14:textId="20E023EB" w:rsidR="0012596D" w:rsidRPr="0012596D" w:rsidRDefault="00AF3670" w:rsidP="005B04C5">
      <w:pPr>
        <w:pStyle w:val="ListParagraph"/>
        <w:numPr>
          <w:ilvl w:val="0"/>
          <w:numId w:val="74"/>
        </w:numPr>
        <w:spacing w:before="100" w:beforeAutospacing="1" w:after="160"/>
        <w:ind w:left="1701" w:hanging="567"/>
      </w:pPr>
      <w:bookmarkStart w:id="95" w:name="_Hlk204595491"/>
      <w:r>
        <w:t>l</w:t>
      </w:r>
      <w:r w:rsidR="006476D7">
        <w:t>e</w:t>
      </w:r>
      <w:r w:rsidR="000B1348">
        <w:t>s</w:t>
      </w:r>
      <w:r w:rsidR="00814588">
        <w:t xml:space="preserve"> </w:t>
      </w:r>
      <w:r w:rsidR="00D012F7">
        <w:t xml:space="preserve">besoins et </w:t>
      </w:r>
      <w:r w:rsidR="00814588">
        <w:t xml:space="preserve">les autres éléments à </w:t>
      </w:r>
      <w:r w:rsidR="00D012F7">
        <w:t>considér</w:t>
      </w:r>
      <w:r w:rsidR="00814588">
        <w:t xml:space="preserve">er </w:t>
      </w:r>
      <w:bookmarkEnd w:id="95"/>
      <w:r w:rsidR="00D012F7">
        <w:t>(voir</w:t>
      </w:r>
      <w:r w:rsidR="00E466C2">
        <w:t xml:space="preserve"> l’article</w:t>
      </w:r>
      <w:r w:rsidR="00D012F7">
        <w:t xml:space="preserve"> </w:t>
      </w:r>
      <w:hyperlink w:anchor="_Identifying_the_needs">
        <w:r w:rsidR="00D012F7" w:rsidRPr="6BBCDCAC">
          <w:rPr>
            <w:rStyle w:val="Hyperlink"/>
          </w:rPr>
          <w:t>1</w:t>
        </w:r>
        <w:r w:rsidR="00B2226B">
          <w:rPr>
            <w:rStyle w:val="Hyperlink"/>
          </w:rPr>
          <w:t>0</w:t>
        </w:r>
        <w:r w:rsidR="00D012F7" w:rsidRPr="6BBCDCAC">
          <w:rPr>
            <w:rStyle w:val="Hyperlink"/>
          </w:rPr>
          <w:t>.5</w:t>
        </w:r>
      </w:hyperlink>
      <w:r w:rsidR="00E466C2">
        <w:t>)</w:t>
      </w:r>
    </w:p>
    <w:p w14:paraId="1A2F2332" w14:textId="51CEA777" w:rsidR="0012596D" w:rsidRPr="0012596D" w:rsidRDefault="00D012F7" w:rsidP="005B04C5">
      <w:pPr>
        <w:pStyle w:val="ListParagraph"/>
        <w:numPr>
          <w:ilvl w:val="0"/>
          <w:numId w:val="74"/>
        </w:numPr>
        <w:spacing w:before="100" w:beforeAutospacing="1" w:after="160"/>
        <w:ind w:left="1701" w:hanging="567"/>
      </w:pPr>
      <w:r>
        <w:t xml:space="preserve">le ou les formats dont le </w:t>
      </w:r>
      <w:r w:rsidR="00596305">
        <w:t>public cible</w:t>
      </w:r>
      <w:r>
        <w:t xml:space="preserve"> a besoin ou qu</w:t>
      </w:r>
      <w:r w:rsidR="00F167F0">
        <w:t>’</w:t>
      </w:r>
      <w:r>
        <w:t>il préfère (voir</w:t>
      </w:r>
      <w:r w:rsidR="00E466C2">
        <w:t xml:space="preserve"> l’article</w:t>
      </w:r>
      <w:r>
        <w:t xml:space="preserve"> </w:t>
      </w:r>
      <w:hyperlink w:anchor="_Formats_for_the">
        <w:r w:rsidRPr="6BBCDCAC">
          <w:rPr>
            <w:rStyle w:val="Hyperlink"/>
          </w:rPr>
          <w:t>1</w:t>
        </w:r>
        <w:r w:rsidR="00B2226B">
          <w:rPr>
            <w:rStyle w:val="Hyperlink"/>
          </w:rPr>
          <w:t>0</w:t>
        </w:r>
        <w:r w:rsidRPr="6BBCDCAC">
          <w:rPr>
            <w:rStyle w:val="Hyperlink"/>
          </w:rPr>
          <w:t>.6</w:t>
        </w:r>
      </w:hyperlink>
      <w:r>
        <w:t>)</w:t>
      </w:r>
    </w:p>
    <w:bookmarkEnd w:id="94"/>
    <w:p w14:paraId="1D65EA4A" w14:textId="7FFB69CD" w:rsidR="0012596D" w:rsidRPr="0012596D" w:rsidRDefault="00D012F7" w:rsidP="005B04C5">
      <w:pPr>
        <w:pStyle w:val="ListParagraph"/>
        <w:numPr>
          <w:ilvl w:val="0"/>
          <w:numId w:val="74"/>
        </w:numPr>
        <w:spacing w:before="100" w:beforeAutospacing="1" w:after="160"/>
        <w:ind w:left="1701" w:hanging="567"/>
      </w:pPr>
      <w:r>
        <w:t xml:space="preserve">la ou les langues que le </w:t>
      </w:r>
      <w:r w:rsidR="00596305">
        <w:t>public cible</w:t>
      </w:r>
      <w:r w:rsidR="00814588">
        <w:t xml:space="preserve"> </w:t>
      </w:r>
      <w:r>
        <w:t xml:space="preserve">comprend le mieux (voir </w:t>
      </w:r>
      <w:r w:rsidR="00E466C2">
        <w:t xml:space="preserve">l’article </w:t>
      </w:r>
      <w:hyperlink w:anchor="_Languages_for_the">
        <w:r w:rsidRPr="6BBCDCAC">
          <w:rPr>
            <w:rStyle w:val="Hyperlink"/>
          </w:rPr>
          <w:t>1</w:t>
        </w:r>
        <w:r w:rsidR="00B2226B">
          <w:rPr>
            <w:rStyle w:val="Hyperlink"/>
          </w:rPr>
          <w:t>0</w:t>
        </w:r>
        <w:r w:rsidRPr="6BBCDCAC">
          <w:rPr>
            <w:rStyle w:val="Hyperlink"/>
          </w:rPr>
          <w:t>.7</w:t>
        </w:r>
      </w:hyperlink>
      <w:r>
        <w:t>)</w:t>
      </w:r>
    </w:p>
    <w:p w14:paraId="69D9EA67" w14:textId="40C1B7C8" w:rsidR="0012596D" w:rsidRPr="0012596D" w:rsidRDefault="00814588" w:rsidP="005B04C5">
      <w:pPr>
        <w:pStyle w:val="ListParagraph"/>
        <w:numPr>
          <w:ilvl w:val="0"/>
          <w:numId w:val="74"/>
        </w:numPr>
        <w:spacing w:before="100" w:beforeAutospacing="1" w:after="160"/>
        <w:ind w:left="1701" w:hanging="567"/>
      </w:pPr>
      <w:r>
        <w:t xml:space="preserve">les </w:t>
      </w:r>
      <w:r w:rsidR="00D012F7">
        <w:t>lieux</w:t>
      </w:r>
    </w:p>
    <w:p w14:paraId="6802633B" w14:textId="5727698D" w:rsidR="0012596D" w:rsidRPr="0012596D" w:rsidRDefault="00814588" w:rsidP="005B04C5">
      <w:pPr>
        <w:pStyle w:val="ListParagraph"/>
        <w:numPr>
          <w:ilvl w:val="0"/>
          <w:numId w:val="74"/>
        </w:numPr>
        <w:spacing w:before="100" w:beforeAutospacing="1" w:after="160"/>
        <w:ind w:left="1701" w:hanging="567"/>
      </w:pPr>
      <w:r>
        <w:t xml:space="preserve">la </w:t>
      </w:r>
      <w:r w:rsidR="00D012F7">
        <w:t>fiabilité d</w:t>
      </w:r>
      <w:r>
        <w:t xml:space="preserve">e l’accès </w:t>
      </w:r>
      <w:r w:rsidR="00D012F7">
        <w:t xml:space="preserve">Internet du </w:t>
      </w:r>
      <w:r w:rsidR="00596305">
        <w:t>public cible</w:t>
      </w:r>
    </w:p>
    <w:p w14:paraId="45810EAE" w14:textId="5FB7B957" w:rsidR="0012596D" w:rsidRPr="0012596D" w:rsidRDefault="00814588" w:rsidP="005B04C5">
      <w:pPr>
        <w:pStyle w:val="ListParagraph"/>
        <w:numPr>
          <w:ilvl w:val="0"/>
          <w:numId w:val="74"/>
        </w:numPr>
        <w:spacing w:before="100" w:beforeAutospacing="1" w:after="160"/>
        <w:ind w:left="1701" w:hanging="567"/>
      </w:pPr>
      <w:r>
        <w:t xml:space="preserve">tout </w:t>
      </w:r>
      <w:r w:rsidR="00D012F7">
        <w:t>autre renseignement démographique</w:t>
      </w:r>
      <w:r>
        <w:t xml:space="preserve"> pertinent</w:t>
      </w:r>
    </w:p>
    <w:p w14:paraId="3C6C3344" w14:textId="106D562C" w:rsidR="0012596D" w:rsidRPr="0012596D" w:rsidRDefault="00D012F7" w:rsidP="005B04C5">
      <w:pPr>
        <w:pStyle w:val="ListParagraph"/>
        <w:numPr>
          <w:ilvl w:val="0"/>
          <w:numId w:val="47"/>
        </w:numPr>
        <w:spacing w:before="100" w:beforeAutospacing="1" w:after="160"/>
      </w:pPr>
      <w:r>
        <w:t>Lorsque la consultation et la mobilisation ne sont pas possibles, vous devez faire ce qui suit :</w:t>
      </w:r>
    </w:p>
    <w:p w14:paraId="1DF79EF5" w14:textId="52D71FFC" w:rsidR="0012596D" w:rsidRPr="0012596D" w:rsidRDefault="01D7557F" w:rsidP="005B04C5">
      <w:pPr>
        <w:pStyle w:val="ListParagraph"/>
        <w:numPr>
          <w:ilvl w:val="1"/>
          <w:numId w:val="47"/>
        </w:numPr>
        <w:spacing w:before="100" w:beforeAutospacing="1" w:after="160"/>
      </w:pPr>
      <w:r>
        <w:t>de</w:t>
      </w:r>
      <w:r w:rsidR="00D012F7">
        <w:t>mande</w:t>
      </w:r>
      <w:r w:rsidR="006476D7">
        <w:t>z</w:t>
      </w:r>
      <w:r w:rsidR="00D012F7">
        <w:t xml:space="preserve"> des rétroactions </w:t>
      </w:r>
      <w:r w:rsidR="00DF3EDB">
        <w:t xml:space="preserve">au public cible, </w:t>
      </w:r>
      <w:r w:rsidR="00D012F7">
        <w:t>après la diffusion de la communication</w:t>
      </w:r>
      <w:r w:rsidR="00B702BB">
        <w:t>. V</w:t>
      </w:r>
      <w:bookmarkStart w:id="96" w:name="_Hlk204596192"/>
      <w:r w:rsidR="00D012F7">
        <w:t>oir</w:t>
      </w:r>
      <w:r w:rsidR="00C26A21">
        <w:t xml:space="preserve"> l’article</w:t>
      </w:r>
      <w:r w:rsidR="00D012F7">
        <w:t xml:space="preserve"> </w:t>
      </w:r>
      <w:hyperlink w:anchor="_Ongoing_evaluation">
        <w:r w:rsidR="00D012F7" w:rsidRPr="64238B64">
          <w:rPr>
            <w:rStyle w:val="Hyperlink"/>
          </w:rPr>
          <w:t>1</w:t>
        </w:r>
        <w:r w:rsidR="00B2226B">
          <w:rPr>
            <w:rStyle w:val="Hyperlink"/>
          </w:rPr>
          <w:t>1</w:t>
        </w:r>
        <w:r w:rsidR="00D012F7" w:rsidRPr="64238B64">
          <w:rPr>
            <w:rStyle w:val="Hyperlink"/>
          </w:rPr>
          <w:t>.5</w:t>
        </w:r>
      </w:hyperlink>
      <w:bookmarkEnd w:id="96"/>
      <w:r w:rsidR="004E27B9">
        <w:t xml:space="preserve">; </w:t>
      </w:r>
      <w:r w:rsidR="33AB8CAE">
        <w:t>et</w:t>
      </w:r>
    </w:p>
    <w:p w14:paraId="3F99DC05" w14:textId="1F9AB81D" w:rsidR="0012596D" w:rsidRPr="0012596D" w:rsidRDefault="33AB8CAE" w:rsidP="005B04C5">
      <w:pPr>
        <w:pStyle w:val="ListParagraph"/>
        <w:numPr>
          <w:ilvl w:val="1"/>
          <w:numId w:val="47"/>
        </w:numPr>
        <w:spacing w:before="100" w:beforeAutospacing="1" w:after="160"/>
      </w:pPr>
      <w:bookmarkStart w:id="97" w:name="_Hlk206152686"/>
      <w:r>
        <w:t>u</w:t>
      </w:r>
      <w:r w:rsidR="00D012F7">
        <w:t>tilise</w:t>
      </w:r>
      <w:r w:rsidR="006476D7">
        <w:t>z</w:t>
      </w:r>
      <w:r w:rsidR="00D012F7">
        <w:t xml:space="preserve"> les renseignements </w:t>
      </w:r>
      <w:r w:rsidR="00DF3EDB">
        <w:t xml:space="preserve">issus </w:t>
      </w:r>
      <w:r w:rsidR="00D012F7">
        <w:t>des rétroactions et ceux provenant de la mobilisation du public lors de l</w:t>
      </w:r>
      <w:r w:rsidR="00F167F0">
        <w:t>’</w:t>
      </w:r>
      <w:r w:rsidR="00D012F7">
        <w:t>élaboration de communications similaires ou destinées à des publics semblables</w:t>
      </w:r>
      <w:bookmarkEnd w:id="97"/>
      <w:r w:rsidR="00B702BB">
        <w:t>. V</w:t>
      </w:r>
      <w:r w:rsidR="00D012F7">
        <w:t xml:space="preserve">oir </w:t>
      </w:r>
      <w:r w:rsidR="00C26A21">
        <w:t xml:space="preserve">l’article </w:t>
      </w:r>
      <w:hyperlink w:anchor="_Learning_about_the">
        <w:r w:rsidR="00D012F7" w:rsidRPr="64238B64">
          <w:rPr>
            <w:rStyle w:val="Hyperlink"/>
          </w:rPr>
          <w:t>1</w:t>
        </w:r>
        <w:r w:rsidR="00B2226B">
          <w:rPr>
            <w:rStyle w:val="Hyperlink"/>
          </w:rPr>
          <w:t>0</w:t>
        </w:r>
        <w:r w:rsidR="00D012F7" w:rsidRPr="64238B64">
          <w:rPr>
            <w:rStyle w:val="Hyperlink"/>
          </w:rPr>
          <w:t xml:space="preserve">.2 </w:t>
        </w:r>
        <w:r w:rsidR="00016233">
          <w:rPr>
            <w:rStyle w:val="Hyperlink"/>
          </w:rPr>
          <w:t>c)</w:t>
        </w:r>
      </w:hyperlink>
      <w:r w:rsidR="00D012F7">
        <w:t>.</w:t>
      </w:r>
    </w:p>
    <w:p w14:paraId="521E681F" w14:textId="77777777" w:rsidR="00C26A21" w:rsidRDefault="002E2B4F" w:rsidP="000F5D4C">
      <w:pPr>
        <w:pStyle w:val="ListParagraph"/>
        <w:spacing w:before="100" w:beforeAutospacing="1" w:after="160"/>
        <w:ind w:left="1134"/>
      </w:pPr>
      <w:r>
        <w:rPr>
          <w:rStyle w:val="EmphasisUseSparingly"/>
        </w:rPr>
        <w:t>Remarque</w:t>
      </w:r>
      <w:r w:rsidR="00D012F7">
        <w:rPr>
          <w:rStyle w:val="EmphasisUseSparingly"/>
        </w:rPr>
        <w:t> :</w:t>
      </w:r>
      <w:r w:rsidR="00D012F7">
        <w:t xml:space="preserve"> </w:t>
      </w:r>
      <w:r w:rsidR="0037360E">
        <w:t>I</w:t>
      </w:r>
      <w:r w:rsidR="00D012F7">
        <w:t xml:space="preserve">l </w:t>
      </w:r>
      <w:r w:rsidR="005F31CC">
        <w:t xml:space="preserve">est parfois </w:t>
      </w:r>
      <w:r w:rsidR="00D012F7">
        <w:t xml:space="preserve">impossible de consulter et de mobiliser le </w:t>
      </w:r>
      <w:r w:rsidR="00596305">
        <w:t>public cible</w:t>
      </w:r>
      <w:r w:rsidR="00D012F7">
        <w:t xml:space="preserve"> dans les situations suivantes :</w:t>
      </w:r>
    </w:p>
    <w:p w14:paraId="5B3F4B78" w14:textId="42481189" w:rsidR="00C26A21" w:rsidRDefault="61FF0C7B" w:rsidP="005B04C5">
      <w:pPr>
        <w:pStyle w:val="ListParagraph"/>
        <w:numPr>
          <w:ilvl w:val="0"/>
          <w:numId w:val="75"/>
        </w:numPr>
        <w:spacing w:before="100" w:beforeAutospacing="1" w:after="160"/>
        <w:ind w:left="1701" w:hanging="567"/>
      </w:pPr>
      <w:r>
        <w:t>l</w:t>
      </w:r>
      <w:r w:rsidR="00F167F0">
        <w:t>’</w:t>
      </w:r>
      <w:r w:rsidR="00D012F7">
        <w:t>information est confidentielle jusqu</w:t>
      </w:r>
      <w:r w:rsidR="00F167F0">
        <w:t>’</w:t>
      </w:r>
      <w:r w:rsidR="00D012F7">
        <w:t>à sa diffusion publique</w:t>
      </w:r>
      <w:r w:rsidR="2228788B">
        <w:t>;</w:t>
      </w:r>
    </w:p>
    <w:p w14:paraId="530D4846" w14:textId="61D5914E" w:rsidR="00C26A21" w:rsidRDefault="2228788B" w:rsidP="005B04C5">
      <w:pPr>
        <w:pStyle w:val="ListParagraph"/>
        <w:numPr>
          <w:ilvl w:val="0"/>
          <w:numId w:val="75"/>
        </w:numPr>
        <w:spacing w:before="100" w:beforeAutospacing="1" w:after="160"/>
        <w:ind w:left="1701" w:hanging="567"/>
      </w:pPr>
      <w:r>
        <w:t>l</w:t>
      </w:r>
      <w:r w:rsidR="00F167F0">
        <w:t>’</w:t>
      </w:r>
      <w:r w:rsidR="00D012F7">
        <w:t xml:space="preserve">information est délicate </w:t>
      </w:r>
      <w:r w:rsidR="00DB5DBD">
        <w:t xml:space="preserve">avant </w:t>
      </w:r>
      <w:r w:rsidR="00D012F7">
        <w:t>sa diffusion publique</w:t>
      </w:r>
      <w:r w:rsidR="6AF0DC8F">
        <w:t>; ou</w:t>
      </w:r>
    </w:p>
    <w:p w14:paraId="52060765" w14:textId="5D9F5370" w:rsidR="00090210" w:rsidRPr="00090210" w:rsidRDefault="6AF0DC8F" w:rsidP="005B04C5">
      <w:pPr>
        <w:pStyle w:val="ListParagraph"/>
        <w:numPr>
          <w:ilvl w:val="0"/>
          <w:numId w:val="75"/>
        </w:numPr>
        <w:spacing w:before="100" w:beforeAutospacing="1" w:after="160"/>
        <w:ind w:left="1701" w:hanging="567"/>
      </w:pPr>
      <w:r>
        <w:t>l</w:t>
      </w:r>
      <w:r w:rsidR="00CC7419">
        <w:t xml:space="preserve">a mobilisation du public est impossible car </w:t>
      </w:r>
      <w:r w:rsidR="00D012F7">
        <w:t>l</w:t>
      </w:r>
      <w:r w:rsidR="00F167F0">
        <w:t>’</w:t>
      </w:r>
      <w:r w:rsidR="00D012F7">
        <w:t xml:space="preserve">information doit être diffusée </w:t>
      </w:r>
      <w:r w:rsidR="00DB5DBD">
        <w:t xml:space="preserve">rapidement, </w:t>
      </w:r>
      <w:r w:rsidR="00D012F7">
        <w:t>comme dans le cas d</w:t>
      </w:r>
      <w:r w:rsidR="00F167F0">
        <w:t>’</w:t>
      </w:r>
      <w:r w:rsidR="00D012F7">
        <w:t>une situation d</w:t>
      </w:r>
      <w:r w:rsidR="00F167F0">
        <w:t>’</w:t>
      </w:r>
      <w:r w:rsidR="00D012F7">
        <w:t>urgence.</w:t>
      </w:r>
    </w:p>
    <w:p w14:paraId="0C9A7C71" w14:textId="06E6BEF6" w:rsidR="0012596D" w:rsidRPr="0012596D" w:rsidRDefault="00D012F7" w:rsidP="005B04C5">
      <w:pPr>
        <w:pStyle w:val="ListParagraph"/>
        <w:numPr>
          <w:ilvl w:val="0"/>
          <w:numId w:val="47"/>
        </w:numPr>
        <w:spacing w:before="100" w:beforeAutospacing="1" w:after="160"/>
      </w:pPr>
      <w:r>
        <w:t xml:space="preserve">Vous pouvez vous renseigner sur le </w:t>
      </w:r>
      <w:r w:rsidR="00596305">
        <w:t>public cible</w:t>
      </w:r>
      <w:r>
        <w:t xml:space="preserve"> </w:t>
      </w:r>
      <w:r w:rsidR="00CC7419">
        <w:t>de</w:t>
      </w:r>
      <w:r>
        <w:t xml:space="preserve"> la communication </w:t>
      </w:r>
      <w:bookmarkStart w:id="98" w:name="_Hlk204841694"/>
      <w:r>
        <w:t>en utilisant les stratégies suivantes </w:t>
      </w:r>
      <w:bookmarkEnd w:id="98"/>
      <w:r>
        <w:t>:</w:t>
      </w:r>
    </w:p>
    <w:p w14:paraId="1DA4BF9D" w14:textId="799E85F0" w:rsidR="0012596D" w:rsidRPr="0012596D" w:rsidRDefault="009B32E9" w:rsidP="005B04C5">
      <w:pPr>
        <w:pStyle w:val="ListParagraph"/>
        <w:numPr>
          <w:ilvl w:val="1"/>
          <w:numId w:val="47"/>
        </w:numPr>
        <w:spacing w:before="100" w:beforeAutospacing="1" w:after="160"/>
      </w:pPr>
      <w:r>
        <w:t>E</w:t>
      </w:r>
      <w:r w:rsidR="00D012F7">
        <w:t>xamine</w:t>
      </w:r>
      <w:r w:rsidR="00AF3670">
        <w:t>z</w:t>
      </w:r>
      <w:r w:rsidR="00D012F7">
        <w:t xml:space="preserve"> les renseignements provenant de la mobilisation antérieure du public lors de l</w:t>
      </w:r>
      <w:r w:rsidR="00F167F0">
        <w:t>’</w:t>
      </w:r>
      <w:r w:rsidR="00D012F7">
        <w:t>élaboration de communications similaires ou destinées à des publics semblables</w:t>
      </w:r>
      <w:r>
        <w:t>.</w:t>
      </w:r>
    </w:p>
    <w:p w14:paraId="5457A53A" w14:textId="028973DF" w:rsidR="0012596D" w:rsidRPr="0012596D" w:rsidRDefault="009B32E9" w:rsidP="005B04C5">
      <w:pPr>
        <w:pStyle w:val="ListParagraph"/>
        <w:numPr>
          <w:ilvl w:val="1"/>
          <w:numId w:val="47"/>
        </w:numPr>
        <w:spacing w:before="100" w:beforeAutospacing="1" w:after="160"/>
      </w:pPr>
      <w:r>
        <w:t>R</w:t>
      </w:r>
      <w:r w:rsidR="00D012F7">
        <w:t>enseigne</w:t>
      </w:r>
      <w:r w:rsidR="00D236F8">
        <w:t xml:space="preserve">z-vous </w:t>
      </w:r>
      <w:r w:rsidR="00D012F7">
        <w:t xml:space="preserve">sur le </w:t>
      </w:r>
      <w:r w:rsidR="00596305">
        <w:t>public cible</w:t>
      </w:r>
      <w:r w:rsidR="00D012F7">
        <w:t xml:space="preserve"> et </w:t>
      </w:r>
      <w:r w:rsidR="00D236F8">
        <w:t xml:space="preserve">sur </w:t>
      </w:r>
      <w:r w:rsidR="00D012F7">
        <w:t xml:space="preserve">les obstacles </w:t>
      </w:r>
      <w:r w:rsidR="00476D63">
        <w:t xml:space="preserve">qu’il rencontre </w:t>
      </w:r>
      <w:r w:rsidR="00D012F7">
        <w:t>grâce à des recherches publiées, notamment :</w:t>
      </w:r>
    </w:p>
    <w:p w14:paraId="416A8EF1" w14:textId="5A3773AD" w:rsidR="00D4489C" w:rsidRDefault="00FB34DB" w:rsidP="005B04C5">
      <w:pPr>
        <w:pStyle w:val="ListParagraph"/>
        <w:numPr>
          <w:ilvl w:val="2"/>
          <w:numId w:val="47"/>
        </w:numPr>
        <w:spacing w:before="100" w:beforeAutospacing="1" w:after="160"/>
        <w:ind w:left="2127" w:hanging="284"/>
      </w:pPr>
      <w:bookmarkStart w:id="99" w:name="_Hlk206154423"/>
      <w:r>
        <w:t>l</w:t>
      </w:r>
      <w:r w:rsidR="007B1758">
        <w:t xml:space="preserve">es données de </w:t>
      </w:r>
      <w:r w:rsidR="00D012F7">
        <w:t xml:space="preserve">Statistique Canada ou </w:t>
      </w:r>
      <w:r w:rsidR="00AF3670">
        <w:t xml:space="preserve">les </w:t>
      </w:r>
      <w:r w:rsidR="00D012F7">
        <w:t xml:space="preserve">données </w:t>
      </w:r>
      <w:r w:rsidR="007B1758">
        <w:t xml:space="preserve">locales </w:t>
      </w:r>
      <w:r w:rsidR="00D012F7">
        <w:t>d</w:t>
      </w:r>
      <w:r w:rsidR="00476D63">
        <w:t>u</w:t>
      </w:r>
      <w:r w:rsidR="00D012F7">
        <w:t xml:space="preserve"> recensement pour </w:t>
      </w:r>
      <w:r w:rsidR="00D236F8">
        <w:t xml:space="preserve">obtenir </w:t>
      </w:r>
      <w:r w:rsidR="00D012F7">
        <w:t xml:space="preserve">des renseignements géographiques, démographiques, </w:t>
      </w:r>
      <w:r w:rsidR="00AF3670">
        <w:t xml:space="preserve">culturels, </w:t>
      </w:r>
      <w:r w:rsidR="007B1758">
        <w:t xml:space="preserve">liés aux </w:t>
      </w:r>
      <w:r w:rsidR="00D012F7">
        <w:t>communications, et autres</w:t>
      </w:r>
    </w:p>
    <w:p w14:paraId="6154B893" w14:textId="1C5D9E79" w:rsidR="0012596D" w:rsidRDefault="00A10990" w:rsidP="005B04C5">
      <w:pPr>
        <w:pStyle w:val="ListParagraph"/>
        <w:numPr>
          <w:ilvl w:val="2"/>
          <w:numId w:val="47"/>
        </w:numPr>
        <w:spacing w:before="100" w:beforeAutospacing="1" w:after="160"/>
        <w:ind w:left="2127" w:hanging="284"/>
      </w:pPr>
      <w:r>
        <w:t>l</w:t>
      </w:r>
      <w:r w:rsidR="00892083">
        <w:t>e</w:t>
      </w:r>
      <w:r w:rsidR="00AF3670">
        <w:t xml:space="preserve">s </w:t>
      </w:r>
      <w:r w:rsidR="00D012F7">
        <w:t xml:space="preserve">études et </w:t>
      </w:r>
      <w:r w:rsidR="007B1758">
        <w:t xml:space="preserve">les </w:t>
      </w:r>
      <w:r w:rsidR="00D012F7">
        <w:t>données probantes sur l</w:t>
      </w:r>
      <w:r w:rsidR="00D236F8">
        <w:t xml:space="preserve">es moyens </w:t>
      </w:r>
      <w:r w:rsidR="00D012F7">
        <w:t>d</w:t>
      </w:r>
      <w:r w:rsidR="00AF3670">
        <w:t xml:space="preserve">e </w:t>
      </w:r>
      <w:r w:rsidR="00D236F8">
        <w:t xml:space="preserve">contrer </w:t>
      </w:r>
      <w:r w:rsidR="00D012F7">
        <w:t>les obstacles</w:t>
      </w:r>
    </w:p>
    <w:p w14:paraId="6600AC7E" w14:textId="77777777" w:rsidR="0012596D" w:rsidRPr="0012596D" w:rsidRDefault="00D012F7" w:rsidP="0012596D">
      <w:pPr>
        <w:pStyle w:val="Heading2"/>
      </w:pPr>
      <w:bookmarkStart w:id="100" w:name="_Learning_about_barriers"/>
      <w:bookmarkStart w:id="101" w:name="_Connaissance_des_obstacles"/>
      <w:bookmarkStart w:id="102" w:name="_Ref195891455"/>
      <w:bookmarkStart w:id="103" w:name="_Toc209022846"/>
      <w:bookmarkEnd w:id="99"/>
      <w:bookmarkEnd w:id="100"/>
      <w:bookmarkEnd w:id="101"/>
      <w:r>
        <w:t>Connaissance des obstacles</w:t>
      </w:r>
      <w:bookmarkEnd w:id="102"/>
      <w:bookmarkEnd w:id="103"/>
    </w:p>
    <w:p w14:paraId="28BF1879" w14:textId="77777777" w:rsidR="00CC39C4" w:rsidRDefault="00B26265" w:rsidP="005B04C5">
      <w:pPr>
        <w:pStyle w:val="ListParagraph"/>
        <w:numPr>
          <w:ilvl w:val="0"/>
          <w:numId w:val="142"/>
        </w:numPr>
        <w:spacing w:before="100" w:beforeAutospacing="1" w:after="160"/>
      </w:pPr>
      <w:r>
        <w:t>V</w:t>
      </w:r>
      <w:r w:rsidR="00D012F7">
        <w:t xml:space="preserve">ous devez vous renseigner sur les obstacles que les membres de votre </w:t>
      </w:r>
      <w:r w:rsidR="00596305">
        <w:t>public cible</w:t>
      </w:r>
      <w:r w:rsidR="00D012F7">
        <w:t xml:space="preserve"> peuvent rencontrer pour trouver, comprendre et utiliser votre communication</w:t>
      </w:r>
      <w:r w:rsidR="00B702BB">
        <w:t>. V</w:t>
      </w:r>
      <w:r w:rsidR="00D012F7">
        <w:t xml:space="preserve">oir </w:t>
      </w:r>
      <w:r w:rsidR="00B702BB">
        <w:t xml:space="preserve">l’article </w:t>
      </w:r>
      <w:hyperlink w:anchor="_Barriers_this_standard" w:history="1">
        <w:r w:rsidR="00D012F7">
          <w:rPr>
            <w:rStyle w:val="Hyperlink"/>
          </w:rPr>
          <w:t>7.3</w:t>
        </w:r>
      </w:hyperlink>
      <w:r w:rsidR="00D012F7">
        <w:t xml:space="preserve">. </w:t>
      </w:r>
    </w:p>
    <w:p w14:paraId="42E64A7F" w14:textId="357370E7" w:rsidR="0012596D" w:rsidRPr="0012596D" w:rsidRDefault="00D012F7" w:rsidP="00CC39C4">
      <w:pPr>
        <w:pStyle w:val="ListParagraph"/>
        <w:spacing w:before="100" w:beforeAutospacing="1" w:after="160"/>
        <w:ind w:left="1066"/>
      </w:pPr>
      <w:r>
        <w:t>Voici des exemples de tels obstacles :</w:t>
      </w:r>
    </w:p>
    <w:p w14:paraId="17C4B31F" w14:textId="66FF477B" w:rsidR="0012596D" w:rsidRPr="0012596D" w:rsidRDefault="734DAEF1" w:rsidP="005B04C5">
      <w:pPr>
        <w:pStyle w:val="ListParagraph"/>
        <w:numPr>
          <w:ilvl w:val="1"/>
          <w:numId w:val="48"/>
        </w:numPr>
        <w:spacing w:before="100" w:beforeAutospacing="1" w:after="160"/>
      </w:pPr>
      <w:bookmarkStart w:id="104" w:name="_Hlk204944296"/>
      <w:r>
        <w:t>o</w:t>
      </w:r>
      <w:r w:rsidR="00D012F7">
        <w:t xml:space="preserve">bstacles liés </w:t>
      </w:r>
      <w:r w:rsidR="00483E03">
        <w:t xml:space="preserve">au langage </w:t>
      </w:r>
      <w:r w:rsidR="00D012F7">
        <w:t>et à la compréhension</w:t>
      </w:r>
    </w:p>
    <w:p w14:paraId="70185C96" w14:textId="181490B0" w:rsidR="0012596D" w:rsidRPr="0012596D" w:rsidRDefault="5B88F366" w:rsidP="005B04C5">
      <w:pPr>
        <w:pStyle w:val="ListParagraph"/>
        <w:numPr>
          <w:ilvl w:val="1"/>
          <w:numId w:val="48"/>
        </w:numPr>
        <w:spacing w:before="100" w:beforeAutospacing="1" w:after="160"/>
      </w:pPr>
      <w:r>
        <w:t>o</w:t>
      </w:r>
      <w:r w:rsidR="00D012F7">
        <w:t>bstacles liés à la mémoire, à l</w:t>
      </w:r>
      <w:r w:rsidR="00F167F0">
        <w:t>’</w:t>
      </w:r>
      <w:r w:rsidR="00D012F7">
        <w:t>attention et au traitement de l</w:t>
      </w:r>
      <w:r w:rsidR="00F167F0">
        <w:t>’</w:t>
      </w:r>
      <w:r w:rsidR="00D012F7">
        <w:t>information</w:t>
      </w:r>
    </w:p>
    <w:p w14:paraId="71A4ECC3" w14:textId="4A17C8BA" w:rsidR="0012596D" w:rsidRPr="0012596D" w:rsidRDefault="5D2DB979" w:rsidP="005B04C5">
      <w:pPr>
        <w:pStyle w:val="ListParagraph"/>
        <w:numPr>
          <w:ilvl w:val="1"/>
          <w:numId w:val="48"/>
        </w:numPr>
        <w:spacing w:before="100" w:beforeAutospacing="1" w:after="160"/>
      </w:pPr>
      <w:r>
        <w:t>o</w:t>
      </w:r>
      <w:r w:rsidR="00D012F7">
        <w:t xml:space="preserve">bstacles </w:t>
      </w:r>
      <w:r w:rsidR="00483E03">
        <w:t xml:space="preserve">liés aux émotions </w:t>
      </w:r>
      <w:r w:rsidR="00D012F7">
        <w:t>et à la détresse</w:t>
      </w:r>
    </w:p>
    <w:p w14:paraId="5F1BE1DC" w14:textId="6AD878B3" w:rsidR="0012596D" w:rsidRPr="0012596D" w:rsidRDefault="1E115B24" w:rsidP="005B04C5">
      <w:pPr>
        <w:pStyle w:val="ListParagraph"/>
        <w:numPr>
          <w:ilvl w:val="1"/>
          <w:numId w:val="48"/>
        </w:numPr>
        <w:spacing w:before="100" w:beforeAutospacing="1" w:after="160"/>
      </w:pPr>
      <w:r>
        <w:t>o</w:t>
      </w:r>
      <w:r w:rsidR="00D012F7">
        <w:t>bstacles liés à l</w:t>
      </w:r>
      <w:r w:rsidR="00F167F0">
        <w:t>’</w:t>
      </w:r>
      <w:r w:rsidR="00D012F7">
        <w:t>accès à l</w:t>
      </w:r>
      <w:r w:rsidR="00F167F0">
        <w:t>’</w:t>
      </w:r>
      <w:r w:rsidR="00D012F7">
        <w:t>information et à la navigation</w:t>
      </w:r>
    </w:p>
    <w:p w14:paraId="4BB499DA" w14:textId="21027E76" w:rsidR="0012596D" w:rsidRPr="0012596D" w:rsidRDefault="4989BB10" w:rsidP="005B04C5">
      <w:pPr>
        <w:pStyle w:val="ListParagraph"/>
        <w:numPr>
          <w:ilvl w:val="1"/>
          <w:numId w:val="48"/>
        </w:numPr>
        <w:spacing w:before="100" w:beforeAutospacing="1" w:after="160"/>
      </w:pPr>
      <w:r>
        <w:t>o</w:t>
      </w:r>
      <w:r w:rsidR="00D012F7">
        <w:t xml:space="preserve">bstacles </w:t>
      </w:r>
      <w:r w:rsidR="007E7F56">
        <w:t xml:space="preserve">liés aux formats </w:t>
      </w:r>
      <w:r w:rsidR="00FA5325">
        <w:t>qui limitent</w:t>
      </w:r>
      <w:r w:rsidR="007E7F56">
        <w:t xml:space="preserve"> l’accès au</w:t>
      </w:r>
      <w:r w:rsidR="00A44AED">
        <w:t>x</w:t>
      </w:r>
      <w:r w:rsidR="007E7F56">
        <w:t xml:space="preserve"> contenu</w:t>
      </w:r>
      <w:r w:rsidR="00A44AED">
        <w:t>s</w:t>
      </w:r>
      <w:r w:rsidR="007E7F56">
        <w:t xml:space="preserve"> visuel</w:t>
      </w:r>
      <w:r w:rsidR="00A44AED">
        <w:t>s</w:t>
      </w:r>
      <w:r w:rsidR="007E7F56">
        <w:t xml:space="preserve"> ou auditif</w:t>
      </w:r>
      <w:r w:rsidR="00A44AED">
        <w:t>s</w:t>
      </w:r>
    </w:p>
    <w:p w14:paraId="0A745EA5" w14:textId="77777777" w:rsidR="00EE36F2" w:rsidRDefault="6356659B" w:rsidP="005B04C5">
      <w:pPr>
        <w:pStyle w:val="ListParagraph"/>
        <w:numPr>
          <w:ilvl w:val="1"/>
          <w:numId w:val="48"/>
        </w:numPr>
        <w:spacing w:before="100" w:beforeAutospacing="1" w:after="160"/>
      </w:pPr>
      <w:r>
        <w:t>o</w:t>
      </w:r>
      <w:r w:rsidR="00D012F7">
        <w:t xml:space="preserve">bstacles </w:t>
      </w:r>
      <w:r w:rsidR="00A44AED">
        <w:t>liés à l’accès aux contenus</w:t>
      </w:r>
      <w:r w:rsidR="00D012F7">
        <w:t xml:space="preserve"> numériques et interactifs</w:t>
      </w:r>
      <w:bookmarkEnd w:id="104"/>
    </w:p>
    <w:p w14:paraId="0B2774F6" w14:textId="77777777" w:rsidR="00EE36F2" w:rsidRDefault="002E2B4F" w:rsidP="005B3D41">
      <w:pPr>
        <w:pStyle w:val="ListParagraph"/>
        <w:spacing w:before="100" w:beforeAutospacing="1" w:after="160"/>
        <w:ind w:left="1134"/>
      </w:pPr>
      <w:r>
        <w:rPr>
          <w:rStyle w:val="EmphasisUseSparingly"/>
        </w:rPr>
        <w:t>Remarque</w:t>
      </w:r>
      <w:r w:rsidR="00D012F7">
        <w:rPr>
          <w:rStyle w:val="EmphasisUseSparingly"/>
        </w:rPr>
        <w:t xml:space="preserve"> 1 :</w:t>
      </w:r>
      <w:r w:rsidR="00D012F7">
        <w:t xml:space="preserve"> </w:t>
      </w:r>
      <w:r w:rsidR="0037360E">
        <w:t>L</w:t>
      </w:r>
      <w:r w:rsidR="00D012F7">
        <w:t xml:space="preserve">es membres de votre </w:t>
      </w:r>
      <w:r w:rsidR="00596305">
        <w:t>public cible</w:t>
      </w:r>
      <w:r w:rsidR="00D012F7">
        <w:t xml:space="preserve"> peuvent rencontrer plusieurs obstacles à la communication en même temps. Il est important d</w:t>
      </w:r>
      <w:r w:rsidR="00F167F0">
        <w:t>’</w:t>
      </w:r>
      <w:r w:rsidR="00D012F7">
        <w:t xml:space="preserve">aborder </w:t>
      </w:r>
      <w:r w:rsidR="00A44AED">
        <w:t xml:space="preserve">tous </w:t>
      </w:r>
      <w:r w:rsidR="00D012F7">
        <w:t>ces obstacles.</w:t>
      </w:r>
    </w:p>
    <w:p w14:paraId="1713BB6C" w14:textId="73E74AA4" w:rsidR="0012596D" w:rsidRPr="0033092E" w:rsidRDefault="002E2B4F" w:rsidP="005B3D41">
      <w:pPr>
        <w:pStyle w:val="ListParagraph"/>
        <w:spacing w:before="100" w:beforeAutospacing="1" w:after="160"/>
        <w:ind w:left="1134"/>
      </w:pPr>
      <w:r>
        <w:rPr>
          <w:rStyle w:val="EmphasisUseSparingly"/>
        </w:rPr>
        <w:t>Remarque</w:t>
      </w:r>
      <w:r w:rsidR="00D012F7">
        <w:rPr>
          <w:rStyle w:val="EmphasisUseSparingly"/>
        </w:rPr>
        <w:t xml:space="preserve"> 2 :</w:t>
      </w:r>
      <w:r w:rsidR="00D012F7">
        <w:t xml:space="preserve"> </w:t>
      </w:r>
      <w:r w:rsidR="0037360E">
        <w:t>V</w:t>
      </w:r>
      <w:r w:rsidR="00D012F7">
        <w:t xml:space="preserve">ous pourriez devoir proposer une communication sous différents formats pour </w:t>
      </w:r>
      <w:r w:rsidR="0040729B">
        <w:t xml:space="preserve">contrer </w:t>
      </w:r>
      <w:r w:rsidR="00D012F7">
        <w:t xml:space="preserve">les obstacles </w:t>
      </w:r>
      <w:r w:rsidR="0040729B">
        <w:t xml:space="preserve">que rencontrent </w:t>
      </w:r>
      <w:r w:rsidR="00D012F7">
        <w:t xml:space="preserve">les membres de votre </w:t>
      </w:r>
      <w:r w:rsidR="00596305">
        <w:t>public cible</w:t>
      </w:r>
      <w:r w:rsidR="00D012F7">
        <w:t>.</w:t>
      </w:r>
    </w:p>
    <w:p w14:paraId="6B09D382" w14:textId="538A266C" w:rsidR="0012596D" w:rsidRPr="0012596D" w:rsidRDefault="00D012F7" w:rsidP="005B04C5">
      <w:pPr>
        <w:pStyle w:val="ListParagraph"/>
        <w:numPr>
          <w:ilvl w:val="0"/>
          <w:numId w:val="48"/>
        </w:numPr>
        <w:spacing w:before="100" w:beforeAutospacing="1" w:after="160"/>
      </w:pPr>
      <w:r>
        <w:t xml:space="preserve">Après avoir identifié les obstacles, vous devez consulter des </w:t>
      </w:r>
      <w:r w:rsidR="0040729B">
        <w:t>membres</w:t>
      </w:r>
      <w:r>
        <w:t xml:space="preserve"> d</w:t>
      </w:r>
      <w:r w:rsidR="0066251C">
        <w:t xml:space="preserve">e votre </w:t>
      </w:r>
      <w:r w:rsidR="00596305">
        <w:t>public cible</w:t>
      </w:r>
      <w:r>
        <w:t xml:space="preserve"> pour trouver les meilleures façons de les </w:t>
      </w:r>
      <w:r w:rsidR="0040729B">
        <w:t>contrer.</w:t>
      </w:r>
    </w:p>
    <w:p w14:paraId="730401AF" w14:textId="05393230" w:rsidR="0012596D" w:rsidRPr="0012596D" w:rsidRDefault="00D012F7" w:rsidP="00BA5F86">
      <w:pPr>
        <w:pStyle w:val="Heading2"/>
        <w:ind w:left="1134" w:hanging="1134"/>
      </w:pPr>
      <w:bookmarkStart w:id="105" w:name="_Learning_about_self-identity"/>
      <w:bookmarkStart w:id="106" w:name="_Connaissance_de_l’auto-identificati"/>
      <w:bookmarkStart w:id="107" w:name="_Ref195886842"/>
      <w:bookmarkStart w:id="108" w:name="_Toc209022847"/>
      <w:bookmarkStart w:id="109" w:name="_Hlk204605061"/>
      <w:bookmarkEnd w:id="105"/>
      <w:bookmarkEnd w:id="106"/>
      <w:r>
        <w:t>Connaissance de l</w:t>
      </w:r>
      <w:r w:rsidR="00F167F0">
        <w:t>’</w:t>
      </w:r>
      <w:proofErr w:type="spellStart"/>
      <w:r>
        <w:t>auto-identi</w:t>
      </w:r>
      <w:r w:rsidR="002761A1">
        <w:t>fication</w:t>
      </w:r>
      <w:proofErr w:type="spellEnd"/>
      <w:r w:rsidR="002761A1">
        <w:t xml:space="preserve"> du groupe </w:t>
      </w:r>
      <w:r w:rsidR="00884F9C">
        <w:t>cible</w:t>
      </w:r>
      <w:bookmarkEnd w:id="107"/>
      <w:bookmarkEnd w:id="108"/>
    </w:p>
    <w:p w14:paraId="67FE154D" w14:textId="0F55431A" w:rsidR="0037335B" w:rsidRDefault="009C48E9" w:rsidP="001A2772">
      <w:pPr>
        <w:spacing w:before="100" w:beforeAutospacing="1" w:after="160"/>
      </w:pPr>
      <w:bookmarkStart w:id="110" w:name="_Hlk204613888"/>
      <w:r>
        <w:t>V</w:t>
      </w:r>
      <w:r w:rsidR="00D012F7">
        <w:t>ous devez consulter des personnes ayant une expérience vécue, y compris des groupes de défense des droits, au sujet des termes qu</w:t>
      </w:r>
      <w:r w:rsidR="007F7EE1">
        <w:t xml:space="preserve">e ces personnes </w:t>
      </w:r>
      <w:r w:rsidR="00D012F7">
        <w:t>utilisent pour parler d</w:t>
      </w:r>
      <w:r w:rsidR="00F167F0">
        <w:t>’</w:t>
      </w:r>
      <w:r w:rsidR="00D012F7">
        <w:t>elles-mêmes.</w:t>
      </w:r>
    </w:p>
    <w:bookmarkEnd w:id="109"/>
    <w:bookmarkEnd w:id="110"/>
    <w:p w14:paraId="3FD60012" w14:textId="3AA2014D" w:rsidR="0037335B" w:rsidRDefault="002E2B4F" w:rsidP="001A2772">
      <w:pPr>
        <w:spacing w:before="100" w:beforeAutospacing="1" w:after="160"/>
      </w:pPr>
      <w:r>
        <w:rPr>
          <w:rStyle w:val="EmphasisUseSparingly"/>
        </w:rPr>
        <w:t>Remarque</w:t>
      </w:r>
      <w:r w:rsidR="00D012F7">
        <w:rPr>
          <w:rStyle w:val="EmphasisUseSparingly"/>
        </w:rPr>
        <w:t xml:space="preserve"> 1 :</w:t>
      </w:r>
      <w:r w:rsidR="00D012F7">
        <w:t xml:space="preserve"> </w:t>
      </w:r>
      <w:r w:rsidR="0037360E">
        <w:t>L</w:t>
      </w:r>
      <w:r w:rsidR="00D012F7">
        <w:t>es personnes ayant une expérience vécue ont une connaissance et une compréhension personnelles</w:t>
      </w:r>
      <w:r w:rsidR="007F7EE1">
        <w:t xml:space="preserve"> et </w:t>
      </w:r>
      <w:r w:rsidR="00D012F7">
        <w:t>directes de</w:t>
      </w:r>
      <w:r w:rsidR="007F7EE1">
        <w:t xml:space="preserve"> leurs </w:t>
      </w:r>
      <w:r w:rsidR="00D012F7">
        <w:t>besoins en matière d</w:t>
      </w:r>
      <w:r w:rsidR="00F167F0">
        <w:t>’</w:t>
      </w:r>
      <w:r w:rsidR="00D012F7">
        <w:t>accessibilité.</w:t>
      </w:r>
    </w:p>
    <w:p w14:paraId="360DE58B" w14:textId="0BF5E595" w:rsidR="003E7B05" w:rsidRDefault="002E2B4F" w:rsidP="001A2772">
      <w:pPr>
        <w:spacing w:before="100" w:beforeAutospacing="1" w:after="160"/>
      </w:pPr>
      <w:r>
        <w:rPr>
          <w:rStyle w:val="EmphasisUseSparingly"/>
        </w:rPr>
        <w:t>Remarque</w:t>
      </w:r>
      <w:r w:rsidR="00D012F7">
        <w:rPr>
          <w:rStyle w:val="EmphasisUseSparingly"/>
        </w:rPr>
        <w:t xml:space="preserve"> 2 :</w:t>
      </w:r>
      <w:r w:rsidR="00D012F7">
        <w:t xml:space="preserve"> </w:t>
      </w:r>
      <w:r w:rsidR="0037360E">
        <w:t>D</w:t>
      </w:r>
      <w:r w:rsidR="00D012F7">
        <w:t xml:space="preserve">ans la mesure du possible, utilisez dans votre communication le langage employé par votre public </w:t>
      </w:r>
      <w:r w:rsidR="0066251C">
        <w:t>cible</w:t>
      </w:r>
      <w:r w:rsidR="00D012F7">
        <w:t>.</w:t>
      </w:r>
    </w:p>
    <w:p w14:paraId="711A265C" w14:textId="2DACC346" w:rsidR="0037335B" w:rsidRDefault="002E2B4F" w:rsidP="001A2772">
      <w:pPr>
        <w:spacing w:before="100" w:beforeAutospacing="1" w:after="160"/>
      </w:pPr>
      <w:r>
        <w:rPr>
          <w:rStyle w:val="EmphasisUseSparingly"/>
        </w:rPr>
        <w:t>Remarque</w:t>
      </w:r>
      <w:r w:rsidR="00D012F7">
        <w:rPr>
          <w:rStyle w:val="EmphasisUseSparingly"/>
        </w:rPr>
        <w:t xml:space="preserve"> 3 :</w:t>
      </w:r>
      <w:r w:rsidR="00D012F7">
        <w:t xml:space="preserve"> </w:t>
      </w:r>
      <w:bookmarkStart w:id="111" w:name="_Hlk206155282"/>
      <w:r w:rsidR="0037360E">
        <w:t>S</w:t>
      </w:r>
      <w:r w:rsidR="00F167F0">
        <w:t>’</w:t>
      </w:r>
      <w:r w:rsidR="00D012F7">
        <w:t>il n</w:t>
      </w:r>
      <w:r w:rsidR="00F167F0">
        <w:t>’</w:t>
      </w:r>
      <w:r w:rsidR="00D012F7">
        <w:t xml:space="preserve">y a pas de consensus sur un terme, </w:t>
      </w:r>
      <w:r w:rsidR="007F7EE1">
        <w:t xml:space="preserve">choisissez-en un, </w:t>
      </w:r>
      <w:r w:rsidR="007F7EE1" w:rsidRPr="007F7EE1">
        <w:t xml:space="preserve">mentionnez les autres </w:t>
      </w:r>
      <w:r w:rsidR="007F7EE1">
        <w:t xml:space="preserve">termes </w:t>
      </w:r>
      <w:r w:rsidR="007F7EE1" w:rsidRPr="007F7EE1">
        <w:t>et expliquez votre choix, idéalement à un endroit bien visible de la communication</w:t>
      </w:r>
      <w:r w:rsidR="002854DC">
        <w:t xml:space="preserve"> pour votre public cible</w:t>
      </w:r>
      <w:r w:rsidR="007F7EE1">
        <w:t xml:space="preserve">. </w:t>
      </w:r>
    </w:p>
    <w:bookmarkEnd w:id="111"/>
    <w:p w14:paraId="4C359056" w14:textId="360115B7" w:rsidR="004011EC" w:rsidRDefault="002E2B4F" w:rsidP="438E48EA">
      <w:pPr>
        <w:keepLines w:val="0"/>
        <w:spacing w:beforeAutospacing="1" w:after="160" w:line="259" w:lineRule="auto"/>
      </w:pPr>
      <w:r w:rsidRPr="438E48EA">
        <w:rPr>
          <w:rStyle w:val="EmphasisUseSparingly"/>
        </w:rPr>
        <w:t>Remarque</w:t>
      </w:r>
      <w:r w:rsidR="00D012F7" w:rsidRPr="438E48EA">
        <w:rPr>
          <w:rStyle w:val="EmphasisUseSparingly"/>
        </w:rPr>
        <w:t xml:space="preserve"> 4 :</w:t>
      </w:r>
      <w:r w:rsidR="00D012F7">
        <w:t xml:space="preserve"> </w:t>
      </w:r>
      <w:bookmarkStart w:id="112" w:name="_Hlk206155491"/>
      <w:r w:rsidR="002854DC">
        <w:t>C</w:t>
      </w:r>
      <w:r w:rsidR="00C2227C">
        <w:t>ette norme</w:t>
      </w:r>
      <w:r w:rsidR="00D012F7">
        <w:t xml:space="preserve"> </w:t>
      </w:r>
      <w:r w:rsidR="007F7EE1">
        <w:t xml:space="preserve">privilégie </w:t>
      </w:r>
      <w:r w:rsidR="00D012F7">
        <w:t>le langage centré sur la personne</w:t>
      </w:r>
      <w:r w:rsidR="002854DC">
        <w:t>,</w:t>
      </w:r>
      <w:r w:rsidR="00D012F7">
        <w:t xml:space="preserve"> conformément à la </w:t>
      </w:r>
      <w:r w:rsidR="00D012F7" w:rsidRPr="438E48EA">
        <w:rPr>
          <w:i/>
          <w:iCs/>
        </w:rPr>
        <w:t>Loi canadienne sur l</w:t>
      </w:r>
      <w:r w:rsidR="00F167F0" w:rsidRPr="438E48EA">
        <w:rPr>
          <w:i/>
          <w:iCs/>
        </w:rPr>
        <w:t>’</w:t>
      </w:r>
      <w:r w:rsidR="00D012F7" w:rsidRPr="438E48EA">
        <w:rPr>
          <w:i/>
          <w:iCs/>
        </w:rPr>
        <w:t>accessibilité</w:t>
      </w:r>
      <w:r w:rsidR="00D012F7">
        <w:t xml:space="preserve">. </w:t>
      </w:r>
      <w:r w:rsidR="007F7EE1">
        <w:t>Toutefois, c</w:t>
      </w:r>
      <w:r w:rsidR="00D012F7">
        <w:t xml:space="preserve">ertaines personnes ou certains groupes de défense </w:t>
      </w:r>
      <w:r w:rsidR="007F7EE1">
        <w:t>des droits préfèrent un</w:t>
      </w:r>
      <w:r w:rsidR="00D012F7">
        <w:t xml:space="preserve"> langage centré sur l</w:t>
      </w:r>
      <w:r w:rsidR="00F167F0">
        <w:t>’</w:t>
      </w:r>
      <w:r w:rsidR="00D012F7">
        <w:t xml:space="preserve">identité. </w:t>
      </w:r>
    </w:p>
    <w:p w14:paraId="1B9ECBE7" w14:textId="12498F23" w:rsidR="0012596D" w:rsidRPr="0033092E" w:rsidRDefault="004011EC" w:rsidP="438E48EA">
      <w:pPr>
        <w:keepLines w:val="0"/>
        <w:spacing w:after="160" w:line="259" w:lineRule="auto"/>
      </w:pPr>
      <w:r>
        <w:br w:type="page"/>
      </w:r>
    </w:p>
    <w:p w14:paraId="22FA1331" w14:textId="3E6AC56E" w:rsidR="00BE5955" w:rsidRPr="00BE5955" w:rsidRDefault="00D012F7" w:rsidP="001A2772">
      <w:pPr>
        <w:pStyle w:val="Heading2"/>
        <w:ind w:left="1134" w:hanging="1134"/>
      </w:pPr>
      <w:bookmarkStart w:id="113" w:name="_Identifying_the_needs"/>
      <w:bookmarkStart w:id="114" w:name="_Toc209022848"/>
      <w:bookmarkEnd w:id="112"/>
      <w:bookmarkEnd w:id="113"/>
      <w:r>
        <w:t xml:space="preserve">Identification des besoins et </w:t>
      </w:r>
      <w:r w:rsidR="0044403B">
        <w:t>autres</w:t>
      </w:r>
      <w:r>
        <w:t xml:space="preserve"> </w:t>
      </w:r>
      <w:r w:rsidR="004D16F8">
        <w:t xml:space="preserve">éléments à considérer </w:t>
      </w:r>
      <w:r>
        <w:t>pour la communication</w:t>
      </w:r>
      <w:bookmarkEnd w:id="114"/>
    </w:p>
    <w:p w14:paraId="6EBF0BE6" w14:textId="4F9C35CD" w:rsidR="00BE5955" w:rsidRPr="00BE5955" w:rsidRDefault="00D012F7" w:rsidP="001A2772">
      <w:pPr>
        <w:spacing w:before="100" w:beforeAutospacing="1" w:after="160"/>
      </w:pPr>
      <w:r>
        <w:t xml:space="preserve">Vous devez identifier les besoins et les </w:t>
      </w:r>
      <w:r w:rsidR="004D16F8">
        <w:t xml:space="preserve">éléments </w:t>
      </w:r>
      <w:r>
        <w:t xml:space="preserve">suivants </w:t>
      </w:r>
      <w:r w:rsidR="002854DC">
        <w:t xml:space="preserve">afin d’orienter </w:t>
      </w:r>
      <w:r w:rsidR="004D16F8">
        <w:t xml:space="preserve">l’élaboration de votre </w:t>
      </w:r>
      <w:r>
        <w:t>communication :</w:t>
      </w:r>
    </w:p>
    <w:p w14:paraId="3238733D" w14:textId="02D5CFBE" w:rsidR="00BE5955" w:rsidRPr="00BE5955" w:rsidRDefault="6D84528C" w:rsidP="005B04C5">
      <w:pPr>
        <w:pStyle w:val="ListParagraph"/>
        <w:numPr>
          <w:ilvl w:val="0"/>
          <w:numId w:val="49"/>
        </w:numPr>
        <w:spacing w:before="100" w:beforeAutospacing="1" w:after="160"/>
      </w:pPr>
      <w:r>
        <w:t>a</w:t>
      </w:r>
      <w:r w:rsidR="00D012F7">
        <w:t xml:space="preserve">ttitudes et préoccupations : </w:t>
      </w:r>
      <w:r w:rsidR="004D16F8">
        <w:t xml:space="preserve">ce que pense et ressent le </w:t>
      </w:r>
      <w:r w:rsidR="00596305">
        <w:t>public cible</w:t>
      </w:r>
      <w:r w:rsidR="00D012F7">
        <w:t xml:space="preserve"> </w:t>
      </w:r>
      <w:r w:rsidR="004D16F8">
        <w:t xml:space="preserve">au sujet </w:t>
      </w:r>
      <w:r w:rsidR="00D012F7">
        <w:t>de l</w:t>
      </w:r>
      <w:r w:rsidR="00F167F0">
        <w:t>’</w:t>
      </w:r>
      <w:r w:rsidR="00D012F7">
        <w:t>information et de votre organisation qui diffuse la communication</w:t>
      </w:r>
      <w:r w:rsidR="612CB13D">
        <w:t>;</w:t>
      </w:r>
    </w:p>
    <w:p w14:paraId="3AA9A83A" w14:textId="295057CD" w:rsidR="00BE5955" w:rsidRPr="00BE5955" w:rsidRDefault="6AF5F33A" w:rsidP="005B04C5">
      <w:pPr>
        <w:pStyle w:val="ListParagraph"/>
        <w:numPr>
          <w:ilvl w:val="0"/>
          <w:numId w:val="49"/>
        </w:numPr>
        <w:spacing w:before="100" w:beforeAutospacing="1" w:after="160"/>
      </w:pPr>
      <w:r>
        <w:t>c</w:t>
      </w:r>
      <w:r w:rsidR="00D012F7">
        <w:t xml:space="preserve">ontexte : le contexte dans lequel le </w:t>
      </w:r>
      <w:r w:rsidR="00596305">
        <w:t>public cible</w:t>
      </w:r>
      <w:r w:rsidR="00D012F7">
        <w:t xml:space="preserve"> recevra la communication</w:t>
      </w:r>
      <w:r w:rsidR="6514DFC6">
        <w:t>;</w:t>
      </w:r>
    </w:p>
    <w:p w14:paraId="19A79456" w14:textId="0A4514F7" w:rsidR="00BE5955" w:rsidRPr="00BE5955" w:rsidRDefault="6DD6CF14" w:rsidP="005B04C5">
      <w:pPr>
        <w:pStyle w:val="ListParagraph"/>
        <w:numPr>
          <w:ilvl w:val="0"/>
          <w:numId w:val="49"/>
        </w:numPr>
        <w:spacing w:before="100" w:beforeAutospacing="1" w:after="160"/>
      </w:pPr>
      <w:r>
        <w:t>f</w:t>
      </w:r>
      <w:r w:rsidR="00D012F7">
        <w:t xml:space="preserve">ormat : le ou les formats dont le </w:t>
      </w:r>
      <w:r w:rsidR="00596305">
        <w:t>public cible</w:t>
      </w:r>
      <w:r w:rsidR="00D012F7">
        <w:t xml:space="preserve"> a besoin ou qu</w:t>
      </w:r>
      <w:r w:rsidR="00F167F0">
        <w:t>’</w:t>
      </w:r>
      <w:r w:rsidR="00D012F7">
        <w:t>il préfère pour la communication</w:t>
      </w:r>
      <w:r w:rsidR="6298CCC6">
        <w:t>;</w:t>
      </w:r>
    </w:p>
    <w:p w14:paraId="4CF263DC" w14:textId="4618F5A1" w:rsidR="00BE5955" w:rsidRPr="00BE5955" w:rsidRDefault="17609E24" w:rsidP="005B04C5">
      <w:pPr>
        <w:pStyle w:val="ListParagraph"/>
        <w:numPr>
          <w:ilvl w:val="0"/>
          <w:numId w:val="49"/>
        </w:numPr>
        <w:spacing w:before="100" w:beforeAutospacing="1" w:after="160"/>
      </w:pPr>
      <w:r>
        <w:t>in</w:t>
      </w:r>
      <w:r w:rsidR="00D012F7">
        <w:t xml:space="preserve">formation : </w:t>
      </w:r>
      <w:r w:rsidR="00715369">
        <w:t xml:space="preserve">ce que vous voulez transmettre dans la communication, y compris les éléments suivants : </w:t>
      </w:r>
      <w:r w:rsidR="00D012F7">
        <w:t> </w:t>
      </w:r>
    </w:p>
    <w:p w14:paraId="09EDC6BE" w14:textId="36088BEE" w:rsidR="00BE5955" w:rsidRPr="00BE5955" w:rsidRDefault="7BD8CBF6" w:rsidP="005B04C5">
      <w:pPr>
        <w:pStyle w:val="ListParagraph"/>
        <w:numPr>
          <w:ilvl w:val="1"/>
          <w:numId w:val="49"/>
        </w:numPr>
        <w:spacing w:before="100" w:beforeAutospacing="1" w:after="160"/>
      </w:pPr>
      <w:r>
        <w:t>l</w:t>
      </w:r>
      <w:r w:rsidR="00F167F0">
        <w:t>’</w:t>
      </w:r>
      <w:r w:rsidR="00D012F7">
        <w:t xml:space="preserve">information que le </w:t>
      </w:r>
      <w:r w:rsidR="00596305">
        <w:t>public cible</w:t>
      </w:r>
      <w:r w:rsidR="00D012F7">
        <w:t xml:space="preserve"> </w:t>
      </w:r>
      <w:r w:rsidR="00715369">
        <w:t xml:space="preserve">veut ou doit </w:t>
      </w:r>
      <w:r w:rsidR="00D012F7">
        <w:t>connaître</w:t>
      </w:r>
      <w:r w:rsidR="60737DCE">
        <w:t>;</w:t>
      </w:r>
    </w:p>
    <w:p w14:paraId="01EE1602" w14:textId="2A7811CE" w:rsidR="00BE5955" w:rsidRPr="00BE5955" w:rsidRDefault="77A983E6" w:rsidP="005B04C5">
      <w:pPr>
        <w:pStyle w:val="ListParagraph"/>
        <w:numPr>
          <w:ilvl w:val="1"/>
          <w:numId w:val="49"/>
        </w:numPr>
        <w:spacing w:before="100" w:beforeAutospacing="1" w:after="160"/>
      </w:pPr>
      <w:r>
        <w:t>l</w:t>
      </w:r>
      <w:r w:rsidR="00F167F0">
        <w:t>’</w:t>
      </w:r>
      <w:r w:rsidR="00D012F7">
        <w:t xml:space="preserve">information contenue dans la communication que le </w:t>
      </w:r>
      <w:r w:rsidR="00596305">
        <w:t>public cible</w:t>
      </w:r>
      <w:r w:rsidR="00D012F7">
        <w:t xml:space="preserve"> jugera la plus importante</w:t>
      </w:r>
      <w:r w:rsidR="07ED17A9">
        <w:t>;</w:t>
      </w:r>
      <w:r w:rsidR="005F116E">
        <w:t xml:space="preserve"> et</w:t>
      </w:r>
    </w:p>
    <w:p w14:paraId="32939C9C" w14:textId="1F65357E" w:rsidR="006B68A6" w:rsidRDefault="3F8A1925" w:rsidP="005B04C5">
      <w:pPr>
        <w:pStyle w:val="ListParagraph"/>
        <w:numPr>
          <w:ilvl w:val="1"/>
          <w:numId w:val="49"/>
        </w:numPr>
        <w:spacing w:before="100" w:beforeAutospacing="1" w:after="160"/>
      </w:pPr>
      <w:r>
        <w:t>l</w:t>
      </w:r>
      <w:r w:rsidR="00F167F0">
        <w:t>’</w:t>
      </w:r>
      <w:r w:rsidR="00D012F7">
        <w:t>information que vous</w:t>
      </w:r>
      <w:r w:rsidR="00715369">
        <w:t xml:space="preserve"> </w:t>
      </w:r>
      <w:r w:rsidR="0032414D">
        <w:t xml:space="preserve">voulez </w:t>
      </w:r>
      <w:r w:rsidR="00D012F7">
        <w:t xml:space="preserve">que le </w:t>
      </w:r>
      <w:r w:rsidR="00596305">
        <w:t>public cible</w:t>
      </w:r>
      <w:r w:rsidR="00D012F7">
        <w:t xml:space="preserve"> comprenne</w:t>
      </w:r>
      <w:r w:rsidR="5A11F1CD">
        <w:t>;</w:t>
      </w:r>
    </w:p>
    <w:p w14:paraId="6058B913" w14:textId="08C1E3BE" w:rsidR="003A27A4" w:rsidRDefault="083A5B8A" w:rsidP="005B04C5">
      <w:pPr>
        <w:pStyle w:val="ListParagraph"/>
        <w:numPr>
          <w:ilvl w:val="0"/>
          <w:numId w:val="49"/>
        </w:numPr>
        <w:spacing w:before="100" w:beforeAutospacing="1" w:after="160"/>
      </w:pPr>
      <w:bookmarkStart w:id="115" w:name="_Hlk206064238"/>
      <w:r>
        <w:t>o</w:t>
      </w:r>
      <w:r w:rsidR="00D012F7">
        <w:t>bjectif et utilisation : l</w:t>
      </w:r>
      <w:r w:rsidR="00F167F0">
        <w:t>’</w:t>
      </w:r>
      <w:r w:rsidR="00D012F7">
        <w:t xml:space="preserve">objectif et la motivation du public </w:t>
      </w:r>
      <w:r w:rsidR="001D0698">
        <w:t>cibl</w:t>
      </w:r>
      <w:r w:rsidR="003216CD">
        <w:t>e</w:t>
      </w:r>
      <w:r w:rsidR="001D0698">
        <w:t xml:space="preserve"> </w:t>
      </w:r>
      <w:r w:rsidR="008D45A6">
        <w:t xml:space="preserve">à réagir à votre </w:t>
      </w:r>
      <w:r w:rsidR="00D012F7">
        <w:t xml:space="preserve">communication ainsi que vos attentes quant à </w:t>
      </w:r>
      <w:r w:rsidR="0048387D">
        <w:t xml:space="preserve">son </w:t>
      </w:r>
      <w:r w:rsidR="00D012F7">
        <w:t>utilisation</w:t>
      </w:r>
      <w:r w:rsidR="3CE28EB7">
        <w:t xml:space="preserve">; </w:t>
      </w:r>
      <w:r w:rsidR="167A8250">
        <w:t>et</w:t>
      </w:r>
    </w:p>
    <w:bookmarkEnd w:id="115"/>
    <w:p w14:paraId="75DF0CC5" w14:textId="69BEE9C8" w:rsidR="0037335B" w:rsidRDefault="468A2DB3" w:rsidP="005B04C5">
      <w:pPr>
        <w:pStyle w:val="ListParagraph"/>
        <w:numPr>
          <w:ilvl w:val="0"/>
          <w:numId w:val="49"/>
        </w:numPr>
        <w:spacing w:before="100" w:beforeAutospacing="1" w:after="160"/>
      </w:pPr>
      <w:r>
        <w:t>u</w:t>
      </w:r>
      <w:r w:rsidR="00D012F7">
        <w:t xml:space="preserve">rgence : la rapidité avec laquelle le </w:t>
      </w:r>
      <w:r w:rsidR="00596305">
        <w:t>public cible</w:t>
      </w:r>
      <w:r w:rsidR="00D012F7">
        <w:t xml:space="preserve"> a besoin de l</w:t>
      </w:r>
      <w:r w:rsidR="00F167F0">
        <w:t>’</w:t>
      </w:r>
      <w:r w:rsidR="00D012F7">
        <w:t>information</w:t>
      </w:r>
      <w:r w:rsidR="2CE598C6">
        <w:t>.</w:t>
      </w:r>
    </w:p>
    <w:p w14:paraId="38E32ACA" w14:textId="6006BF5E" w:rsidR="0037335B" w:rsidRDefault="002E2B4F" w:rsidP="001A2772">
      <w:pPr>
        <w:spacing w:before="100" w:beforeAutospacing="1" w:after="160"/>
      </w:pPr>
      <w:r>
        <w:rPr>
          <w:rStyle w:val="EmphasisUseSparingly"/>
        </w:rPr>
        <w:t>Remarque</w:t>
      </w:r>
      <w:r w:rsidR="00D012F7">
        <w:rPr>
          <w:rStyle w:val="EmphasisUseSparingly"/>
        </w:rPr>
        <w:t xml:space="preserve"> 1 :</w:t>
      </w:r>
      <w:r w:rsidR="00D012F7">
        <w:t xml:space="preserve"> </w:t>
      </w:r>
      <w:bookmarkStart w:id="116" w:name="_Hlk206156226"/>
      <w:r w:rsidR="0037360E">
        <w:t>V</w:t>
      </w:r>
      <w:r w:rsidR="00D012F7">
        <w:t>ous pourriez devoir élaborer différentes versions d</w:t>
      </w:r>
      <w:r w:rsidR="00725230">
        <w:t xml:space="preserve">’une même </w:t>
      </w:r>
      <w:r w:rsidR="00D012F7">
        <w:t xml:space="preserve">communication si une seule version ne </w:t>
      </w:r>
      <w:r w:rsidR="0032414D">
        <w:t xml:space="preserve">permet </w:t>
      </w:r>
      <w:r w:rsidR="00D012F7">
        <w:t xml:space="preserve">pas </w:t>
      </w:r>
      <w:r w:rsidR="0032414D">
        <w:t xml:space="preserve">de </w:t>
      </w:r>
      <w:r w:rsidR="00D012F7">
        <w:t>répondre</w:t>
      </w:r>
      <w:r w:rsidR="00725230">
        <w:t xml:space="preserve"> pas </w:t>
      </w:r>
      <w:r w:rsidR="00D012F7">
        <w:t xml:space="preserve">aux besoins et </w:t>
      </w:r>
      <w:r w:rsidR="00725230">
        <w:t>aux éléments à considérer</w:t>
      </w:r>
      <w:r w:rsidR="000A5822">
        <w:t xml:space="preserve"> </w:t>
      </w:r>
      <w:r w:rsidR="00D012F7">
        <w:t xml:space="preserve">de tous les membres du </w:t>
      </w:r>
      <w:r w:rsidR="00596305">
        <w:t>public cible</w:t>
      </w:r>
      <w:bookmarkEnd w:id="116"/>
      <w:r w:rsidR="00D012F7">
        <w:t>.</w:t>
      </w:r>
    </w:p>
    <w:p w14:paraId="6DE5AD63" w14:textId="181448DB" w:rsidR="0037335B" w:rsidRDefault="002E2B4F" w:rsidP="001A2772">
      <w:pPr>
        <w:spacing w:before="100" w:beforeAutospacing="1" w:after="160"/>
      </w:pPr>
      <w:r>
        <w:rPr>
          <w:rStyle w:val="EmphasisUseSparingly"/>
        </w:rPr>
        <w:t>Remarque</w:t>
      </w:r>
      <w:r w:rsidR="00D012F7">
        <w:rPr>
          <w:rStyle w:val="EmphasisUseSparingly"/>
        </w:rPr>
        <w:t xml:space="preserve"> 2 :</w:t>
      </w:r>
      <w:r w:rsidR="00D012F7">
        <w:t xml:space="preserve"> </w:t>
      </w:r>
      <w:bookmarkStart w:id="117" w:name="_Hlk206156399"/>
      <w:r w:rsidR="0037360E">
        <w:t>C</w:t>
      </w:r>
      <w:r w:rsidR="00D012F7">
        <w:t xml:space="preserve">e que le </w:t>
      </w:r>
      <w:r w:rsidR="00596305">
        <w:t>public cible</w:t>
      </w:r>
      <w:r w:rsidR="00D012F7">
        <w:t xml:space="preserve"> </w:t>
      </w:r>
      <w:r w:rsidR="0007330F">
        <w:t xml:space="preserve">veut ou doit </w:t>
      </w:r>
      <w:r w:rsidR="00D012F7">
        <w:t xml:space="preserve">savoir </w:t>
      </w:r>
      <w:r w:rsidR="0007330F">
        <w:t xml:space="preserve">peut être identique à ce que vous, comme organisation, souhaitez </w:t>
      </w:r>
      <w:r w:rsidR="0032414D">
        <w:t xml:space="preserve">qu’il sache. </w:t>
      </w:r>
      <w:r w:rsidR="0007330F">
        <w:t xml:space="preserve">Mais il peut </w:t>
      </w:r>
      <w:r w:rsidR="00065196">
        <w:t xml:space="preserve">aussi </w:t>
      </w:r>
      <w:r w:rsidR="0007330F">
        <w:t xml:space="preserve">y avoir des </w:t>
      </w:r>
      <w:r w:rsidR="00D012F7">
        <w:t xml:space="preserve">différences. Identifier </w:t>
      </w:r>
      <w:r w:rsidR="0007330F">
        <w:t>c</w:t>
      </w:r>
      <w:r w:rsidR="00D012F7">
        <w:t xml:space="preserve">es différences et ce qui compte le plus pour le </w:t>
      </w:r>
      <w:r w:rsidR="00596305">
        <w:t>public cible</w:t>
      </w:r>
      <w:r w:rsidR="00D012F7">
        <w:t xml:space="preserve"> peut vous aider à structurer </w:t>
      </w:r>
      <w:r w:rsidR="0007330F">
        <w:t>votre</w:t>
      </w:r>
      <w:r w:rsidR="00D012F7">
        <w:t xml:space="preserve"> communication</w:t>
      </w:r>
      <w:bookmarkEnd w:id="117"/>
      <w:r w:rsidR="00D012F7">
        <w:t>.</w:t>
      </w:r>
    </w:p>
    <w:p w14:paraId="292E42A5" w14:textId="7D63837E" w:rsidR="0012596D" w:rsidRDefault="002E2B4F" w:rsidP="001A2772">
      <w:pPr>
        <w:spacing w:before="100" w:beforeAutospacing="1" w:after="160"/>
      </w:pPr>
      <w:r>
        <w:rPr>
          <w:rStyle w:val="EmphasisUseSparingly"/>
        </w:rPr>
        <w:t>Remarque</w:t>
      </w:r>
      <w:r w:rsidR="00D012F7">
        <w:rPr>
          <w:rStyle w:val="EmphasisUseSparingly"/>
        </w:rPr>
        <w:t xml:space="preserve"> 3 :</w:t>
      </w:r>
      <w:r w:rsidR="00D012F7">
        <w:t xml:space="preserve"> </w:t>
      </w:r>
      <w:bookmarkStart w:id="118" w:name="_Hlk206156619"/>
      <w:r w:rsidR="00065196">
        <w:t>S</w:t>
      </w:r>
      <w:r w:rsidR="00D012F7">
        <w:t xml:space="preserve">i votre public </w:t>
      </w:r>
      <w:r w:rsidR="00065196">
        <w:t>cible risque d’</w:t>
      </w:r>
      <w:r w:rsidR="00D012F7">
        <w:t xml:space="preserve">avoir une attitude négative envers </w:t>
      </w:r>
      <w:r w:rsidR="00065196">
        <w:t xml:space="preserve">votre communication ou </w:t>
      </w:r>
      <w:r w:rsidR="00D012F7">
        <w:t xml:space="preserve">votre organisation, </w:t>
      </w:r>
      <w:r w:rsidR="00065196">
        <w:t xml:space="preserve">identifiez </w:t>
      </w:r>
      <w:r w:rsidR="00D012F7">
        <w:t>des moyens d</w:t>
      </w:r>
      <w:r w:rsidR="00065196">
        <w:t xml:space="preserve">e réduire cette perception. Cela </w:t>
      </w:r>
      <w:r w:rsidR="00D012F7">
        <w:t>vous aider</w:t>
      </w:r>
      <w:r w:rsidR="00065196">
        <w:t>a</w:t>
      </w:r>
      <w:r w:rsidR="00D012F7">
        <w:t xml:space="preserve"> à transmettre votre message plus efficacement.</w:t>
      </w:r>
    </w:p>
    <w:p w14:paraId="2B235CA2" w14:textId="3B757AEC" w:rsidR="00BE5955" w:rsidRPr="00BE5955" w:rsidRDefault="00D012F7" w:rsidP="00BE5955">
      <w:pPr>
        <w:pStyle w:val="Heading2"/>
      </w:pPr>
      <w:bookmarkStart w:id="119" w:name="_Formats_for_the"/>
      <w:bookmarkStart w:id="120" w:name="_Toc209022849"/>
      <w:bookmarkEnd w:id="118"/>
      <w:bookmarkEnd w:id="119"/>
      <w:r>
        <w:t xml:space="preserve">Formats pour le </w:t>
      </w:r>
      <w:r w:rsidR="00596305">
        <w:t>public cible</w:t>
      </w:r>
      <w:bookmarkEnd w:id="120"/>
    </w:p>
    <w:p w14:paraId="1676344A" w14:textId="469A6815" w:rsidR="0037335B" w:rsidRDefault="00D012F7" w:rsidP="00786263">
      <w:pPr>
        <w:spacing w:before="100" w:beforeAutospacing="1" w:after="160"/>
      </w:pPr>
      <w:r>
        <w:t xml:space="preserve">Vous devez choisir les formats dont </w:t>
      </w:r>
      <w:r w:rsidR="00065196">
        <w:t xml:space="preserve">votre </w:t>
      </w:r>
      <w:r w:rsidR="00596305">
        <w:t>public cible</w:t>
      </w:r>
      <w:r>
        <w:t xml:space="preserve"> a besoin ou qu</w:t>
      </w:r>
      <w:r w:rsidR="00F167F0">
        <w:t>’</w:t>
      </w:r>
      <w:r>
        <w:t>il préfère</w:t>
      </w:r>
      <w:r w:rsidR="00BF103A">
        <w:t>,</w:t>
      </w:r>
      <w:r>
        <w:t xml:space="preserve"> et qui conviennent le mieux à la communication</w:t>
      </w:r>
      <w:r w:rsidR="000302B7">
        <w:t>. Voir l’article</w:t>
      </w:r>
      <w:r>
        <w:t xml:space="preserve"> </w:t>
      </w:r>
      <w:hyperlink w:anchor="_What_this_standard" w:history="1">
        <w:r>
          <w:rPr>
            <w:rStyle w:val="Hyperlink"/>
          </w:rPr>
          <w:t>7.1</w:t>
        </w:r>
      </w:hyperlink>
      <w:r>
        <w:t>.</w:t>
      </w:r>
    </w:p>
    <w:p w14:paraId="17301E31" w14:textId="094A0209" w:rsidR="00BE5955" w:rsidRPr="00BE5955" w:rsidRDefault="002E2B4F" w:rsidP="000302B7">
      <w:pPr>
        <w:spacing w:before="100" w:beforeAutospacing="1" w:after="160"/>
      </w:pPr>
      <w:r>
        <w:rPr>
          <w:rStyle w:val="EmphasisUseSparingly"/>
        </w:rPr>
        <w:t>Remarque</w:t>
      </w:r>
      <w:r w:rsidR="00D012F7">
        <w:rPr>
          <w:rStyle w:val="EmphasisUseSparingly"/>
        </w:rPr>
        <w:t> :</w:t>
      </w:r>
      <w:r w:rsidR="00D012F7">
        <w:t xml:space="preserve"> </w:t>
      </w:r>
      <w:r w:rsidR="0037360E">
        <w:t>V</w:t>
      </w:r>
      <w:r w:rsidR="00D012F7">
        <w:t>ous pourriez devoir proposer votre communication sous différents formats pour répondre aux besoins des différents membres de vos publics visés.</w:t>
      </w:r>
    </w:p>
    <w:p w14:paraId="2C03037C" w14:textId="072A5EE6" w:rsidR="00BE5955" w:rsidRPr="00BE5955" w:rsidRDefault="00D012F7" w:rsidP="00BE5955">
      <w:pPr>
        <w:pStyle w:val="Heading2"/>
      </w:pPr>
      <w:bookmarkStart w:id="121" w:name="_Languages_for_the"/>
      <w:bookmarkStart w:id="122" w:name="_Langues_pour_le"/>
      <w:bookmarkStart w:id="123" w:name="_Toc209022850"/>
      <w:bookmarkEnd w:id="121"/>
      <w:bookmarkEnd w:id="122"/>
      <w:r>
        <w:t xml:space="preserve">Langues pour le </w:t>
      </w:r>
      <w:r w:rsidR="00596305">
        <w:t>public cible</w:t>
      </w:r>
      <w:bookmarkEnd w:id="123"/>
    </w:p>
    <w:p w14:paraId="2F75AA00" w14:textId="3C1D4E46" w:rsidR="00BE5955" w:rsidRDefault="00D012F7" w:rsidP="000302B7">
      <w:pPr>
        <w:spacing w:before="100" w:beforeAutospacing="1" w:after="160"/>
      </w:pPr>
      <w:r>
        <w:t xml:space="preserve">Vous devez </w:t>
      </w:r>
      <w:r w:rsidR="00D33692">
        <w:t xml:space="preserve">élaborer </w:t>
      </w:r>
      <w:r>
        <w:t xml:space="preserve">votre communication dans la langue </w:t>
      </w:r>
      <w:r w:rsidR="00BF103A">
        <w:t>que</w:t>
      </w:r>
      <w:r>
        <w:t xml:space="preserve"> votre </w:t>
      </w:r>
      <w:r w:rsidR="00596305">
        <w:t>public cible</w:t>
      </w:r>
      <w:r>
        <w:t xml:space="preserve"> </w:t>
      </w:r>
      <w:r w:rsidR="00BF103A">
        <w:t>comprend le mieux</w:t>
      </w:r>
      <w:r>
        <w:t>.</w:t>
      </w:r>
      <w:r w:rsidR="007A0471" w:rsidRPr="007A0471">
        <w:t xml:space="preserve"> </w:t>
      </w:r>
      <w:r w:rsidR="007A0471">
        <w:t xml:space="preserve">Voir l’article </w:t>
      </w:r>
      <w:hyperlink w:anchor="_What_this_standard" w:history="1">
        <w:r w:rsidR="007A0471">
          <w:rPr>
            <w:rStyle w:val="Hyperlink"/>
          </w:rPr>
          <w:t>7.1</w:t>
        </w:r>
      </w:hyperlink>
      <w:r w:rsidR="007A0471">
        <w:t>.</w:t>
      </w:r>
      <w:r>
        <w:br/>
      </w:r>
      <w:r>
        <w:br/>
      </w:r>
      <w:r w:rsidR="002E2B4F">
        <w:rPr>
          <w:rStyle w:val="EmphasisUseSparingly"/>
        </w:rPr>
        <w:t>Remarque</w:t>
      </w:r>
      <w:r>
        <w:rPr>
          <w:rStyle w:val="EmphasisUseSparingly"/>
        </w:rPr>
        <w:t xml:space="preserve"> 1 :</w:t>
      </w:r>
      <w:r>
        <w:t xml:space="preserve"> </w:t>
      </w:r>
      <w:r w:rsidR="00051C4D">
        <w:t>C</w:t>
      </w:r>
      <w:r w:rsidR="00C2227C">
        <w:t>ette norme</w:t>
      </w:r>
      <w:r>
        <w:t xml:space="preserve"> s</w:t>
      </w:r>
      <w:r w:rsidR="00F167F0">
        <w:t>’</w:t>
      </w:r>
      <w:r>
        <w:t>applique aux communications en anglais, en français et en langues des signes</w:t>
      </w:r>
      <w:r w:rsidR="000302B7">
        <w:t xml:space="preserve">. </w:t>
      </w:r>
      <w:r>
        <w:t>Mais un</w:t>
      </w:r>
      <w:r w:rsidR="00BF103A">
        <w:t xml:space="preserve">e communication </w:t>
      </w:r>
      <w:r>
        <w:t xml:space="preserve">est en langage </w:t>
      </w:r>
      <w:r w:rsidR="00BF103A">
        <w:t xml:space="preserve">clair </w:t>
      </w:r>
      <w:r>
        <w:t>seulement s</w:t>
      </w:r>
      <w:r w:rsidR="00BF103A">
        <w:t xml:space="preserve">i elle </w:t>
      </w:r>
      <w:r>
        <w:t xml:space="preserve">est </w:t>
      </w:r>
      <w:r w:rsidR="00D33692">
        <w:t xml:space="preserve">créée </w:t>
      </w:r>
      <w:r>
        <w:t xml:space="preserve">dans la langue </w:t>
      </w:r>
      <w:r w:rsidR="00332F6F">
        <w:t xml:space="preserve">que le </w:t>
      </w:r>
      <w:r w:rsidR="00596305">
        <w:t>public cible</w:t>
      </w:r>
      <w:r w:rsidR="00332F6F">
        <w:t xml:space="preserve"> comprend le mieux. </w:t>
      </w:r>
      <w:r w:rsidR="00C92C88">
        <w:t xml:space="preserve"> </w:t>
      </w:r>
      <w:r>
        <w:br/>
      </w:r>
      <w:r>
        <w:br/>
      </w:r>
      <w:r w:rsidR="002E2B4F">
        <w:rPr>
          <w:rStyle w:val="EmphasisUseSparingly"/>
        </w:rPr>
        <w:t>Remarque</w:t>
      </w:r>
      <w:r>
        <w:rPr>
          <w:rStyle w:val="EmphasisUseSparingly"/>
        </w:rPr>
        <w:t xml:space="preserve"> 2 :</w:t>
      </w:r>
      <w:r>
        <w:t xml:space="preserve"> </w:t>
      </w:r>
      <w:r w:rsidR="0037360E">
        <w:t>V</w:t>
      </w:r>
      <w:r>
        <w:t>ous pourriez devoir proposer la communication dans plusieurs langues.</w:t>
      </w:r>
    </w:p>
    <w:p w14:paraId="3ED039F7" w14:textId="286C5508" w:rsidR="00BE5955" w:rsidRPr="00BE5955" w:rsidRDefault="00D012F7" w:rsidP="000302B7">
      <w:pPr>
        <w:pStyle w:val="Heading2"/>
        <w:ind w:left="1134" w:hanging="1134"/>
      </w:pPr>
      <w:bookmarkStart w:id="124" w:name="_Toc209022851"/>
      <w:r>
        <w:t>Communications en plusieurs langues</w:t>
      </w:r>
      <w:bookmarkEnd w:id="124"/>
    </w:p>
    <w:p w14:paraId="554C7D37" w14:textId="66B4DCBA" w:rsidR="00BE5955" w:rsidRPr="00BE5955" w:rsidRDefault="00D012F7" w:rsidP="005B04C5">
      <w:pPr>
        <w:pStyle w:val="ListParagraph"/>
        <w:numPr>
          <w:ilvl w:val="0"/>
          <w:numId w:val="50"/>
        </w:numPr>
        <w:spacing w:before="100" w:beforeAutospacing="1" w:after="160"/>
      </w:pPr>
      <w:r>
        <w:t>Lorsque vous élaborez une communication en plusieurs langues, vous devez vous assurer qu</w:t>
      </w:r>
      <w:r w:rsidR="00F167F0">
        <w:t>’</w:t>
      </w:r>
      <w:r>
        <w:t xml:space="preserve">elle est en langage </w:t>
      </w:r>
      <w:r w:rsidR="00332F6F">
        <w:t xml:space="preserve">clair </w:t>
      </w:r>
      <w:r>
        <w:t>dans chaque langue.</w:t>
      </w:r>
    </w:p>
    <w:p w14:paraId="726C8191" w14:textId="77D86B58" w:rsidR="00BE5955" w:rsidRPr="00BE5955" w:rsidRDefault="00D012F7" w:rsidP="005B04C5">
      <w:pPr>
        <w:pStyle w:val="ListParagraph"/>
        <w:numPr>
          <w:ilvl w:val="0"/>
          <w:numId w:val="50"/>
        </w:numPr>
        <w:spacing w:before="100" w:beforeAutospacing="1" w:after="160"/>
      </w:pPr>
      <w:r>
        <w:t xml:space="preserve">Lorsque vous traduisez une communication dans une autre langue, vous devriez collaborer avec des traducteurs qui connaissent le langage </w:t>
      </w:r>
      <w:r w:rsidR="00332F6F">
        <w:t xml:space="preserve">clair </w:t>
      </w:r>
      <w:r>
        <w:t xml:space="preserve">dans la langue </w:t>
      </w:r>
      <w:r w:rsidR="00332F6F">
        <w:t xml:space="preserve">de destination. </w:t>
      </w:r>
    </w:p>
    <w:p w14:paraId="244BBE6A" w14:textId="19932C20" w:rsidR="003475C8" w:rsidRDefault="00D012F7" w:rsidP="005B04C5">
      <w:pPr>
        <w:pStyle w:val="ListParagraph"/>
        <w:numPr>
          <w:ilvl w:val="0"/>
          <w:numId w:val="50"/>
        </w:numPr>
        <w:spacing w:before="100" w:beforeAutospacing="1" w:after="160"/>
      </w:pPr>
      <w:r>
        <w:t xml:space="preserve">Lorsque vous planifiez des communications </w:t>
      </w:r>
      <w:r w:rsidR="00332F6F">
        <w:t xml:space="preserve">orales ou en langue des signes, </w:t>
      </w:r>
      <w:r>
        <w:t xml:space="preserve">en direct ou enregistrées, vous devriez donner aux interprètes </w:t>
      </w:r>
      <w:r w:rsidR="00332F6F">
        <w:t xml:space="preserve">le </w:t>
      </w:r>
      <w:r>
        <w:t xml:space="preserve">temps et </w:t>
      </w:r>
      <w:r w:rsidR="00332F6F">
        <w:t xml:space="preserve">les </w:t>
      </w:r>
      <w:r>
        <w:t xml:space="preserve">ressources </w:t>
      </w:r>
      <w:r w:rsidR="00332F6F">
        <w:t xml:space="preserve">nécessaires </w:t>
      </w:r>
      <w:r>
        <w:t xml:space="preserve">pour </w:t>
      </w:r>
      <w:r w:rsidR="00332F6F">
        <w:t xml:space="preserve">bien </w:t>
      </w:r>
      <w:r>
        <w:t xml:space="preserve">se préparer. </w:t>
      </w:r>
    </w:p>
    <w:p w14:paraId="6E4488C8" w14:textId="6ACA4283" w:rsidR="00BE5955" w:rsidRDefault="002E2B4F" w:rsidP="00F6307B">
      <w:pPr>
        <w:spacing w:before="100" w:beforeAutospacing="1" w:after="160"/>
        <w:ind w:left="1134"/>
      </w:pPr>
      <w:r>
        <w:rPr>
          <w:rStyle w:val="EmphasisUseSparingly"/>
        </w:rPr>
        <w:t>Remarque</w:t>
      </w:r>
      <w:r w:rsidR="00D012F7">
        <w:rPr>
          <w:rStyle w:val="EmphasisUseSparingly"/>
        </w:rPr>
        <w:t> :</w:t>
      </w:r>
      <w:r w:rsidR="00D012F7">
        <w:t xml:space="preserve"> </w:t>
      </w:r>
      <w:bookmarkStart w:id="125" w:name="_Hlk206157485"/>
      <w:r w:rsidR="0037360E">
        <w:t>P</w:t>
      </w:r>
      <w:r w:rsidR="00D012F7">
        <w:t>ar exemple, les interprètes recommandent d</w:t>
      </w:r>
      <w:r w:rsidR="00C92C88">
        <w:t xml:space="preserve">e </w:t>
      </w:r>
      <w:r w:rsidR="0056409A">
        <w:t>recevoir</w:t>
      </w:r>
      <w:r w:rsidR="00D012F7">
        <w:t xml:space="preserve"> l</w:t>
      </w:r>
      <w:r w:rsidR="00F167F0">
        <w:t>’</w:t>
      </w:r>
      <w:r w:rsidR="00D012F7">
        <w:t>information à l</w:t>
      </w:r>
      <w:r w:rsidR="00F167F0">
        <w:t>’</w:t>
      </w:r>
      <w:r w:rsidR="00D012F7">
        <w:t xml:space="preserve">avance. Cela leur </w:t>
      </w:r>
      <w:r w:rsidR="00051C4D">
        <w:t xml:space="preserve">donne le temps </w:t>
      </w:r>
      <w:r w:rsidR="00D012F7">
        <w:t>de comprendre le sens et l</w:t>
      </w:r>
      <w:r w:rsidR="00F167F0">
        <w:t>’</w:t>
      </w:r>
      <w:r w:rsidR="00D012F7">
        <w:t>intention de la communication dans la langue d</w:t>
      </w:r>
      <w:r w:rsidR="00F167F0">
        <w:t>’</w:t>
      </w:r>
      <w:r w:rsidR="00D012F7">
        <w:t xml:space="preserve">origine et de </w:t>
      </w:r>
      <w:r w:rsidR="0056409A">
        <w:t xml:space="preserve">se préparer aux </w:t>
      </w:r>
      <w:r w:rsidR="00D012F7">
        <w:t>sujet</w:t>
      </w:r>
      <w:r w:rsidR="0056409A">
        <w:t>s</w:t>
      </w:r>
      <w:r w:rsidR="00D012F7">
        <w:t xml:space="preserve">, </w:t>
      </w:r>
      <w:r w:rsidR="0056409A">
        <w:t xml:space="preserve">aux </w:t>
      </w:r>
      <w:r w:rsidR="00D012F7">
        <w:t xml:space="preserve">termes, </w:t>
      </w:r>
      <w:r w:rsidR="0056409A">
        <w:t xml:space="preserve">aux </w:t>
      </w:r>
      <w:r w:rsidR="00D012F7">
        <w:t xml:space="preserve">concepts, </w:t>
      </w:r>
      <w:r w:rsidR="0056409A">
        <w:t xml:space="preserve">aux </w:t>
      </w:r>
      <w:r w:rsidR="00D012F7">
        <w:t xml:space="preserve">noms de personnes et de lieux, </w:t>
      </w:r>
      <w:r w:rsidR="0056409A">
        <w:t xml:space="preserve">aux </w:t>
      </w:r>
      <w:r w:rsidR="00D012F7">
        <w:t xml:space="preserve">nombres, </w:t>
      </w:r>
      <w:r w:rsidR="0056409A">
        <w:t xml:space="preserve">aux </w:t>
      </w:r>
      <w:r w:rsidR="00D012F7">
        <w:t xml:space="preserve">abréviations, </w:t>
      </w:r>
      <w:r w:rsidR="0056409A">
        <w:t xml:space="preserve">aux </w:t>
      </w:r>
      <w:r w:rsidR="00D012F7">
        <w:t>métaphores ainsi qu</w:t>
      </w:r>
      <w:r w:rsidR="0056409A">
        <w:t xml:space="preserve">’aux </w:t>
      </w:r>
      <w:r w:rsidR="00D012F7">
        <w:t>références historiques et culturelles.</w:t>
      </w:r>
    </w:p>
    <w:p w14:paraId="2C8D7CEF" w14:textId="1009F135" w:rsidR="001C236E" w:rsidRPr="001C236E" w:rsidRDefault="00D012F7" w:rsidP="006D4EF2">
      <w:pPr>
        <w:pStyle w:val="Heading2"/>
        <w:ind w:left="1134" w:hanging="1134"/>
      </w:pPr>
      <w:bookmarkStart w:id="126" w:name="_Delivery_and_cost"/>
      <w:bookmarkStart w:id="127" w:name="_Toc209022852"/>
      <w:bookmarkEnd w:id="125"/>
      <w:bookmarkEnd w:id="126"/>
      <w:r>
        <w:t>Diffusion et coût des communications</w:t>
      </w:r>
      <w:bookmarkEnd w:id="127"/>
    </w:p>
    <w:p w14:paraId="6D82D4C8" w14:textId="3088F13D" w:rsidR="006D4EF2" w:rsidRDefault="00D012F7" w:rsidP="005B04C5">
      <w:pPr>
        <w:pStyle w:val="ListParagraph"/>
        <w:numPr>
          <w:ilvl w:val="0"/>
          <w:numId w:val="135"/>
        </w:numPr>
        <w:spacing w:before="100" w:beforeAutospacing="1" w:after="160"/>
      </w:pPr>
      <w:r>
        <w:t xml:space="preserve">Vous devez diffuser </w:t>
      </w:r>
      <w:r w:rsidR="00C42229">
        <w:t xml:space="preserve">vos </w:t>
      </w:r>
      <w:r>
        <w:t xml:space="preserve">communications conformément à </w:t>
      </w:r>
      <w:r w:rsidRPr="00DD46AC">
        <w:t>CAN-ASC-5.2.1 : Partie 1.</w:t>
      </w:r>
    </w:p>
    <w:p w14:paraId="2C7BD64D" w14:textId="37577BAF" w:rsidR="001C236E" w:rsidRPr="001C236E" w:rsidRDefault="00D012F7" w:rsidP="005B04C5">
      <w:pPr>
        <w:pStyle w:val="ListParagraph"/>
        <w:numPr>
          <w:ilvl w:val="0"/>
          <w:numId w:val="135"/>
        </w:numPr>
        <w:spacing w:before="100" w:beforeAutospacing="1" w:after="160"/>
      </w:pPr>
      <w:r>
        <w:t xml:space="preserve">Vous pouvez </w:t>
      </w:r>
      <w:r w:rsidR="318D9447">
        <w:t xml:space="preserve">diffuser </w:t>
      </w:r>
      <w:r>
        <w:t xml:space="preserve">certains formats alternatifs en même temps que les documents originaux. Cela </w:t>
      </w:r>
      <w:r w:rsidR="750A2253">
        <w:t xml:space="preserve">peut </w:t>
      </w:r>
      <w:r>
        <w:t>réduire le temps et les efforts nécessaires pour répondre à certaines demandes.</w:t>
      </w:r>
    </w:p>
    <w:p w14:paraId="25D91A78" w14:textId="51FC7219" w:rsidR="001C236E" w:rsidRPr="001C236E" w:rsidRDefault="00C42229" w:rsidP="00A21B89">
      <w:pPr>
        <w:pStyle w:val="Heading2"/>
        <w:ind w:left="1418" w:hanging="1418"/>
      </w:pPr>
      <w:bookmarkStart w:id="128" w:name="_Contact_and_version"/>
      <w:bookmarkStart w:id="129" w:name="_Toc209022853"/>
      <w:bookmarkEnd w:id="128"/>
      <w:r>
        <w:t>C</w:t>
      </w:r>
      <w:r w:rsidR="00D012F7">
        <w:t xml:space="preserve">oordonnées et </w:t>
      </w:r>
      <w:r w:rsidR="0050674A">
        <w:t>renseignements s</w:t>
      </w:r>
      <w:r w:rsidR="0054068B">
        <w:t xml:space="preserve">ur </w:t>
      </w:r>
      <w:r w:rsidR="00D012F7">
        <w:t>les versions</w:t>
      </w:r>
      <w:bookmarkEnd w:id="129"/>
    </w:p>
    <w:p w14:paraId="14D946E9" w14:textId="27897041" w:rsidR="001C236E" w:rsidRPr="001C236E" w:rsidRDefault="00D012F7" w:rsidP="00A21B89">
      <w:pPr>
        <w:spacing w:before="100" w:beforeAutospacing="1" w:after="160"/>
      </w:pPr>
      <w:r>
        <w:t>Pour répondre aux besoins du</w:t>
      </w:r>
      <w:r w:rsidR="0050674A">
        <w:t xml:space="preserve"> </w:t>
      </w:r>
      <w:r w:rsidR="00596305">
        <w:t>public cible</w:t>
      </w:r>
      <w:r>
        <w:t>, vous devez indiquer</w:t>
      </w:r>
      <w:r w:rsidR="0050674A">
        <w:t xml:space="preserve"> </w:t>
      </w:r>
      <w:r>
        <w:t xml:space="preserve">ce qui suit dans </w:t>
      </w:r>
      <w:r w:rsidR="00FD5F51">
        <w:t xml:space="preserve">votre </w:t>
      </w:r>
      <w:r>
        <w:t>communication :</w:t>
      </w:r>
    </w:p>
    <w:p w14:paraId="763632A9" w14:textId="046A1B2B" w:rsidR="003404C4" w:rsidRDefault="00A96697" w:rsidP="005B04C5">
      <w:pPr>
        <w:pStyle w:val="ListParagraph"/>
        <w:numPr>
          <w:ilvl w:val="0"/>
          <w:numId w:val="16"/>
        </w:numPr>
        <w:spacing w:before="100" w:beforeAutospacing="1" w:after="160"/>
      </w:pPr>
      <w:r>
        <w:t>c</w:t>
      </w:r>
      <w:r w:rsidR="00D012F7">
        <w:t>omment communiquer avec vous, en tant qu</w:t>
      </w:r>
      <w:r w:rsidR="00F167F0">
        <w:t>’</w:t>
      </w:r>
      <w:r w:rsidR="00D012F7">
        <w:t xml:space="preserve">organisation qui a élaboré et diffusé la communication, </w:t>
      </w:r>
      <w:r w:rsidR="00FD5F51">
        <w:t>pour permettre au</w:t>
      </w:r>
      <w:r w:rsidR="0054068B">
        <w:t>x</w:t>
      </w:r>
      <w:r w:rsidR="00FD5F51">
        <w:t xml:space="preserve"> </w:t>
      </w:r>
      <w:r w:rsidR="00D012F7">
        <w:t>membres</w:t>
      </w:r>
      <w:r w:rsidR="0050674A">
        <w:t xml:space="preserve"> </w:t>
      </w:r>
      <w:r w:rsidR="0054068B">
        <w:t xml:space="preserve">de votre </w:t>
      </w:r>
      <w:r w:rsidR="00596305">
        <w:t>public cible</w:t>
      </w:r>
      <w:r w:rsidR="00D012F7">
        <w:t xml:space="preserve"> </w:t>
      </w:r>
      <w:r w:rsidR="00FD5F51">
        <w:t xml:space="preserve">de </w:t>
      </w:r>
      <w:r w:rsidR="00D012F7">
        <w:t>faire ce qui suit :</w:t>
      </w:r>
    </w:p>
    <w:p w14:paraId="31B5F863" w14:textId="0314EF6A" w:rsidR="00A42C2C" w:rsidRPr="001C236E" w:rsidRDefault="654E928B" w:rsidP="005B04C5">
      <w:pPr>
        <w:pStyle w:val="ListParagraph"/>
        <w:numPr>
          <w:ilvl w:val="1"/>
          <w:numId w:val="16"/>
        </w:numPr>
        <w:spacing w:before="100" w:beforeAutospacing="1" w:after="160"/>
      </w:pPr>
      <w:r>
        <w:t>p</w:t>
      </w:r>
      <w:r w:rsidR="00D012F7">
        <w:t>oser des questions</w:t>
      </w:r>
      <w:r w:rsidR="3D539F30">
        <w:t>;</w:t>
      </w:r>
    </w:p>
    <w:p w14:paraId="2D06AC15" w14:textId="6705285A" w:rsidR="00A42C2C" w:rsidRPr="001C236E" w:rsidRDefault="3D539F30" w:rsidP="005B04C5">
      <w:pPr>
        <w:pStyle w:val="ListParagraph"/>
        <w:numPr>
          <w:ilvl w:val="1"/>
          <w:numId w:val="16"/>
        </w:numPr>
        <w:spacing w:before="100" w:beforeAutospacing="1" w:after="160"/>
      </w:pPr>
      <w:r>
        <w:t>d</w:t>
      </w:r>
      <w:r w:rsidR="00D012F7">
        <w:t>emander un format alternatif</w:t>
      </w:r>
      <w:r w:rsidR="7398648A">
        <w:t xml:space="preserve">; </w:t>
      </w:r>
      <w:r w:rsidR="00A96697">
        <w:t>o</w:t>
      </w:r>
      <w:r w:rsidR="007D1B46">
        <w:t>u</w:t>
      </w:r>
    </w:p>
    <w:p w14:paraId="74046B5B" w14:textId="65E86273" w:rsidR="00A42C2C" w:rsidRPr="001C236E" w:rsidRDefault="7398648A" w:rsidP="005B04C5">
      <w:pPr>
        <w:pStyle w:val="ListParagraph"/>
        <w:numPr>
          <w:ilvl w:val="1"/>
          <w:numId w:val="16"/>
        </w:numPr>
        <w:spacing w:before="100" w:beforeAutospacing="1" w:after="160"/>
      </w:pPr>
      <w:r>
        <w:t>d</w:t>
      </w:r>
      <w:r w:rsidR="00D012F7">
        <w:t>onner des rétroactions</w:t>
      </w:r>
      <w:r w:rsidR="46650291">
        <w:t>;</w:t>
      </w:r>
    </w:p>
    <w:p w14:paraId="6E821FE6" w14:textId="2691E887" w:rsidR="001C236E" w:rsidRPr="001C236E" w:rsidRDefault="46650291" w:rsidP="005B04C5">
      <w:pPr>
        <w:pStyle w:val="ListParagraph"/>
        <w:numPr>
          <w:ilvl w:val="0"/>
          <w:numId w:val="16"/>
        </w:numPr>
        <w:spacing w:before="100" w:beforeAutospacing="1" w:after="160"/>
      </w:pPr>
      <w:r>
        <w:t>s</w:t>
      </w:r>
      <w:r w:rsidR="00D012F7">
        <w:t xml:space="preserve">i la communication est offerte dans plusieurs langues, où trouver </w:t>
      </w:r>
      <w:r w:rsidR="0019144D">
        <w:t>l</w:t>
      </w:r>
      <w:r w:rsidR="008D112F">
        <w:t xml:space="preserve">es </w:t>
      </w:r>
      <w:r w:rsidR="00D012F7">
        <w:t>version</w:t>
      </w:r>
      <w:r w:rsidR="008D112F">
        <w:t xml:space="preserve">s dans </w:t>
      </w:r>
      <w:r w:rsidR="0019144D">
        <w:t>l</w:t>
      </w:r>
      <w:r w:rsidR="008D112F">
        <w:t>es autres langues</w:t>
      </w:r>
      <w:r w:rsidR="16EFBE9E">
        <w:t>;</w:t>
      </w:r>
    </w:p>
    <w:p w14:paraId="110EB0CB" w14:textId="4F20E950" w:rsidR="001C236E" w:rsidRDefault="16EFBE9E" w:rsidP="005B04C5">
      <w:pPr>
        <w:pStyle w:val="ListParagraph"/>
        <w:numPr>
          <w:ilvl w:val="0"/>
          <w:numId w:val="16"/>
        </w:numPr>
        <w:spacing w:before="100" w:beforeAutospacing="1" w:after="160"/>
      </w:pPr>
      <w:r>
        <w:t>s</w:t>
      </w:r>
      <w:r w:rsidR="00D012F7">
        <w:t>i la communication est offerte sous plusieurs formats, où trouver chaque format</w:t>
      </w:r>
      <w:r w:rsidR="177879A1">
        <w:t>; et</w:t>
      </w:r>
    </w:p>
    <w:p w14:paraId="4C396EA8" w14:textId="46FD00CE" w:rsidR="000F086E" w:rsidRDefault="177879A1" w:rsidP="005B04C5">
      <w:pPr>
        <w:pStyle w:val="ListParagraph"/>
        <w:numPr>
          <w:ilvl w:val="0"/>
          <w:numId w:val="16"/>
        </w:numPr>
        <w:spacing w:before="100" w:beforeAutospacing="1" w:after="160"/>
      </w:pPr>
      <w:bookmarkStart w:id="130" w:name="_Hlk206514410"/>
      <w:r>
        <w:t>l</w:t>
      </w:r>
      <w:r w:rsidR="00FD5F51">
        <w:t xml:space="preserve">es </w:t>
      </w:r>
      <w:r w:rsidR="00D012F7">
        <w:t xml:space="preserve">renseignements sur la version </w:t>
      </w:r>
      <w:r w:rsidR="00FD5F51">
        <w:t xml:space="preserve">de votre </w:t>
      </w:r>
      <w:r w:rsidR="00D012F7">
        <w:t>communication afin que les rétroactions puissent faire référence à la bonne version</w:t>
      </w:r>
      <w:r w:rsidR="00A00823">
        <w:t>.</w:t>
      </w:r>
    </w:p>
    <w:bookmarkEnd w:id="130"/>
    <w:p w14:paraId="1AF3858A" w14:textId="763CB05A" w:rsidR="0097300D" w:rsidRDefault="00F00578" w:rsidP="00485292">
      <w:pPr>
        <w:spacing w:before="100" w:beforeAutospacing="1" w:after="160"/>
        <w:ind w:left="993"/>
      </w:pPr>
      <w:r>
        <w:rPr>
          <w:rStyle w:val="EmphasisUseSparingly"/>
        </w:rPr>
        <w:t xml:space="preserve">Remarque </w:t>
      </w:r>
      <w:r w:rsidR="00D012F7">
        <w:rPr>
          <w:rStyle w:val="EmphasisUseSparingly"/>
        </w:rPr>
        <w:t>:</w:t>
      </w:r>
      <w:r w:rsidR="00D012F7">
        <w:t xml:space="preserve"> </w:t>
      </w:r>
      <w:r w:rsidR="0037360E">
        <w:t>P</w:t>
      </w:r>
      <w:r w:rsidR="00D012F7">
        <w:t>ar exemple, la version d</w:t>
      </w:r>
      <w:r w:rsidR="00FD5F51">
        <w:t xml:space="preserve">’une </w:t>
      </w:r>
      <w:r w:rsidR="00D012F7">
        <w:t xml:space="preserve">communication peut </w:t>
      </w:r>
      <w:r w:rsidR="00FD5F51">
        <w:t xml:space="preserve">correspondre au </w:t>
      </w:r>
      <w:r w:rsidR="00D012F7">
        <w:t xml:space="preserve">mois et </w:t>
      </w:r>
      <w:r w:rsidR="00FD5F51">
        <w:t xml:space="preserve">à </w:t>
      </w:r>
      <w:r w:rsidR="00D012F7">
        <w:t>l</w:t>
      </w:r>
      <w:r w:rsidR="00F167F0">
        <w:t>’</w:t>
      </w:r>
      <w:r w:rsidR="00D012F7">
        <w:t xml:space="preserve">année de </w:t>
      </w:r>
      <w:r w:rsidR="00D1660B">
        <w:t>diffusion</w:t>
      </w:r>
      <w:r w:rsidR="00D012F7">
        <w:t>.</w:t>
      </w:r>
    </w:p>
    <w:p w14:paraId="31202EB4" w14:textId="079A53E8" w:rsidR="001C236E" w:rsidRPr="001C236E" w:rsidRDefault="00D012F7" w:rsidP="00A00823">
      <w:pPr>
        <w:pStyle w:val="Heading2"/>
        <w:ind w:left="1418" w:hanging="1418"/>
      </w:pPr>
      <w:bookmarkStart w:id="131" w:name="_Toc209022854"/>
      <w:r>
        <w:t xml:space="preserve">Apprentissage </w:t>
      </w:r>
      <w:r w:rsidR="0044403B">
        <w:t xml:space="preserve">en </w:t>
      </w:r>
      <w:r>
        <w:t xml:space="preserve">continu </w:t>
      </w:r>
      <w:r w:rsidR="0044403B">
        <w:t>des publics, avec eux et à leur sujet</w:t>
      </w:r>
      <w:bookmarkEnd w:id="131"/>
    </w:p>
    <w:p w14:paraId="6CEED5B3" w14:textId="05F10085" w:rsidR="00A61B12" w:rsidRDefault="009631F6" w:rsidP="00A61B12">
      <w:pPr>
        <w:keepLines w:val="0"/>
        <w:widowControl w:val="0"/>
        <w:spacing w:before="100" w:beforeAutospacing="1" w:after="160"/>
      </w:pPr>
      <w:r>
        <w:t>Lors de la mise à jour de votre communication, v</w:t>
      </w:r>
      <w:r w:rsidR="00D012F7">
        <w:t xml:space="preserve">ous devez répéter le processus </w:t>
      </w:r>
      <w:r w:rsidR="00CF17CB">
        <w:t xml:space="preserve">visant à mieux </w:t>
      </w:r>
      <w:r>
        <w:t>conna</w:t>
      </w:r>
      <w:r w:rsidR="00CF17CB">
        <w:t xml:space="preserve">ître </w:t>
      </w:r>
      <w:r w:rsidR="00D012F7">
        <w:t xml:space="preserve">votre </w:t>
      </w:r>
      <w:r w:rsidR="00596305">
        <w:t>public cible</w:t>
      </w:r>
      <w:r>
        <w:t xml:space="preserve">, les obstacles </w:t>
      </w:r>
      <w:r w:rsidR="00CF17CB">
        <w:t xml:space="preserve">qu’il rencontre, </w:t>
      </w:r>
      <w:r>
        <w:t>ses besoins et tous les autres éléments à considérer lors d’une communication.</w:t>
      </w:r>
    </w:p>
    <w:p w14:paraId="390E278D" w14:textId="77777777" w:rsidR="007E75E1" w:rsidRDefault="007E75E1">
      <w:pPr>
        <w:keepLines w:val="0"/>
        <w:spacing w:after="160" w:line="259" w:lineRule="auto"/>
        <w:rPr>
          <w:rStyle w:val="EmphasisUseSparingly"/>
        </w:rPr>
      </w:pPr>
      <w:r>
        <w:rPr>
          <w:rStyle w:val="EmphasisUseSparingly"/>
        </w:rPr>
        <w:br w:type="page"/>
      </w:r>
    </w:p>
    <w:p w14:paraId="2E868462" w14:textId="62963F7A" w:rsidR="001C236E" w:rsidRPr="001C236E" w:rsidRDefault="002E2B4F" w:rsidP="00A61B12">
      <w:pPr>
        <w:keepLines w:val="0"/>
        <w:widowControl w:val="0"/>
        <w:spacing w:before="100" w:beforeAutospacing="1" w:after="160"/>
      </w:pPr>
      <w:r w:rsidRPr="27DFE1B3">
        <w:rPr>
          <w:rStyle w:val="EmphasisUseSparingly"/>
        </w:rPr>
        <w:t>Remarque</w:t>
      </w:r>
      <w:r w:rsidR="00D012F7" w:rsidRPr="27DFE1B3">
        <w:rPr>
          <w:rStyle w:val="EmphasisUseSparingly"/>
        </w:rPr>
        <w:t> :</w:t>
      </w:r>
      <w:r w:rsidR="00D012F7">
        <w:t xml:space="preserve"> </w:t>
      </w:r>
      <w:bookmarkStart w:id="132" w:name="_Hlk206158583"/>
      <w:r w:rsidR="0037360E">
        <w:t>L</w:t>
      </w:r>
      <w:r w:rsidR="00D012F7">
        <w:t>a composition de vos publics peut évoluer avec le temps</w:t>
      </w:r>
      <w:r w:rsidR="00CF17CB">
        <w:t xml:space="preserve"> tout comme leurs besoins, les formats préférés, les obstacles rencontrés et les façons d</w:t>
      </w:r>
      <w:r w:rsidR="00491C32">
        <w:t>’y faire face.</w:t>
      </w:r>
      <w:r w:rsidR="00C92C88">
        <w:t xml:space="preserve"> </w:t>
      </w:r>
      <w:r w:rsidR="00D012F7">
        <w:t xml:space="preserve">Répéter le processus </w:t>
      </w:r>
      <w:r w:rsidR="00D64574">
        <w:t xml:space="preserve">pour identifier vos publics et mieux les connaître </w:t>
      </w:r>
      <w:r w:rsidR="00D012F7">
        <w:t xml:space="preserve">vous aide à </w:t>
      </w:r>
      <w:r w:rsidR="00C92C88">
        <w:t>poursuivre l</w:t>
      </w:r>
      <w:r w:rsidR="00F167F0">
        <w:t>’</w:t>
      </w:r>
      <w:r w:rsidR="00D012F7">
        <w:t>élabor</w:t>
      </w:r>
      <w:r w:rsidR="00C92C88">
        <w:t>ation</w:t>
      </w:r>
      <w:r w:rsidR="00D012F7">
        <w:t xml:space="preserve"> de communications qui respectent la définition de langage </w:t>
      </w:r>
      <w:r w:rsidR="00D64574">
        <w:t xml:space="preserve">clair </w:t>
      </w:r>
      <w:r w:rsidR="009B201D">
        <w:t xml:space="preserve">de </w:t>
      </w:r>
      <w:r w:rsidR="00D012F7">
        <w:t xml:space="preserve">votre public </w:t>
      </w:r>
      <w:r w:rsidR="00C92C88">
        <w:t xml:space="preserve">cible. </w:t>
      </w:r>
      <w:bookmarkEnd w:id="132"/>
    </w:p>
    <w:p w14:paraId="1D461CAE" w14:textId="48DC147C" w:rsidR="27DFE1B3" w:rsidRDefault="27DFE1B3" w:rsidP="27DFE1B3">
      <w:pPr>
        <w:spacing w:beforeAutospacing="1" w:after="160"/>
      </w:pPr>
    </w:p>
    <w:p w14:paraId="00ADE277" w14:textId="3A21B029" w:rsidR="0405F302" w:rsidRDefault="0405F302">
      <w:r>
        <w:br w:type="page"/>
      </w:r>
    </w:p>
    <w:p w14:paraId="331B9437" w14:textId="00E619F1" w:rsidR="001C236E" w:rsidRPr="001C236E" w:rsidRDefault="00D012F7" w:rsidP="001C236E">
      <w:pPr>
        <w:pStyle w:val="Heading1"/>
      </w:pPr>
      <w:bookmarkStart w:id="133" w:name="_Evaluation"/>
      <w:bookmarkStart w:id="134" w:name="_Évaluation"/>
      <w:bookmarkStart w:id="135" w:name="_Toc209022855"/>
      <w:bookmarkEnd w:id="133"/>
      <w:bookmarkEnd w:id="134"/>
      <w:r>
        <w:t>Évaluation</w:t>
      </w:r>
      <w:bookmarkEnd w:id="135"/>
    </w:p>
    <w:p w14:paraId="4411D394" w14:textId="088249C5" w:rsidR="001C236E" w:rsidRPr="001C236E" w:rsidRDefault="00D012F7" w:rsidP="67B109E5">
      <w:pPr>
        <w:spacing w:before="100" w:beforeAutospacing="1" w:after="160"/>
      </w:pPr>
      <w:r>
        <w:t xml:space="preserve">« Une communication est en langage </w:t>
      </w:r>
      <w:r w:rsidR="00C4507F">
        <w:t xml:space="preserve">clair </w:t>
      </w:r>
      <w:r>
        <w:t xml:space="preserve">si sa formulation, sa structure et sa présentation </w:t>
      </w:r>
      <w:r w:rsidR="00461288">
        <w:t xml:space="preserve">permettent au </w:t>
      </w:r>
      <w:r w:rsidR="00596305">
        <w:t>public cible</w:t>
      </w:r>
      <w:r>
        <w:t xml:space="preserve"> </w:t>
      </w:r>
      <w:r w:rsidR="00461288">
        <w:t xml:space="preserve">de </w:t>
      </w:r>
      <w:r>
        <w:t>facilement</w:t>
      </w:r>
      <w:r w:rsidR="00461288">
        <w:t> :</w:t>
      </w:r>
    </w:p>
    <w:p w14:paraId="7AEEA72F" w14:textId="37287FCD" w:rsidR="001C236E" w:rsidRPr="001C236E" w:rsidRDefault="00D012F7" w:rsidP="005B04C5">
      <w:pPr>
        <w:pStyle w:val="ListParagraph"/>
        <w:numPr>
          <w:ilvl w:val="0"/>
          <w:numId w:val="136"/>
        </w:numPr>
        <w:spacing w:before="100" w:beforeAutospacing="1" w:after="160"/>
      </w:pPr>
      <w:r>
        <w:t xml:space="preserve">trouver ce </w:t>
      </w:r>
      <w:r w:rsidR="00C4507F">
        <w:t>qu’il cherche</w:t>
      </w:r>
      <w:r w:rsidR="00831404">
        <w:t>;</w:t>
      </w:r>
    </w:p>
    <w:p w14:paraId="3090AEC9" w14:textId="27BBAEDF" w:rsidR="001C236E" w:rsidRPr="001C236E" w:rsidRDefault="00D012F7" w:rsidP="005B04C5">
      <w:pPr>
        <w:pStyle w:val="ListParagraph"/>
        <w:numPr>
          <w:ilvl w:val="0"/>
          <w:numId w:val="136"/>
        </w:numPr>
        <w:spacing w:before="100" w:beforeAutospacing="1" w:after="160"/>
      </w:pPr>
      <w:r>
        <w:t>comprendre ce qu</w:t>
      </w:r>
      <w:r w:rsidR="00F167F0">
        <w:t>’</w:t>
      </w:r>
      <w:r>
        <w:t>il trouve</w:t>
      </w:r>
      <w:r w:rsidR="00831404">
        <w:t>; et</w:t>
      </w:r>
    </w:p>
    <w:p w14:paraId="759BEA71" w14:textId="26A85F0D" w:rsidR="00831404" w:rsidRDefault="00D012F7" w:rsidP="005B04C5">
      <w:pPr>
        <w:pStyle w:val="ListParagraph"/>
        <w:numPr>
          <w:ilvl w:val="0"/>
          <w:numId w:val="136"/>
        </w:numPr>
        <w:spacing w:before="100" w:beforeAutospacing="1" w:after="160"/>
      </w:pPr>
      <w:r>
        <w:t>utiliser cette information</w:t>
      </w:r>
      <w:r w:rsidR="00831404">
        <w:t>.</w:t>
      </w:r>
      <w:r w:rsidR="008319DB">
        <w:t> </w:t>
      </w:r>
      <w:r>
        <w:t xml:space="preserve">» </w:t>
      </w:r>
    </w:p>
    <w:p w14:paraId="398E2079" w14:textId="7C000859" w:rsidR="001C236E" w:rsidRPr="001C236E" w:rsidRDefault="00831404" w:rsidP="67B109E5">
      <w:pPr>
        <w:spacing w:before="100" w:beforeAutospacing="1" w:after="160"/>
      </w:pPr>
      <w:r>
        <w:t>V</w:t>
      </w:r>
      <w:r w:rsidR="00D012F7">
        <w:t xml:space="preserve">oir </w:t>
      </w:r>
      <w:r>
        <w:t xml:space="preserve">l’article </w:t>
      </w:r>
      <w:hyperlink w:anchor="_What_is_plain">
        <w:r w:rsidR="00D012F7" w:rsidRPr="67B109E5">
          <w:rPr>
            <w:rStyle w:val="Hyperlink"/>
          </w:rPr>
          <w:t>6.1</w:t>
        </w:r>
      </w:hyperlink>
      <w:r>
        <w:t>.</w:t>
      </w:r>
    </w:p>
    <w:p w14:paraId="1C80986D" w14:textId="3950CF0B" w:rsidR="001C236E" w:rsidRPr="001C236E" w:rsidRDefault="00D012F7" w:rsidP="005A7EE4">
      <w:pPr>
        <w:spacing w:before="100" w:beforeAutospacing="1" w:after="160"/>
      </w:pPr>
      <w:r>
        <w:t xml:space="preserve">Dans </w:t>
      </w:r>
      <w:r w:rsidR="00C2227C">
        <w:t>cette norme</w:t>
      </w:r>
      <w:r>
        <w:t>, « évaluation » désigne un ensemble d</w:t>
      </w:r>
      <w:r w:rsidR="00F167F0">
        <w:t>’</w:t>
      </w:r>
      <w:r>
        <w:t xml:space="preserve">activités visant à vérifier dans quelle mesure votre communication respecte </w:t>
      </w:r>
      <w:r w:rsidR="00C2227C">
        <w:t>cette norme</w:t>
      </w:r>
      <w:r>
        <w:t>. « </w:t>
      </w:r>
      <w:r w:rsidR="001D2A86">
        <w:t>Test</w:t>
      </w:r>
      <w:r w:rsidR="008319DB">
        <w:t> </w:t>
      </w:r>
      <w:r w:rsidR="00FC73BD">
        <w:t>»</w:t>
      </w:r>
      <w:r>
        <w:t xml:space="preserve"> désigne un type particulier d</w:t>
      </w:r>
      <w:r w:rsidR="00F167F0">
        <w:t>’</w:t>
      </w:r>
      <w:r>
        <w:t xml:space="preserve">évaluation qui consiste à présenter </w:t>
      </w:r>
      <w:r w:rsidR="00D90357">
        <w:t xml:space="preserve">et valider </w:t>
      </w:r>
      <w:r>
        <w:t xml:space="preserve">votre communication </w:t>
      </w:r>
      <w:r w:rsidR="001D2A86">
        <w:t xml:space="preserve">auprès </w:t>
      </w:r>
      <w:r>
        <w:t xml:space="preserve">de membres de votre </w:t>
      </w:r>
      <w:r w:rsidR="00596305">
        <w:t>public cible</w:t>
      </w:r>
      <w:r>
        <w:t xml:space="preserve"> </w:t>
      </w:r>
      <w:r w:rsidR="00FC73BD">
        <w:t xml:space="preserve">pour </w:t>
      </w:r>
      <w:r>
        <w:t>obtenir leur rétroaction directe.</w:t>
      </w:r>
    </w:p>
    <w:p w14:paraId="0C64589B" w14:textId="60B84686" w:rsidR="001C236E" w:rsidRPr="001C236E" w:rsidRDefault="00D012F7" w:rsidP="005A7EE4">
      <w:pPr>
        <w:spacing w:before="100" w:beforeAutospacing="1" w:after="160"/>
      </w:pPr>
      <w:bookmarkStart w:id="136" w:name="_Hlk204688853"/>
      <w:r>
        <w:t xml:space="preserve">Seul le </w:t>
      </w:r>
      <w:r w:rsidR="00596305">
        <w:t>public cible</w:t>
      </w:r>
      <w:r>
        <w:t xml:space="preserve"> peut vous dire si votre communication respecte la définition d</w:t>
      </w:r>
      <w:r w:rsidR="00FB0D42">
        <w:t>u</w:t>
      </w:r>
      <w:r>
        <w:t xml:space="preserve"> langage </w:t>
      </w:r>
      <w:r w:rsidR="00FB0D42" w:rsidRPr="00D948F0">
        <w:t xml:space="preserve">clair </w:t>
      </w:r>
      <w:r w:rsidRPr="00D948F0">
        <w:t>pour lui. En d</w:t>
      </w:r>
      <w:r w:rsidR="00F167F0" w:rsidRPr="00D948F0">
        <w:t>’</w:t>
      </w:r>
      <w:r w:rsidRPr="00D948F0">
        <w:t xml:space="preserve">autres termes, seul le </w:t>
      </w:r>
      <w:r w:rsidR="00596305" w:rsidRPr="00D948F0">
        <w:t>public cible</w:t>
      </w:r>
      <w:r w:rsidRPr="00D948F0">
        <w:t xml:space="preserve"> peut dire si la structure, l</w:t>
      </w:r>
      <w:r w:rsidR="00425C79" w:rsidRPr="00460E9A">
        <w:t xml:space="preserve">a formulation </w:t>
      </w:r>
      <w:r w:rsidRPr="00D948F0">
        <w:t xml:space="preserve">et la </w:t>
      </w:r>
      <w:r w:rsidR="00425C79" w:rsidRPr="00460E9A">
        <w:t xml:space="preserve">présentation </w:t>
      </w:r>
      <w:r w:rsidRPr="00D948F0">
        <w:t xml:space="preserve">de votre communication sont </w:t>
      </w:r>
      <w:r w:rsidR="00425C79" w:rsidRPr="00460E9A">
        <w:t>assez</w:t>
      </w:r>
      <w:r w:rsidR="00FB0D42" w:rsidRPr="00D948F0">
        <w:t xml:space="preserve"> </w:t>
      </w:r>
      <w:r w:rsidRPr="00D948F0">
        <w:t>clair</w:t>
      </w:r>
      <w:r w:rsidR="00425C79" w:rsidRPr="00460E9A">
        <w:t>e</w:t>
      </w:r>
      <w:r w:rsidRPr="00D948F0">
        <w:t xml:space="preserve">s pour lui permettre de </w:t>
      </w:r>
      <w:r w:rsidR="00FB0D42" w:rsidRPr="00D948F0">
        <w:t xml:space="preserve">facilement </w:t>
      </w:r>
      <w:r w:rsidRPr="00D948F0">
        <w:t xml:space="preserve">trouver ce </w:t>
      </w:r>
      <w:r w:rsidR="00FC73BD" w:rsidRPr="00D948F0">
        <w:t xml:space="preserve">qu’il cherche, </w:t>
      </w:r>
      <w:r w:rsidRPr="00D948F0">
        <w:t>comprendre ce qu</w:t>
      </w:r>
      <w:r w:rsidR="00F167F0" w:rsidRPr="00D948F0">
        <w:t>’</w:t>
      </w:r>
      <w:r w:rsidRPr="00D948F0">
        <w:t xml:space="preserve">il trouve et utiliser cette information. </w:t>
      </w:r>
      <w:r w:rsidR="00FB0D42" w:rsidRPr="00D948F0">
        <w:t xml:space="preserve">La conformité </w:t>
      </w:r>
      <w:r w:rsidRPr="00D948F0">
        <w:t xml:space="preserve">aux exigences de </w:t>
      </w:r>
      <w:r w:rsidR="00C2227C">
        <w:t>cette norme</w:t>
      </w:r>
      <w:r>
        <w:t xml:space="preserve"> </w:t>
      </w:r>
      <w:r w:rsidR="00FB0D42">
        <w:t xml:space="preserve">passe par la </w:t>
      </w:r>
      <w:r>
        <w:t>mobilis</w:t>
      </w:r>
      <w:r w:rsidR="00FB0D42">
        <w:t xml:space="preserve">ation </w:t>
      </w:r>
      <w:r>
        <w:t xml:space="preserve">des membres de votre </w:t>
      </w:r>
      <w:r w:rsidR="00596305">
        <w:t>public cible</w:t>
      </w:r>
      <w:r>
        <w:t xml:space="preserve"> </w:t>
      </w:r>
      <w:r w:rsidR="00FC73BD">
        <w:t>à toutes les étapes de création de votre communication</w:t>
      </w:r>
      <w:r>
        <w:t>,</w:t>
      </w:r>
      <w:r w:rsidR="007B4F2B">
        <w:t xml:space="preserve"> dont son élaboration, sa </w:t>
      </w:r>
      <w:r w:rsidR="00D948F0">
        <w:t xml:space="preserve">présentation </w:t>
      </w:r>
      <w:r w:rsidR="007B4F2B">
        <w:t xml:space="preserve">et </w:t>
      </w:r>
      <w:r w:rsidR="001D2A86">
        <w:t xml:space="preserve">les tests </w:t>
      </w:r>
      <w:r w:rsidR="00AB4209">
        <w:t xml:space="preserve">pour </w:t>
      </w:r>
      <w:r w:rsidR="00D948F0">
        <w:t xml:space="preserve">la </w:t>
      </w:r>
      <w:r w:rsidR="00AB4209">
        <w:t>valider</w:t>
      </w:r>
      <w:r w:rsidR="00D948F0">
        <w:t xml:space="preserve">. </w:t>
      </w:r>
      <w:r w:rsidR="001D2A86">
        <w:t xml:space="preserve">Tester </w:t>
      </w:r>
      <w:r>
        <w:t xml:space="preserve">votre communication auprès de votre </w:t>
      </w:r>
      <w:r w:rsidR="00596305">
        <w:t>public cible</w:t>
      </w:r>
      <w:r>
        <w:t xml:space="preserve"> est le seul moyen de vous assurer qu</w:t>
      </w:r>
      <w:r w:rsidR="00F167F0">
        <w:t>’</w:t>
      </w:r>
      <w:r>
        <w:t xml:space="preserve">elle est en langage </w:t>
      </w:r>
      <w:r w:rsidR="00844045">
        <w:t>clair</w:t>
      </w:r>
      <w:r>
        <w:t>.</w:t>
      </w:r>
    </w:p>
    <w:p w14:paraId="00A7DEF8" w14:textId="6C239F0D" w:rsidR="001C236E" w:rsidRPr="001C236E" w:rsidRDefault="00D012F7" w:rsidP="47B03349">
      <w:pPr>
        <w:spacing w:before="100" w:beforeAutospacing="1" w:after="160"/>
      </w:pPr>
      <w:bookmarkStart w:id="137" w:name="_Hlk206218682"/>
      <w:bookmarkEnd w:id="136"/>
      <w:r>
        <w:t xml:space="preserve">Cela dit, </w:t>
      </w:r>
      <w:r w:rsidR="07230BC3">
        <w:t xml:space="preserve">vous pouvez </w:t>
      </w:r>
      <w:r>
        <w:t xml:space="preserve">augmenter la probabilité que votre communication soit claire pour votre </w:t>
      </w:r>
      <w:r w:rsidR="00596305">
        <w:t>public cible</w:t>
      </w:r>
      <w:r>
        <w:t> :</w:t>
      </w:r>
    </w:p>
    <w:p w14:paraId="1ACC2D0A" w14:textId="77777777" w:rsidR="00A67697" w:rsidRDefault="00532480" w:rsidP="005B04C5">
      <w:pPr>
        <w:pStyle w:val="ListParagraph"/>
        <w:numPr>
          <w:ilvl w:val="0"/>
          <w:numId w:val="143"/>
        </w:numPr>
        <w:spacing w:before="100" w:beforeAutospacing="1" w:after="160"/>
      </w:pPr>
      <w:r>
        <w:t>r</w:t>
      </w:r>
      <w:r w:rsidR="16650B10">
        <w:t>évision interne</w:t>
      </w:r>
      <w:r w:rsidR="00485292">
        <w:t>;</w:t>
      </w:r>
      <w:r w:rsidR="002B5737">
        <w:t xml:space="preserve"> </w:t>
      </w:r>
    </w:p>
    <w:p w14:paraId="1B8FF10F" w14:textId="77777777" w:rsidR="00A67697" w:rsidRDefault="006D7153" w:rsidP="005B04C5">
      <w:pPr>
        <w:pStyle w:val="ListParagraph"/>
        <w:numPr>
          <w:ilvl w:val="0"/>
          <w:numId w:val="143"/>
        </w:numPr>
        <w:spacing w:before="100" w:beforeAutospacing="1" w:after="160"/>
      </w:pPr>
      <w:r>
        <w:t xml:space="preserve">révision </w:t>
      </w:r>
      <w:r w:rsidR="0081520F">
        <w:t xml:space="preserve">par une personne experte </w:t>
      </w:r>
      <w:r>
        <w:t>du sujet</w:t>
      </w:r>
      <w:r w:rsidR="00485292">
        <w:t>; et</w:t>
      </w:r>
      <w:r>
        <w:t xml:space="preserve"> </w:t>
      </w:r>
    </w:p>
    <w:p w14:paraId="2984498A" w14:textId="76BBBEB4" w:rsidR="001C236E" w:rsidRPr="001C236E" w:rsidRDefault="006D7153" w:rsidP="005B04C5">
      <w:pPr>
        <w:pStyle w:val="ListParagraph"/>
        <w:numPr>
          <w:ilvl w:val="0"/>
          <w:numId w:val="143"/>
        </w:numPr>
        <w:spacing w:before="100" w:beforeAutospacing="1" w:after="160"/>
      </w:pPr>
      <w:r>
        <w:t xml:space="preserve">révision </w:t>
      </w:r>
      <w:r w:rsidR="0081520F">
        <w:t xml:space="preserve">par une personne experte </w:t>
      </w:r>
      <w:r w:rsidR="00D012F7">
        <w:t xml:space="preserve">en langage </w:t>
      </w:r>
      <w:r w:rsidR="0081520F">
        <w:t>clair</w:t>
      </w:r>
      <w:r w:rsidR="00485292">
        <w:t>.</w:t>
      </w:r>
    </w:p>
    <w:p w14:paraId="54E1771D" w14:textId="72399E4B" w:rsidR="001C236E" w:rsidRDefault="00D012F7" w:rsidP="005A7EE4">
      <w:pPr>
        <w:spacing w:before="100" w:beforeAutospacing="1" w:after="160"/>
      </w:pPr>
      <w:r>
        <w:t xml:space="preserve">Ces </w:t>
      </w:r>
      <w:r w:rsidR="006D7153">
        <w:t xml:space="preserve">révisions </w:t>
      </w:r>
      <w:r>
        <w:t xml:space="preserve">ne </w:t>
      </w:r>
      <w:r w:rsidR="007C7E91">
        <w:t xml:space="preserve">sont </w:t>
      </w:r>
      <w:r>
        <w:t xml:space="preserve">pas </w:t>
      </w:r>
      <w:r w:rsidR="008538A5">
        <w:t xml:space="preserve">nécessairement </w:t>
      </w:r>
      <w:r>
        <w:t xml:space="preserve">des étapes distinctes. Par exemple, si la personne qui élabore la communication est aussi experte </w:t>
      </w:r>
      <w:r w:rsidR="006D7153">
        <w:t>du sujet</w:t>
      </w:r>
      <w:r>
        <w:t>, elle peut vérifier l</w:t>
      </w:r>
      <w:r w:rsidR="00F167F0">
        <w:t>’</w:t>
      </w:r>
      <w:r>
        <w:t>exactitude du contenu au fur et à mesure de son élaboration. De même,</w:t>
      </w:r>
      <w:r w:rsidR="008538A5">
        <w:t xml:space="preserve"> s</w:t>
      </w:r>
      <w:r>
        <w:t xml:space="preserve">i </w:t>
      </w:r>
      <w:r w:rsidR="008538A5">
        <w:t xml:space="preserve">cette </w:t>
      </w:r>
      <w:r>
        <w:t>personne</w:t>
      </w:r>
      <w:r w:rsidR="008538A5">
        <w:t xml:space="preserve"> </w:t>
      </w:r>
      <w:r>
        <w:t xml:space="preserve">est aussi experte en langage </w:t>
      </w:r>
      <w:r w:rsidR="0081520F">
        <w:t xml:space="preserve">clair, </w:t>
      </w:r>
      <w:r w:rsidR="006D7153">
        <w:t xml:space="preserve">une révision distincte </w:t>
      </w:r>
      <w:r>
        <w:t>n</w:t>
      </w:r>
      <w:r w:rsidR="00F167F0">
        <w:t>’</w:t>
      </w:r>
      <w:r>
        <w:t>est peut-être pas nécessaire</w:t>
      </w:r>
      <w:r w:rsidR="006D7153">
        <w:t xml:space="preserve">. </w:t>
      </w:r>
    </w:p>
    <w:p w14:paraId="082DF3BB" w14:textId="66F55A1E" w:rsidR="001C236E" w:rsidRPr="001C236E" w:rsidRDefault="00D012F7" w:rsidP="005A7EE4">
      <w:pPr>
        <w:spacing w:before="100" w:beforeAutospacing="1" w:after="160"/>
      </w:pPr>
      <w:r>
        <w:t xml:space="preserve">Enfin, après avoir </w:t>
      </w:r>
      <w:r w:rsidR="004945D1">
        <w:t>diffusé</w:t>
      </w:r>
      <w:r>
        <w:t xml:space="preserve"> votre communication, continuez de l</w:t>
      </w:r>
      <w:r w:rsidR="00F167F0">
        <w:t>’</w:t>
      </w:r>
      <w:r>
        <w:t xml:space="preserve">évaluer </w:t>
      </w:r>
      <w:r w:rsidR="00915FD4">
        <w:t xml:space="preserve">en utilisant </w:t>
      </w:r>
      <w:r w:rsidR="0081520F">
        <w:t>d</w:t>
      </w:r>
      <w:r w:rsidR="00915FD4">
        <w:t xml:space="preserve">es </w:t>
      </w:r>
      <w:r w:rsidR="0081520F">
        <w:t xml:space="preserve">indicateurs de résultats et </w:t>
      </w:r>
      <w:r>
        <w:t xml:space="preserve">en recueillant des mesures de résultats et des rétroactions de votre </w:t>
      </w:r>
      <w:r w:rsidR="00596305">
        <w:t>public cible</w:t>
      </w:r>
      <w:r>
        <w:t xml:space="preserve"> </w:t>
      </w:r>
      <w:r w:rsidR="003E0544">
        <w:t>afin d’</w:t>
      </w:r>
      <w:r w:rsidR="00915FD4">
        <w:t xml:space="preserve">améliorer vos </w:t>
      </w:r>
      <w:r w:rsidR="003E0544">
        <w:t xml:space="preserve">prochaines </w:t>
      </w:r>
      <w:r>
        <w:t>communications.</w:t>
      </w:r>
    </w:p>
    <w:p w14:paraId="65EC0175" w14:textId="26D3D321" w:rsidR="001C236E" w:rsidRPr="001C236E" w:rsidRDefault="68AC97EF" w:rsidP="001C236E">
      <w:pPr>
        <w:pStyle w:val="Heading2"/>
      </w:pPr>
      <w:bookmarkStart w:id="138" w:name="_Desktop_review"/>
      <w:bookmarkStart w:id="139" w:name="_Autoévaluation"/>
      <w:bookmarkStart w:id="140" w:name="_Toc209022856"/>
      <w:bookmarkEnd w:id="137"/>
      <w:bookmarkEnd w:id="138"/>
      <w:bookmarkEnd w:id="139"/>
      <w:r>
        <w:t>Révision interne</w:t>
      </w:r>
      <w:bookmarkEnd w:id="140"/>
      <w:r w:rsidR="077D63D2">
        <w:t xml:space="preserve"> </w:t>
      </w:r>
      <w:r w:rsidR="11816EE8">
        <w:t xml:space="preserve"> </w:t>
      </w:r>
    </w:p>
    <w:p w14:paraId="2A00CC02" w14:textId="3E3EEF45" w:rsidR="001C236E" w:rsidRPr="001C236E" w:rsidRDefault="00D012F7" w:rsidP="005B04C5">
      <w:pPr>
        <w:pStyle w:val="ListParagraph"/>
        <w:numPr>
          <w:ilvl w:val="0"/>
          <w:numId w:val="51"/>
        </w:numPr>
        <w:spacing w:before="100" w:beforeAutospacing="1" w:after="160"/>
      </w:pPr>
      <w:r>
        <w:t>Pendant l</w:t>
      </w:r>
      <w:r w:rsidR="00F167F0">
        <w:t>’</w:t>
      </w:r>
      <w:r>
        <w:t xml:space="preserve">élaboration de votre communication et avant sa </w:t>
      </w:r>
      <w:r w:rsidR="0012162B">
        <w:t xml:space="preserve">diffusion, </w:t>
      </w:r>
      <w:r>
        <w:t>vous devriez effectuer un</w:t>
      </w:r>
      <w:r w:rsidR="000A5357">
        <w:t xml:space="preserve">e </w:t>
      </w:r>
      <w:r w:rsidR="0FC7B2D1">
        <w:t>révision interne</w:t>
      </w:r>
      <w:r w:rsidR="002B5737">
        <w:t xml:space="preserve"> </w:t>
      </w:r>
      <w:r>
        <w:t>en utilisant des outils comme des listes de vérification et des logiciels.</w:t>
      </w:r>
    </w:p>
    <w:p w14:paraId="7B9F2EC8" w14:textId="068AA7DB" w:rsidR="001C236E" w:rsidRPr="00D948F0" w:rsidRDefault="00D012F7" w:rsidP="005B04C5">
      <w:pPr>
        <w:pStyle w:val="ListParagraph"/>
        <w:numPr>
          <w:ilvl w:val="0"/>
          <w:numId w:val="51"/>
        </w:numPr>
        <w:spacing w:before="100" w:beforeAutospacing="1" w:after="160"/>
      </w:pPr>
      <w:r w:rsidRPr="00D948F0">
        <w:t xml:space="preserve">Vous devriez </w:t>
      </w:r>
      <w:r w:rsidR="0012162B" w:rsidRPr="00D948F0">
        <w:t>autoévaluer</w:t>
      </w:r>
      <w:r w:rsidRPr="00D948F0">
        <w:t xml:space="preserve"> votre communication pour vous assurer qu</w:t>
      </w:r>
      <w:r w:rsidR="00F167F0" w:rsidRPr="00D948F0">
        <w:t>’</w:t>
      </w:r>
      <w:r w:rsidRPr="00D948F0">
        <w:t>elle respecte les articles de la présente norme portant sur la structure, l</w:t>
      </w:r>
      <w:r w:rsidR="00D948F0" w:rsidRPr="00460E9A">
        <w:t xml:space="preserve">a </w:t>
      </w:r>
      <w:r w:rsidR="00D948F0" w:rsidRPr="00D948F0">
        <w:t xml:space="preserve">formulation </w:t>
      </w:r>
      <w:r w:rsidR="00D948F0">
        <w:t xml:space="preserve">et </w:t>
      </w:r>
      <w:r w:rsidRPr="00D948F0">
        <w:t xml:space="preserve">la </w:t>
      </w:r>
      <w:r w:rsidR="00D948F0" w:rsidRPr="00460E9A">
        <w:t>présentation</w:t>
      </w:r>
      <w:r w:rsidR="00CC3BE3">
        <w:t>. Voir les articles</w:t>
      </w:r>
      <w:r w:rsidRPr="00D948F0">
        <w:t xml:space="preserve"> </w:t>
      </w:r>
      <w:hyperlink w:anchor="_Structure" w:history="1">
        <w:r w:rsidR="0007124A">
          <w:rPr>
            <w:rStyle w:val="Hyperlink"/>
          </w:rPr>
          <w:t>12</w:t>
        </w:r>
      </w:hyperlink>
      <w:r w:rsidRPr="00D948F0">
        <w:t xml:space="preserve">, </w:t>
      </w:r>
      <w:hyperlink w:anchor="_Wording_and_expression" w:history="1">
        <w:r w:rsidR="0007124A">
          <w:rPr>
            <w:rStyle w:val="Hyperlink"/>
          </w:rPr>
          <w:t>13</w:t>
        </w:r>
      </w:hyperlink>
      <w:r w:rsidR="0007124A" w:rsidRPr="00D948F0">
        <w:t xml:space="preserve"> </w:t>
      </w:r>
      <w:r w:rsidRPr="00D948F0">
        <w:t xml:space="preserve">et </w:t>
      </w:r>
      <w:hyperlink w:anchor="_Design" w:history="1">
        <w:r w:rsidR="00E95458" w:rsidRPr="00D948F0">
          <w:rPr>
            <w:rStyle w:val="Hyperlink"/>
          </w:rPr>
          <w:t>1</w:t>
        </w:r>
        <w:r w:rsidR="00E95458">
          <w:rPr>
            <w:rStyle w:val="Hyperlink"/>
          </w:rPr>
          <w:t>4</w:t>
        </w:r>
      </w:hyperlink>
      <w:r w:rsidRPr="00D948F0">
        <w:t>.</w:t>
      </w:r>
    </w:p>
    <w:p w14:paraId="362A656F" w14:textId="77777777" w:rsidR="003F2DD8" w:rsidRDefault="00D012F7" w:rsidP="005B04C5">
      <w:pPr>
        <w:pStyle w:val="ListParagraph"/>
        <w:numPr>
          <w:ilvl w:val="0"/>
          <w:numId w:val="51"/>
        </w:numPr>
        <w:spacing w:before="100" w:beforeAutospacing="1" w:after="160"/>
      </w:pPr>
      <w:r w:rsidRPr="00D948F0">
        <w:t>Vous devriez utiliser des outils logiciels reconnus pour évaluer l</w:t>
      </w:r>
      <w:r w:rsidR="00F167F0" w:rsidRPr="00D948F0">
        <w:t>’</w:t>
      </w:r>
      <w:r w:rsidRPr="00D948F0">
        <w:t>accessibilité de votre communication sur le</w:t>
      </w:r>
      <w:r w:rsidR="00CD5934" w:rsidRPr="00D948F0">
        <w:t>s</w:t>
      </w:r>
      <w:r w:rsidRPr="00D948F0">
        <w:t xml:space="preserve"> plan</w:t>
      </w:r>
      <w:r w:rsidR="00CD5934" w:rsidRPr="00D948F0">
        <w:t>s</w:t>
      </w:r>
      <w:r w:rsidRPr="00D948F0">
        <w:t xml:space="preserve"> de la structure, </w:t>
      </w:r>
      <w:r w:rsidR="00D948F0" w:rsidRPr="00460E9A">
        <w:t xml:space="preserve">de la formulation </w:t>
      </w:r>
      <w:r w:rsidRPr="00D948F0">
        <w:t xml:space="preserve">et de la </w:t>
      </w:r>
      <w:r w:rsidR="00D948F0" w:rsidRPr="00460E9A">
        <w:t xml:space="preserve">présentation. </w:t>
      </w:r>
    </w:p>
    <w:p w14:paraId="260A521C" w14:textId="743F2990" w:rsidR="005530FF" w:rsidRDefault="00AC331A" w:rsidP="003F2DD8">
      <w:pPr>
        <w:pStyle w:val="ListParagraph"/>
        <w:spacing w:before="100" w:beforeAutospacing="1" w:after="160"/>
        <w:ind w:left="1066"/>
      </w:pPr>
      <w:r>
        <w:rPr>
          <w:rStyle w:val="EmphasisUseSparingly"/>
        </w:rPr>
        <w:t>Remarque</w:t>
      </w:r>
      <w:r w:rsidR="00D012F7">
        <w:rPr>
          <w:rStyle w:val="EmphasisUseSparingly"/>
        </w:rPr>
        <w:t xml:space="preserve"> 1 :</w:t>
      </w:r>
      <w:r w:rsidR="00D012F7">
        <w:t xml:space="preserve"> </w:t>
      </w:r>
      <w:r w:rsidR="0037360E">
        <w:t>E</w:t>
      </w:r>
      <w:r w:rsidR="00D012F7">
        <w:t>xemples d</w:t>
      </w:r>
      <w:r w:rsidR="00F167F0">
        <w:t>’</w:t>
      </w:r>
      <w:r w:rsidR="00D012F7">
        <w:t xml:space="preserve">outils logiciels pour vous aider à </w:t>
      </w:r>
      <w:r w:rsidR="002B5737">
        <w:t>auto</w:t>
      </w:r>
      <w:r w:rsidR="00D012F7">
        <w:t>évaluer votre communication :</w:t>
      </w:r>
    </w:p>
    <w:p w14:paraId="739DAFCA" w14:textId="77777777" w:rsidR="00BA5B9D" w:rsidRDefault="0037360E" w:rsidP="005B04C5">
      <w:pPr>
        <w:pStyle w:val="ListParagraph"/>
        <w:numPr>
          <w:ilvl w:val="2"/>
          <w:numId w:val="71"/>
        </w:numPr>
        <w:spacing w:before="100" w:beforeAutospacing="1" w:after="160"/>
        <w:ind w:left="1418" w:hanging="425"/>
      </w:pPr>
      <w:r>
        <w:t>P</w:t>
      </w:r>
      <w:r w:rsidR="00D012F7">
        <w:t>our l</w:t>
      </w:r>
      <w:r w:rsidR="00F167F0">
        <w:t>’</w:t>
      </w:r>
      <w:r w:rsidR="00D012F7">
        <w:t>accessibilité de la structure :</w:t>
      </w:r>
    </w:p>
    <w:p w14:paraId="095A06F2" w14:textId="19090C0E" w:rsidR="005530FF" w:rsidRDefault="1612F2AB" w:rsidP="005B04C5">
      <w:pPr>
        <w:pStyle w:val="ListParagraph"/>
        <w:numPr>
          <w:ilvl w:val="0"/>
          <w:numId w:val="77"/>
        </w:numPr>
        <w:spacing w:before="100" w:beforeAutospacing="1" w:after="160"/>
      </w:pPr>
      <w:r>
        <w:t>u</w:t>
      </w:r>
      <w:r w:rsidR="00D012F7">
        <w:t>tilise</w:t>
      </w:r>
      <w:r w:rsidR="00CD5934">
        <w:t>z</w:t>
      </w:r>
      <w:r w:rsidR="00D012F7">
        <w:t xml:space="preserve"> la fonction mode </w:t>
      </w:r>
      <w:r w:rsidR="00C92C88">
        <w:t>«</w:t>
      </w:r>
      <w:r w:rsidR="008319DB">
        <w:t> </w:t>
      </w:r>
      <w:r w:rsidR="00D012F7">
        <w:t>Plan</w:t>
      </w:r>
      <w:r w:rsidR="008319DB">
        <w:t> </w:t>
      </w:r>
      <w:r w:rsidR="00C92C88">
        <w:t>»</w:t>
      </w:r>
      <w:r w:rsidR="00D012F7">
        <w:t xml:space="preserve"> d</w:t>
      </w:r>
      <w:r w:rsidR="0070309D">
        <w:t xml:space="preserve">e votre </w:t>
      </w:r>
      <w:r w:rsidR="00CD5934">
        <w:t xml:space="preserve">logiciel de </w:t>
      </w:r>
      <w:r w:rsidR="00D012F7">
        <w:t>traitement de texte pour afficher uniquement les titres et confirmer qu</w:t>
      </w:r>
      <w:r w:rsidR="00F167F0">
        <w:t>’</w:t>
      </w:r>
      <w:r w:rsidR="00D012F7">
        <w:t>ils ont une structure parallèle</w:t>
      </w:r>
    </w:p>
    <w:p w14:paraId="616CACF3" w14:textId="77777777" w:rsidR="00250FF6" w:rsidRDefault="5F3BAF64" w:rsidP="005B04C5">
      <w:pPr>
        <w:pStyle w:val="ListParagraph"/>
        <w:numPr>
          <w:ilvl w:val="0"/>
          <w:numId w:val="77"/>
        </w:numPr>
        <w:spacing w:before="100" w:beforeAutospacing="1" w:after="160"/>
      </w:pPr>
      <w:r>
        <w:t>u</w:t>
      </w:r>
      <w:r w:rsidR="00D012F7">
        <w:t>tilise</w:t>
      </w:r>
      <w:r w:rsidR="00A11BFE">
        <w:t>z</w:t>
      </w:r>
      <w:r w:rsidR="00D012F7">
        <w:t xml:space="preserve"> un logiciel de cartographie des titres pour repérer les niveaux de titres </w:t>
      </w:r>
      <w:r w:rsidR="00A11BFE">
        <w:t>manquants</w:t>
      </w:r>
    </w:p>
    <w:p w14:paraId="65A9BE3C" w14:textId="633BBD6E" w:rsidR="001C236E" w:rsidRPr="001C236E" w:rsidRDefault="0037360E" w:rsidP="005B04C5">
      <w:pPr>
        <w:pStyle w:val="ListParagraph"/>
        <w:numPr>
          <w:ilvl w:val="2"/>
          <w:numId w:val="71"/>
        </w:numPr>
        <w:spacing w:before="100" w:beforeAutospacing="1" w:after="160"/>
        <w:ind w:left="1418" w:hanging="425"/>
      </w:pPr>
      <w:r>
        <w:t>P</w:t>
      </w:r>
      <w:r w:rsidR="00D012F7">
        <w:t>our l</w:t>
      </w:r>
      <w:r w:rsidR="00F167F0">
        <w:t>’</w:t>
      </w:r>
      <w:r w:rsidR="00D012F7">
        <w:t>accessibilité d</w:t>
      </w:r>
      <w:r w:rsidR="00C92C88">
        <w:t xml:space="preserve">e la </w:t>
      </w:r>
      <w:r w:rsidR="0070309D">
        <w:t xml:space="preserve">formulation </w:t>
      </w:r>
      <w:r w:rsidR="00D012F7">
        <w:t>:</w:t>
      </w:r>
    </w:p>
    <w:p w14:paraId="7958413A" w14:textId="6CD7C170" w:rsidR="005530FF" w:rsidRDefault="084EDAEE" w:rsidP="005B04C5">
      <w:pPr>
        <w:pStyle w:val="ListParagraph"/>
        <w:numPr>
          <w:ilvl w:val="0"/>
          <w:numId w:val="65"/>
        </w:numPr>
        <w:spacing w:before="100" w:beforeAutospacing="1" w:after="160"/>
        <w:ind w:left="1843" w:hanging="425"/>
      </w:pPr>
      <w:r>
        <w:t>u</w:t>
      </w:r>
      <w:r w:rsidR="00D012F7">
        <w:t>tilise</w:t>
      </w:r>
      <w:r w:rsidR="00A11BFE">
        <w:t>z</w:t>
      </w:r>
      <w:r w:rsidR="00D012F7">
        <w:t xml:space="preserve"> la fonction </w:t>
      </w:r>
      <w:r w:rsidR="00A11BFE">
        <w:t>«</w:t>
      </w:r>
      <w:r w:rsidR="008319DB">
        <w:t> </w:t>
      </w:r>
      <w:r w:rsidR="00D012F7">
        <w:t>lecture à voix haute</w:t>
      </w:r>
      <w:r w:rsidR="008319DB">
        <w:t> </w:t>
      </w:r>
      <w:r w:rsidR="00A11BFE">
        <w:t>»</w:t>
      </w:r>
      <w:r w:rsidR="00D012F7">
        <w:t xml:space="preserve"> ou un lecteur d</w:t>
      </w:r>
      <w:r w:rsidR="00F167F0">
        <w:t>’</w:t>
      </w:r>
      <w:r w:rsidR="00D012F7">
        <w:t>écran</w:t>
      </w:r>
      <w:r w:rsidR="00A11BFE">
        <w:t>. V</w:t>
      </w:r>
      <w:r w:rsidR="00D012F7">
        <w:t>érifie</w:t>
      </w:r>
      <w:r w:rsidR="00261E3F">
        <w:t>z</w:t>
      </w:r>
      <w:r w:rsidR="00D012F7">
        <w:t xml:space="preserve"> que votre communication se lit comme vous le souhaitez et qu</w:t>
      </w:r>
      <w:r w:rsidR="00F167F0">
        <w:t>’</w:t>
      </w:r>
      <w:r w:rsidR="00D012F7">
        <w:t>elle est accessible aux personnes qui utilisent des lecteurs d</w:t>
      </w:r>
      <w:r w:rsidR="00F167F0">
        <w:t>’</w:t>
      </w:r>
      <w:r w:rsidR="00D012F7">
        <w:t xml:space="preserve">écran. </w:t>
      </w:r>
      <w:r w:rsidR="00A11BFE">
        <w:t>L</w:t>
      </w:r>
      <w:r w:rsidR="00D012F7">
        <w:t xml:space="preserve">a lecture à voix haute </w:t>
      </w:r>
      <w:r w:rsidR="0070309D">
        <w:t xml:space="preserve">aide </w:t>
      </w:r>
      <w:r w:rsidR="00A11BFE">
        <w:t xml:space="preserve">aussi </w:t>
      </w:r>
      <w:r w:rsidR="00486C56">
        <w:t>à repérer</w:t>
      </w:r>
      <w:r w:rsidR="00D012F7">
        <w:t xml:space="preserve"> </w:t>
      </w:r>
      <w:r w:rsidR="00486C56">
        <w:t>l</w:t>
      </w:r>
      <w:r w:rsidR="00D012F7">
        <w:t>es homonymes, c</w:t>
      </w:r>
      <w:r w:rsidR="00F167F0">
        <w:t>’</w:t>
      </w:r>
      <w:r w:rsidR="00D012F7">
        <w:t xml:space="preserve">est-à-dire des mots qui </w:t>
      </w:r>
      <w:r w:rsidR="00486C56">
        <w:t>se prononcent de la même façon</w:t>
      </w:r>
      <w:r w:rsidR="001237BB">
        <w:t>,</w:t>
      </w:r>
      <w:r w:rsidR="00486C56">
        <w:t xml:space="preserve"> mais qui </w:t>
      </w:r>
      <w:r w:rsidR="00D012F7">
        <w:t>ont des sens différents</w:t>
      </w:r>
      <w:r w:rsidR="00486C56">
        <w:t xml:space="preserve">, avec ou non </w:t>
      </w:r>
      <w:r w:rsidR="00D012F7">
        <w:t>la même orthographe</w:t>
      </w:r>
    </w:p>
    <w:p w14:paraId="1A6FCF81" w14:textId="2C24D555" w:rsidR="001C236E" w:rsidRPr="001C236E" w:rsidRDefault="1D8682DC" w:rsidP="005B04C5">
      <w:pPr>
        <w:pStyle w:val="ListParagraph"/>
        <w:numPr>
          <w:ilvl w:val="0"/>
          <w:numId w:val="65"/>
        </w:numPr>
        <w:spacing w:before="100" w:beforeAutospacing="1" w:after="160"/>
        <w:ind w:left="1843" w:hanging="425"/>
      </w:pPr>
      <w:r>
        <w:t>u</w:t>
      </w:r>
      <w:r w:rsidR="00D012F7">
        <w:t>tilise</w:t>
      </w:r>
      <w:r w:rsidR="00A11BFE">
        <w:t>z</w:t>
      </w:r>
      <w:r w:rsidR="00D012F7">
        <w:t xml:space="preserve"> des outils d</w:t>
      </w:r>
      <w:r w:rsidR="00F167F0">
        <w:t>’</w:t>
      </w:r>
      <w:r w:rsidR="00D012F7">
        <w:t xml:space="preserve">aide à la rédaction pour repérer </w:t>
      </w:r>
      <w:r w:rsidR="00A11BFE">
        <w:t>l</w:t>
      </w:r>
      <w:r w:rsidR="00D012F7">
        <w:t xml:space="preserve">es éléments qui </w:t>
      </w:r>
      <w:r w:rsidR="00A11BFE">
        <w:t>rendent</w:t>
      </w:r>
      <w:r w:rsidR="00D012F7">
        <w:t xml:space="preserve"> votre communication plus difficile à comprendre, comme les noms formés à partir de verbes (nominalisations) ou les </w:t>
      </w:r>
      <w:r w:rsidR="002B5737">
        <w:t xml:space="preserve">longs </w:t>
      </w:r>
      <w:r w:rsidR="00D012F7">
        <w:t xml:space="preserve">groupes </w:t>
      </w:r>
      <w:r w:rsidR="0074184F">
        <w:t>de noms</w:t>
      </w:r>
      <w:r w:rsidR="00651DF2">
        <w:t>. V</w:t>
      </w:r>
      <w:r w:rsidR="00D012F7">
        <w:t xml:space="preserve">oir </w:t>
      </w:r>
      <w:r w:rsidR="00651DF2">
        <w:t xml:space="preserve">l’article </w:t>
      </w:r>
      <w:hyperlink w:anchor="_Sentences">
        <w:r w:rsidR="00BD552D" w:rsidRPr="549D50FC">
          <w:rPr>
            <w:rStyle w:val="Hyperlink"/>
          </w:rPr>
          <w:t>1</w:t>
        </w:r>
        <w:r w:rsidR="00BD552D">
          <w:rPr>
            <w:rStyle w:val="Hyperlink"/>
          </w:rPr>
          <w:t>3</w:t>
        </w:r>
        <w:r w:rsidR="00BD552D" w:rsidRPr="549D50FC">
          <w:rPr>
            <w:rStyle w:val="Hyperlink"/>
          </w:rPr>
          <w:t>.3 a)</w:t>
        </w:r>
      </w:hyperlink>
    </w:p>
    <w:p w14:paraId="4E78412F" w14:textId="1C18EA3C" w:rsidR="001C236E" w:rsidRPr="001C236E" w:rsidRDefault="00D012F7" w:rsidP="005B04C5">
      <w:pPr>
        <w:pStyle w:val="ListParagraph"/>
        <w:numPr>
          <w:ilvl w:val="2"/>
          <w:numId w:val="71"/>
        </w:numPr>
        <w:spacing w:before="100" w:beforeAutospacing="1" w:after="160"/>
        <w:ind w:left="1418" w:hanging="425"/>
      </w:pPr>
      <w:r>
        <w:t>Pour l</w:t>
      </w:r>
      <w:r w:rsidR="00F167F0">
        <w:t>’</w:t>
      </w:r>
      <w:r>
        <w:t xml:space="preserve">accessibilité de la </w:t>
      </w:r>
      <w:r w:rsidR="009D1667">
        <w:t>présentation</w:t>
      </w:r>
      <w:r>
        <w:t xml:space="preserve"> (voir</w:t>
      </w:r>
      <w:r w:rsidR="00651DF2">
        <w:t xml:space="preserve"> l’article </w:t>
      </w:r>
      <w:hyperlink w:anchor="_Contrast_and_colour" w:history="1">
        <w:r w:rsidR="00BD552D">
          <w:rPr>
            <w:rStyle w:val="Hyperlink"/>
          </w:rPr>
          <w:t>14.5</w:t>
        </w:r>
      </w:hyperlink>
      <w:r>
        <w:t>) :</w:t>
      </w:r>
    </w:p>
    <w:p w14:paraId="735335C5" w14:textId="5A408BE5" w:rsidR="00651DF2" w:rsidRDefault="2EC01F49" w:rsidP="005B04C5">
      <w:pPr>
        <w:pStyle w:val="ListParagraph"/>
        <w:numPr>
          <w:ilvl w:val="0"/>
          <w:numId w:val="66"/>
        </w:numPr>
        <w:spacing w:before="100" w:beforeAutospacing="1" w:after="160"/>
        <w:ind w:left="1843" w:hanging="425"/>
      </w:pPr>
      <w:r>
        <w:t>v</w:t>
      </w:r>
      <w:r w:rsidR="00D012F7">
        <w:t>érifie</w:t>
      </w:r>
      <w:r w:rsidR="0074184F">
        <w:t>z</w:t>
      </w:r>
      <w:r w:rsidR="00D012F7">
        <w:t xml:space="preserve"> que </w:t>
      </w:r>
      <w:r w:rsidR="0074184F">
        <w:t xml:space="preserve">votre </w:t>
      </w:r>
      <w:r w:rsidR="00D012F7">
        <w:t xml:space="preserve">communication </w:t>
      </w:r>
      <w:r w:rsidR="0074184F">
        <w:t xml:space="preserve">demeure </w:t>
      </w:r>
      <w:r w:rsidR="00D012F7">
        <w:t>utilisable sans couleur en l</w:t>
      </w:r>
      <w:r w:rsidR="00F167F0">
        <w:t>’</w:t>
      </w:r>
      <w:r w:rsidR="00D012F7">
        <w:t>imprimant en niveaux de gris</w:t>
      </w:r>
    </w:p>
    <w:p w14:paraId="4ADC2D8D" w14:textId="4A41573F" w:rsidR="00651DF2" w:rsidRDefault="7F0FF566" w:rsidP="005B04C5">
      <w:pPr>
        <w:pStyle w:val="ListParagraph"/>
        <w:numPr>
          <w:ilvl w:val="0"/>
          <w:numId w:val="66"/>
        </w:numPr>
        <w:spacing w:before="100" w:beforeAutospacing="1" w:after="160"/>
        <w:ind w:left="1843" w:hanging="425"/>
      </w:pPr>
      <w:r>
        <w:t>u</w:t>
      </w:r>
      <w:r w:rsidR="00D012F7">
        <w:t>tilise</w:t>
      </w:r>
      <w:r w:rsidR="0074184F">
        <w:t>z</w:t>
      </w:r>
      <w:r w:rsidR="00D012F7">
        <w:t xml:space="preserve"> un simulateur de daltonisme pour vous assurer que </w:t>
      </w:r>
      <w:r w:rsidR="0074184F">
        <w:t>la couleur n’est pas l</w:t>
      </w:r>
      <w:r w:rsidR="00486C56">
        <w:t xml:space="preserve">e seul moyen de transmettre </w:t>
      </w:r>
      <w:r w:rsidR="0074184F">
        <w:t>une information essentielle</w:t>
      </w:r>
      <w:r w:rsidR="00486C56">
        <w:t xml:space="preserve"> dans </w:t>
      </w:r>
      <w:r w:rsidR="00D012F7">
        <w:t xml:space="preserve">votre communication </w:t>
      </w:r>
    </w:p>
    <w:p w14:paraId="0B2F4140" w14:textId="35E5C11D" w:rsidR="002F5EB6" w:rsidRDefault="117305C1" w:rsidP="005B04C5">
      <w:pPr>
        <w:pStyle w:val="ListParagraph"/>
        <w:numPr>
          <w:ilvl w:val="0"/>
          <w:numId w:val="66"/>
        </w:numPr>
        <w:spacing w:before="100" w:beforeAutospacing="1" w:after="160"/>
        <w:ind w:left="1843" w:hanging="425"/>
      </w:pPr>
      <w:r>
        <w:t>u</w:t>
      </w:r>
      <w:r w:rsidR="00D012F7">
        <w:t>tilise</w:t>
      </w:r>
      <w:r w:rsidR="0074184F">
        <w:t>z</w:t>
      </w:r>
      <w:r w:rsidR="00D012F7">
        <w:t xml:space="preserve"> un vérificateur de contraste pour vous assurer que le contraste entre le texte et l</w:t>
      </w:r>
      <w:r w:rsidR="00F167F0">
        <w:t>’</w:t>
      </w:r>
      <w:r w:rsidR="00D012F7">
        <w:t>arrière-plan ainsi qu</w:t>
      </w:r>
      <w:r w:rsidR="00F167F0">
        <w:t>’</w:t>
      </w:r>
      <w:r w:rsidR="00D012F7">
        <w:t>à l</w:t>
      </w:r>
      <w:r w:rsidR="00F167F0">
        <w:t>’</w:t>
      </w:r>
      <w:r w:rsidR="00D012F7">
        <w:t xml:space="preserve">intérieur des éléments visuels est conforme à la norme </w:t>
      </w:r>
      <w:r w:rsidR="00692B73">
        <w:t>CAN</w:t>
      </w:r>
      <w:r w:rsidR="0015028A">
        <w:t>-</w:t>
      </w:r>
      <w:r w:rsidR="00692B73">
        <w:t>ASC - EN 301 549:2024</w:t>
      </w:r>
    </w:p>
    <w:p w14:paraId="5B60630C" w14:textId="6477A639" w:rsidR="001C236E" w:rsidRDefault="00AC331A" w:rsidP="003F2DD8">
      <w:pPr>
        <w:spacing w:before="100" w:beforeAutospacing="1" w:after="160"/>
        <w:ind w:left="1134"/>
      </w:pPr>
      <w:r>
        <w:rPr>
          <w:rStyle w:val="EmphasisUseSparingly"/>
        </w:rPr>
        <w:t>Remarque</w:t>
      </w:r>
      <w:r w:rsidR="00D012F7">
        <w:rPr>
          <w:rStyle w:val="EmphasisUseSparingly"/>
        </w:rPr>
        <w:t xml:space="preserve"> 2 :</w:t>
      </w:r>
      <w:r w:rsidR="00D012F7">
        <w:t xml:space="preserve"> </w:t>
      </w:r>
      <w:r w:rsidR="0037360E">
        <w:t>Attention</w:t>
      </w:r>
      <w:bookmarkStart w:id="141" w:name="_Hlk206221245"/>
      <w:r w:rsidR="00566EB4">
        <w:t xml:space="preserve"> -</w:t>
      </w:r>
      <w:r w:rsidR="00692B73">
        <w:t xml:space="preserve"> </w:t>
      </w:r>
      <w:r w:rsidR="0037360E">
        <w:t>L</w:t>
      </w:r>
      <w:r w:rsidR="00D012F7">
        <w:t xml:space="preserve">es formules de lisibilité et </w:t>
      </w:r>
      <w:r w:rsidR="009A03B7">
        <w:t>d</w:t>
      </w:r>
      <w:r w:rsidR="00D012F7">
        <w:t xml:space="preserve">e niveaux de lecture </w:t>
      </w:r>
      <w:r w:rsidR="0081520F">
        <w:t xml:space="preserve">ne </w:t>
      </w:r>
      <w:r w:rsidR="00D012F7">
        <w:t xml:space="preserve">sont </w:t>
      </w:r>
      <w:r w:rsidR="009C260A">
        <w:t xml:space="preserve">pas </w:t>
      </w:r>
      <w:r w:rsidR="00D012F7">
        <w:t>des moyens fiables</w:t>
      </w:r>
      <w:r w:rsidR="009C260A">
        <w:t xml:space="preserve"> ou</w:t>
      </w:r>
      <w:r w:rsidR="00006D04">
        <w:t xml:space="preserve"> </w:t>
      </w:r>
      <w:r w:rsidR="00D012F7">
        <w:t>efficaces pour évaluer si votre communication est facile à lire, à comprendre et à utiliser. Ils ne p</w:t>
      </w:r>
      <w:r w:rsidR="0081520F">
        <w:t xml:space="preserve">ermettent pas </w:t>
      </w:r>
      <w:r w:rsidR="009C260A">
        <w:t xml:space="preserve">non plus </w:t>
      </w:r>
      <w:r w:rsidR="0081520F">
        <w:t xml:space="preserve">de </w:t>
      </w:r>
      <w:r w:rsidR="00D012F7">
        <w:t xml:space="preserve">déterminer si une communication est conforme à </w:t>
      </w:r>
      <w:r w:rsidR="00C2227C">
        <w:t>cette norme</w:t>
      </w:r>
      <w:r w:rsidR="00D012F7">
        <w:t>.</w:t>
      </w:r>
    </w:p>
    <w:p w14:paraId="38CDC774" w14:textId="10B95FFC" w:rsidR="001C236E" w:rsidRPr="001C236E" w:rsidRDefault="00915FD4" w:rsidP="00692B73">
      <w:pPr>
        <w:pStyle w:val="Heading2"/>
        <w:ind w:left="993" w:hanging="1135"/>
      </w:pPr>
      <w:bookmarkStart w:id="142" w:name="_Hlk204863207"/>
      <w:bookmarkStart w:id="143" w:name="_Toc209022857"/>
      <w:bookmarkEnd w:id="141"/>
      <w:r>
        <w:t xml:space="preserve">Révision par une personne </w:t>
      </w:r>
      <w:r w:rsidR="00D012F7">
        <w:t>expert</w:t>
      </w:r>
      <w:r>
        <w:t>e du sujet</w:t>
      </w:r>
      <w:bookmarkEnd w:id="142"/>
      <w:bookmarkEnd w:id="143"/>
    </w:p>
    <w:p w14:paraId="01D80452" w14:textId="30843AE5" w:rsidR="00201E9E" w:rsidRPr="001C236E" w:rsidRDefault="00D012F7" w:rsidP="00692B73">
      <w:pPr>
        <w:spacing w:before="100" w:beforeAutospacing="1" w:after="160"/>
      </w:pPr>
      <w:bookmarkStart w:id="144" w:name="_Hlk206221815"/>
      <w:r>
        <w:t>Pendant l</w:t>
      </w:r>
      <w:r w:rsidR="00F167F0">
        <w:t>’</w:t>
      </w:r>
      <w:r>
        <w:t xml:space="preserve">élaboration de votre communication et avant sa </w:t>
      </w:r>
      <w:r w:rsidR="009A03B7">
        <w:t>diffusion</w:t>
      </w:r>
      <w:r>
        <w:t>, vous devriez collaborer avec un</w:t>
      </w:r>
      <w:r w:rsidR="00915FD4">
        <w:t>e personne</w:t>
      </w:r>
      <w:r w:rsidR="000165F2">
        <w:t xml:space="preserve"> </w:t>
      </w:r>
      <w:r>
        <w:t>expert</w:t>
      </w:r>
      <w:r w:rsidR="00915FD4">
        <w:t xml:space="preserve">e du sujet </w:t>
      </w:r>
      <w:r>
        <w:t xml:space="preserve">pour </w:t>
      </w:r>
      <w:r w:rsidR="00915FD4">
        <w:t xml:space="preserve">qu’elle révise votre communication </w:t>
      </w:r>
      <w:r w:rsidR="00B863B2">
        <w:t>et</w:t>
      </w:r>
      <w:r w:rsidR="000165F2">
        <w:t xml:space="preserve"> </w:t>
      </w:r>
      <w:r>
        <w:t>vous assure que l</w:t>
      </w:r>
      <w:r w:rsidR="00F167F0">
        <w:t>’</w:t>
      </w:r>
      <w:r>
        <w:t>information est exacte.</w:t>
      </w:r>
      <w:r>
        <w:br/>
      </w:r>
      <w:bookmarkEnd w:id="144"/>
      <w:r>
        <w:br/>
      </w:r>
      <w:r w:rsidR="00AC331A">
        <w:rPr>
          <w:rStyle w:val="EmphasisUseSparingly"/>
        </w:rPr>
        <w:t>Remarque</w:t>
      </w:r>
      <w:r>
        <w:rPr>
          <w:rStyle w:val="EmphasisUseSparingly"/>
        </w:rPr>
        <w:t> :</w:t>
      </w:r>
      <w:r>
        <w:t xml:space="preserve"> </w:t>
      </w:r>
      <w:r w:rsidR="0037360E">
        <w:t>E</w:t>
      </w:r>
      <w:r>
        <w:t>xemples d</w:t>
      </w:r>
      <w:r w:rsidR="00B863B2">
        <w:t xml:space="preserve">e révision </w:t>
      </w:r>
      <w:r>
        <w:t>par un</w:t>
      </w:r>
      <w:r w:rsidR="00B863B2">
        <w:t xml:space="preserve">e personne </w:t>
      </w:r>
      <w:r>
        <w:t>expert</w:t>
      </w:r>
      <w:r w:rsidR="00B863B2">
        <w:t>e du sujet :</w:t>
      </w:r>
    </w:p>
    <w:p w14:paraId="0EB60415" w14:textId="138D5A87" w:rsidR="00692B73" w:rsidRDefault="3F3DA539" w:rsidP="005B04C5">
      <w:pPr>
        <w:pStyle w:val="ListParagraph"/>
        <w:numPr>
          <w:ilvl w:val="0"/>
          <w:numId w:val="137"/>
        </w:numPr>
        <w:spacing w:before="100" w:beforeAutospacing="1" w:after="160"/>
      </w:pPr>
      <w:bookmarkStart w:id="145" w:name="_Hlk206222054"/>
      <w:r>
        <w:t>d</w:t>
      </w:r>
      <w:r w:rsidR="00D012F7">
        <w:t>emande</w:t>
      </w:r>
      <w:r w:rsidR="00E754A4">
        <w:t>z</w:t>
      </w:r>
      <w:r w:rsidR="00D012F7">
        <w:t xml:space="preserve"> à un</w:t>
      </w:r>
      <w:r w:rsidR="00E754A4">
        <w:t xml:space="preserve">e personne experte en médecine </w:t>
      </w:r>
      <w:r w:rsidR="00D012F7">
        <w:t>d</w:t>
      </w:r>
      <w:r w:rsidR="00B863B2">
        <w:t xml:space="preserve">e réviser </w:t>
      </w:r>
      <w:r w:rsidR="00E754A4">
        <w:t>l’i</w:t>
      </w:r>
      <w:r w:rsidR="00B863B2">
        <w:t xml:space="preserve">nformation </w:t>
      </w:r>
      <w:r w:rsidR="00E754A4">
        <w:t xml:space="preserve">en </w:t>
      </w:r>
      <w:r w:rsidR="00B863B2">
        <w:t xml:space="preserve">santé </w:t>
      </w:r>
      <w:r w:rsidR="00E754A4">
        <w:t xml:space="preserve">afin d’en confirmer </w:t>
      </w:r>
      <w:r w:rsidR="00D012F7">
        <w:t>l</w:t>
      </w:r>
      <w:r w:rsidR="00F167F0">
        <w:t>’</w:t>
      </w:r>
      <w:r w:rsidR="00D012F7">
        <w:t xml:space="preserve">exactitude scientifique </w:t>
      </w:r>
      <w:bookmarkEnd w:id="145"/>
    </w:p>
    <w:p w14:paraId="7F6422B0" w14:textId="13CF3B95" w:rsidR="00692B73" w:rsidRDefault="6E547A09" w:rsidP="005B04C5">
      <w:pPr>
        <w:pStyle w:val="ListParagraph"/>
        <w:numPr>
          <w:ilvl w:val="0"/>
          <w:numId w:val="137"/>
        </w:numPr>
        <w:spacing w:before="100" w:beforeAutospacing="1" w:after="160"/>
      </w:pPr>
      <w:r>
        <w:t>d</w:t>
      </w:r>
      <w:r w:rsidR="00D012F7">
        <w:t>emande</w:t>
      </w:r>
      <w:r w:rsidR="00E754A4">
        <w:t>z</w:t>
      </w:r>
      <w:r w:rsidR="00D012F7">
        <w:t xml:space="preserve"> à un</w:t>
      </w:r>
      <w:r w:rsidR="00E754A4">
        <w:t xml:space="preserve">e personne </w:t>
      </w:r>
      <w:r w:rsidR="00D012F7">
        <w:t>expert</w:t>
      </w:r>
      <w:r w:rsidR="00E754A4">
        <w:t xml:space="preserve">e en droit </w:t>
      </w:r>
      <w:r w:rsidR="00D012F7">
        <w:t>d</w:t>
      </w:r>
      <w:r w:rsidR="00B863B2">
        <w:t xml:space="preserve">e réviser l’information </w:t>
      </w:r>
      <w:r w:rsidR="00E754A4">
        <w:t xml:space="preserve">juridique afin d’en confirmer </w:t>
      </w:r>
      <w:r w:rsidR="00D012F7">
        <w:t>l</w:t>
      </w:r>
      <w:r w:rsidR="00F167F0">
        <w:t>’</w:t>
      </w:r>
      <w:r w:rsidR="00D012F7">
        <w:t>exactitude</w:t>
      </w:r>
      <w:bookmarkStart w:id="146" w:name="_Hlk206222499"/>
    </w:p>
    <w:p w14:paraId="239E95FE" w14:textId="233DB4B9" w:rsidR="00642A63" w:rsidRPr="001C236E" w:rsidRDefault="253B6218" w:rsidP="005B04C5">
      <w:pPr>
        <w:pStyle w:val="ListParagraph"/>
        <w:keepLines w:val="0"/>
        <w:widowControl w:val="0"/>
        <w:numPr>
          <w:ilvl w:val="0"/>
          <w:numId w:val="137"/>
        </w:numPr>
        <w:spacing w:before="100" w:beforeAutospacing="1" w:after="160"/>
      </w:pPr>
      <w:r>
        <w:t>d</w:t>
      </w:r>
      <w:r w:rsidR="00D012F7">
        <w:t>emande</w:t>
      </w:r>
      <w:r w:rsidR="00E754A4">
        <w:t>z</w:t>
      </w:r>
      <w:r w:rsidR="00D012F7">
        <w:t xml:space="preserve"> à une personne ayant une expérience vécue </w:t>
      </w:r>
      <w:r w:rsidR="00B863B2">
        <w:t xml:space="preserve">de réviser </w:t>
      </w:r>
      <w:r w:rsidR="008E6078">
        <w:t>l</w:t>
      </w:r>
      <w:r w:rsidR="00B863B2">
        <w:t xml:space="preserve">es informations sur </w:t>
      </w:r>
      <w:r w:rsidR="00BB0E9E">
        <w:t xml:space="preserve">une situation de handicap </w:t>
      </w:r>
      <w:r w:rsidR="00B863B2">
        <w:t xml:space="preserve">particulière </w:t>
      </w:r>
      <w:r w:rsidR="00E754A4">
        <w:t>afin d’</w:t>
      </w:r>
      <w:r w:rsidR="00D012F7">
        <w:t>en vérifier l</w:t>
      </w:r>
      <w:r w:rsidR="00F167F0">
        <w:t>’</w:t>
      </w:r>
      <w:r w:rsidR="00D012F7">
        <w:t>exactitude</w:t>
      </w:r>
    </w:p>
    <w:p w14:paraId="27AEEB4F" w14:textId="534B52A7" w:rsidR="001C236E" w:rsidRPr="001C236E" w:rsidRDefault="00B863B2" w:rsidP="00233ED7">
      <w:pPr>
        <w:pStyle w:val="Heading2"/>
        <w:keepNext w:val="0"/>
        <w:keepLines w:val="0"/>
        <w:widowControl w:val="0"/>
        <w:ind w:left="1134" w:hanging="1134"/>
      </w:pPr>
      <w:bookmarkStart w:id="147" w:name="_Toc209022858"/>
      <w:bookmarkEnd w:id="146"/>
      <w:r>
        <w:t xml:space="preserve">Révision par une personne experte </w:t>
      </w:r>
      <w:r w:rsidR="00D012F7">
        <w:t xml:space="preserve">en langage </w:t>
      </w:r>
      <w:r>
        <w:t>clair</w:t>
      </w:r>
      <w:bookmarkEnd w:id="147"/>
      <w:r>
        <w:t xml:space="preserve"> </w:t>
      </w:r>
    </w:p>
    <w:p w14:paraId="3D0C3E72" w14:textId="6A98BDE5" w:rsidR="001C236E" w:rsidRPr="001C236E" w:rsidRDefault="20C39795" w:rsidP="0B90BCA8">
      <w:pPr>
        <w:keepLines w:val="0"/>
        <w:widowControl w:val="0"/>
        <w:spacing w:before="100" w:beforeAutospacing="1" w:after="160"/>
      </w:pPr>
      <w:bookmarkStart w:id="148" w:name="_Hlk204771622"/>
      <w:r>
        <w:t>Pendant l</w:t>
      </w:r>
      <w:r w:rsidR="3504F5A6">
        <w:t>’</w:t>
      </w:r>
      <w:r>
        <w:t xml:space="preserve">élaboration de votre communication et avant sa </w:t>
      </w:r>
      <w:r w:rsidR="117D84CE">
        <w:t xml:space="preserve">diffusion, </w:t>
      </w:r>
      <w:r>
        <w:t xml:space="preserve">vous devriez </w:t>
      </w:r>
      <w:r w:rsidR="00D012F7">
        <w:t>collaborer</w:t>
      </w:r>
      <w:r>
        <w:t xml:space="preserve"> avec un</w:t>
      </w:r>
      <w:r w:rsidR="117D84CE">
        <w:t>e personne</w:t>
      </w:r>
      <w:r>
        <w:t xml:space="preserve"> </w:t>
      </w:r>
      <w:r w:rsidR="6CA2F3E5">
        <w:t>formée ou experte</w:t>
      </w:r>
      <w:r>
        <w:t xml:space="preserve"> en langage </w:t>
      </w:r>
      <w:r w:rsidR="6CA2F3E5">
        <w:t xml:space="preserve">clair </w:t>
      </w:r>
      <w:r>
        <w:t xml:space="preserve">pour </w:t>
      </w:r>
      <w:r w:rsidR="6CA2F3E5">
        <w:t xml:space="preserve">qu’elle révise votre </w:t>
      </w:r>
      <w:r>
        <w:t>communication</w:t>
      </w:r>
      <w:r w:rsidR="6CA2F3E5">
        <w:t xml:space="preserve">, </w:t>
      </w:r>
      <w:r w:rsidR="7B01AE6A">
        <w:t>repère</w:t>
      </w:r>
      <w:r>
        <w:t xml:space="preserve"> puis élimine les obstacles </w:t>
      </w:r>
      <w:r w:rsidR="6CA2F3E5">
        <w:t>qui empêchent de trouver facilement l’information, de la comprendre et de l’utiliser</w:t>
      </w:r>
      <w:bookmarkEnd w:id="148"/>
      <w:r w:rsidR="6CA2F3E5">
        <w:t>.</w:t>
      </w:r>
      <w:r w:rsidR="00D012F7">
        <w:br/>
      </w:r>
      <w:r w:rsidR="00D012F7">
        <w:br/>
      </w:r>
      <w:r w:rsidR="0306BA4D" w:rsidRPr="67472689">
        <w:rPr>
          <w:rStyle w:val="EmphasisUseSparingly"/>
        </w:rPr>
        <w:t>Remarque</w:t>
      </w:r>
      <w:r w:rsidRPr="67472689">
        <w:rPr>
          <w:rStyle w:val="EmphasisUseSparingly"/>
        </w:rPr>
        <w:t> :</w:t>
      </w:r>
      <w:r>
        <w:t xml:space="preserve"> </w:t>
      </w:r>
      <w:r w:rsidR="13ACAC35">
        <w:t>P</w:t>
      </w:r>
      <w:r>
        <w:t xml:space="preserve">ar exemple, si votre </w:t>
      </w:r>
      <w:r w:rsidR="017DCFCC">
        <w:t>public cible</w:t>
      </w:r>
      <w:r>
        <w:t xml:space="preserve"> rencontre des obstacles liés </w:t>
      </w:r>
      <w:r w:rsidR="7B01AE6A">
        <w:t xml:space="preserve">au langage et à la compréhension ou des obstacles liés à la </w:t>
      </w:r>
      <w:r>
        <w:t>mémoire, à l</w:t>
      </w:r>
      <w:r w:rsidR="3504F5A6">
        <w:t>’</w:t>
      </w:r>
      <w:r>
        <w:t>attention et au traitement de l</w:t>
      </w:r>
      <w:r w:rsidR="3504F5A6">
        <w:t>’</w:t>
      </w:r>
      <w:r>
        <w:t>information, envisagez de collaborer avec un</w:t>
      </w:r>
      <w:r w:rsidR="7B01AE6A">
        <w:t xml:space="preserve">e personne </w:t>
      </w:r>
      <w:r>
        <w:t>expert</w:t>
      </w:r>
      <w:r w:rsidR="7B01AE6A">
        <w:t xml:space="preserve">e qui </w:t>
      </w:r>
      <w:r>
        <w:t>élabor</w:t>
      </w:r>
      <w:r w:rsidR="6380AAE6">
        <w:t>e</w:t>
      </w:r>
      <w:r>
        <w:t xml:space="preserve"> de</w:t>
      </w:r>
      <w:r w:rsidR="6380AAE6">
        <w:t>s</w:t>
      </w:r>
      <w:r>
        <w:t xml:space="preserve"> communications en </w:t>
      </w:r>
      <w:r w:rsidR="7B01AE6A">
        <w:t>«</w:t>
      </w:r>
      <w:r w:rsidR="26F8F065">
        <w:t> </w:t>
      </w:r>
      <w:r>
        <w:t>Facile à lire et à comprendre</w:t>
      </w:r>
      <w:r w:rsidR="26F8F065">
        <w:t> </w:t>
      </w:r>
      <w:r w:rsidR="7B01AE6A">
        <w:t>»</w:t>
      </w:r>
      <w:r>
        <w:t>.</w:t>
      </w:r>
    </w:p>
    <w:p w14:paraId="19C46812" w14:textId="725A089E" w:rsidR="001C236E" w:rsidRPr="001C236E" w:rsidRDefault="001D2A86" w:rsidP="001B36A2">
      <w:pPr>
        <w:pStyle w:val="Heading2"/>
      </w:pPr>
      <w:bookmarkStart w:id="149" w:name="_Testing"/>
      <w:bookmarkStart w:id="150" w:name="_Test_auprès_du"/>
      <w:bookmarkStart w:id="151" w:name="_Toc209022859"/>
      <w:bookmarkEnd w:id="149"/>
      <w:bookmarkEnd w:id="150"/>
      <w:r>
        <w:t xml:space="preserve">Test auprès du </w:t>
      </w:r>
      <w:r w:rsidR="00596305">
        <w:t>public cible</w:t>
      </w:r>
      <w:bookmarkEnd w:id="151"/>
      <w:r>
        <w:t xml:space="preserve"> </w:t>
      </w:r>
    </w:p>
    <w:p w14:paraId="3EBA2A2F" w14:textId="6FF105F0" w:rsidR="001C236E" w:rsidRDefault="00D012F7" w:rsidP="005B04C5">
      <w:pPr>
        <w:pStyle w:val="ListParagraph"/>
        <w:numPr>
          <w:ilvl w:val="0"/>
          <w:numId w:val="52"/>
        </w:numPr>
        <w:spacing w:before="100" w:beforeAutospacing="1" w:after="160"/>
      </w:pPr>
      <w:r>
        <w:t>Pendant l</w:t>
      </w:r>
      <w:r w:rsidR="00F167F0">
        <w:t>’</w:t>
      </w:r>
      <w:r>
        <w:t xml:space="preserve">élaboration de votre communication et avant sa </w:t>
      </w:r>
      <w:r w:rsidR="0041396D">
        <w:t>diffusion</w:t>
      </w:r>
      <w:r>
        <w:t xml:space="preserve">, vous devez la </w:t>
      </w:r>
      <w:r w:rsidR="001D2A86">
        <w:t xml:space="preserve">tester </w:t>
      </w:r>
      <w:r>
        <w:t xml:space="preserve">auprès de membres de votre </w:t>
      </w:r>
      <w:r w:rsidR="00596305">
        <w:t>public cible</w:t>
      </w:r>
      <w:r>
        <w:t>.</w:t>
      </w:r>
      <w:r>
        <w:br/>
      </w:r>
      <w:r>
        <w:br/>
      </w:r>
      <w:r w:rsidR="00AC331A">
        <w:rPr>
          <w:rStyle w:val="EmphasisUseSparingly"/>
        </w:rPr>
        <w:t>Remarque</w:t>
      </w:r>
      <w:r>
        <w:rPr>
          <w:rStyle w:val="EmphasisUseSparingly"/>
        </w:rPr>
        <w:t xml:space="preserve"> 1 :</w:t>
      </w:r>
      <w:r w:rsidR="00FD558C">
        <w:t xml:space="preserve"> </w:t>
      </w:r>
      <w:bookmarkStart w:id="152" w:name="_Hlk206224399"/>
      <w:r w:rsidR="0037360E">
        <w:t>L</w:t>
      </w:r>
      <w:r w:rsidR="00C42707">
        <w:t>ors de</w:t>
      </w:r>
      <w:r w:rsidR="001D2A86">
        <w:t xml:space="preserve">s tests, </w:t>
      </w:r>
      <w:r w:rsidR="00DF1FAC">
        <w:t>d</w:t>
      </w:r>
      <w:r>
        <w:t xml:space="preserve">es </w:t>
      </w:r>
      <w:r w:rsidR="00EC571E">
        <w:t xml:space="preserve">membres du </w:t>
      </w:r>
      <w:r w:rsidR="00596305">
        <w:t>public cible</w:t>
      </w:r>
      <w:r w:rsidR="00EC571E">
        <w:t xml:space="preserve"> </w:t>
      </w:r>
      <w:r>
        <w:t xml:space="preserve">pourraient ne pas se sentir </w:t>
      </w:r>
      <w:r w:rsidR="00A5122A">
        <w:t xml:space="preserve">à l’aise </w:t>
      </w:r>
      <w:r>
        <w:t>de donner des rétroactions honnêtes s</w:t>
      </w:r>
      <w:r w:rsidR="00DF1FAC">
        <w:t xml:space="preserve">’ils </w:t>
      </w:r>
      <w:r>
        <w:t xml:space="preserve">perçoivent un rapport de pouvoir avec la personne qui </w:t>
      </w:r>
      <w:r w:rsidR="00DF1FAC">
        <w:t xml:space="preserve">mène </w:t>
      </w:r>
      <w:r w:rsidR="00AB4209">
        <w:t>les tests.</w:t>
      </w:r>
      <w:r>
        <w:t xml:space="preserve"> Envisagez de </w:t>
      </w:r>
      <w:r w:rsidR="00DF1FAC">
        <w:t xml:space="preserve">confier les tests </w:t>
      </w:r>
      <w:r>
        <w:t xml:space="preserve">à un tiers pour </w:t>
      </w:r>
      <w:r w:rsidR="00AB4209">
        <w:t xml:space="preserve">les </w:t>
      </w:r>
      <w:r>
        <w:t>réaliser</w:t>
      </w:r>
      <w:r w:rsidR="00AB4209">
        <w:t xml:space="preserve">, </w:t>
      </w:r>
      <w:r w:rsidR="00DF1FAC">
        <w:t xml:space="preserve">comme </w:t>
      </w:r>
      <w:r>
        <w:t xml:space="preserve">une organisation spécialisée dans les tests </w:t>
      </w:r>
      <w:r w:rsidR="00426BD5">
        <w:t>d’utilisabilité.</w:t>
      </w:r>
      <w:r>
        <w:br/>
      </w:r>
      <w:r>
        <w:br/>
      </w:r>
      <w:bookmarkEnd w:id="152"/>
      <w:r w:rsidR="00AC331A">
        <w:rPr>
          <w:rStyle w:val="EmphasisUseSparingly"/>
        </w:rPr>
        <w:t>Remarque</w:t>
      </w:r>
      <w:r>
        <w:rPr>
          <w:rStyle w:val="EmphasisUseSparingly"/>
        </w:rPr>
        <w:t xml:space="preserve"> 2 :</w:t>
      </w:r>
      <w:r>
        <w:t xml:space="preserve"> </w:t>
      </w:r>
      <w:r w:rsidR="0037360E">
        <w:t>C</w:t>
      </w:r>
      <w:r>
        <w:t xml:space="preserve">haque projet de communication comporte plusieurs étapes. Demander des rétroactions à votre </w:t>
      </w:r>
      <w:r w:rsidR="00596305">
        <w:t>public cible</w:t>
      </w:r>
      <w:r>
        <w:t xml:space="preserve"> à chaque étape présente les avantages suivants :</w:t>
      </w:r>
    </w:p>
    <w:p w14:paraId="06F11ED3" w14:textId="4A68FD25" w:rsidR="001C236E" w:rsidRPr="001C236E" w:rsidRDefault="1CFB3F21" w:rsidP="005B04C5">
      <w:pPr>
        <w:pStyle w:val="ListParagraph"/>
        <w:numPr>
          <w:ilvl w:val="1"/>
          <w:numId w:val="53"/>
        </w:numPr>
        <w:spacing w:before="100" w:beforeAutospacing="1" w:after="160"/>
      </w:pPr>
      <w:bookmarkStart w:id="153" w:name="_Hlk206224640"/>
      <w:r>
        <w:t>v</w:t>
      </w:r>
      <w:r w:rsidR="00EC571E">
        <w:t xml:space="preserve">ous </w:t>
      </w:r>
      <w:r w:rsidR="00DF1FAC">
        <w:t>pourrez connaître</w:t>
      </w:r>
      <w:r w:rsidR="00EC571E">
        <w:t xml:space="preserve"> l</w:t>
      </w:r>
      <w:r w:rsidR="00D012F7">
        <w:t xml:space="preserve">es changements </w:t>
      </w:r>
      <w:r w:rsidR="00EC571E">
        <w:t xml:space="preserve">à apporter pour </w:t>
      </w:r>
      <w:r w:rsidR="00D012F7">
        <w:t xml:space="preserve">que votre communication finale soit en langage </w:t>
      </w:r>
      <w:r w:rsidR="00783D80">
        <w:t>clair</w:t>
      </w:r>
      <w:r w:rsidR="00CA6130">
        <w:t xml:space="preserve"> </w:t>
      </w:r>
      <w:r w:rsidR="520CC12B">
        <w:t>;</w:t>
      </w:r>
    </w:p>
    <w:p w14:paraId="6B383EA5" w14:textId="38C45ED8" w:rsidR="001C236E" w:rsidRPr="001C236E" w:rsidRDefault="557AB20E" w:rsidP="005B04C5">
      <w:pPr>
        <w:pStyle w:val="ListParagraph"/>
        <w:numPr>
          <w:ilvl w:val="1"/>
          <w:numId w:val="53"/>
        </w:numPr>
        <w:spacing w:before="100" w:beforeAutospacing="1" w:after="160"/>
      </w:pPr>
      <w:r>
        <w:t>v</w:t>
      </w:r>
      <w:r w:rsidR="00EC571E">
        <w:t>ous pourrez vérifier si les changements apportés à l’étape précédente sont efficaces</w:t>
      </w:r>
      <w:r w:rsidR="00CA6130">
        <w:t xml:space="preserve"> </w:t>
      </w:r>
      <w:r w:rsidR="14A794EA">
        <w:t>; et</w:t>
      </w:r>
    </w:p>
    <w:p w14:paraId="67C83068" w14:textId="2140D080" w:rsidR="00E3111C" w:rsidRDefault="384BEB68" w:rsidP="005B04C5">
      <w:pPr>
        <w:pStyle w:val="ListParagraph"/>
        <w:numPr>
          <w:ilvl w:val="1"/>
          <w:numId w:val="53"/>
        </w:numPr>
        <w:spacing w:before="100" w:beforeAutospacing="1" w:after="160"/>
      </w:pPr>
      <w:r>
        <w:t>v</w:t>
      </w:r>
      <w:r w:rsidR="0015096C">
        <w:t xml:space="preserve">ous </w:t>
      </w:r>
      <w:r w:rsidR="00DF1FAC">
        <w:t xml:space="preserve">pourrez aider les </w:t>
      </w:r>
      <w:r w:rsidR="00750AFD">
        <w:t xml:space="preserve">membres du </w:t>
      </w:r>
      <w:r w:rsidR="00596305">
        <w:t>public cible</w:t>
      </w:r>
      <w:r w:rsidR="00750AFD">
        <w:t xml:space="preserve"> </w:t>
      </w:r>
      <w:r w:rsidR="00DF1FAC">
        <w:t xml:space="preserve">à </w:t>
      </w:r>
      <w:r w:rsidR="00D012F7">
        <w:t>se concentrer sur un seul élément de la communication à la fois.</w:t>
      </w:r>
    </w:p>
    <w:p w14:paraId="5A3E4097" w14:textId="6E2354C4" w:rsidR="001C236E" w:rsidRPr="001C236E" w:rsidRDefault="00E3111C" w:rsidP="00E3111C">
      <w:pPr>
        <w:keepLines w:val="0"/>
        <w:spacing w:after="160" w:line="259" w:lineRule="auto"/>
      </w:pPr>
      <w:r>
        <w:br w:type="page"/>
      </w:r>
    </w:p>
    <w:p w14:paraId="126D9B16" w14:textId="10BB84FF" w:rsidR="00B85CB7" w:rsidRDefault="00D012F7" w:rsidP="005B04C5">
      <w:pPr>
        <w:pStyle w:val="ListParagraph"/>
        <w:numPr>
          <w:ilvl w:val="0"/>
          <w:numId w:val="52"/>
        </w:numPr>
        <w:spacing w:before="100" w:beforeAutospacing="1" w:after="160"/>
      </w:pPr>
      <w:bookmarkStart w:id="154" w:name="_Hlk205802417"/>
      <w:bookmarkEnd w:id="153"/>
      <w:r>
        <w:t xml:space="preserve">Vous </w:t>
      </w:r>
      <w:r w:rsidR="0015096C">
        <w:t xml:space="preserve">devez choisir </w:t>
      </w:r>
      <w:r w:rsidR="001D2A86">
        <w:t xml:space="preserve">les façons de tester </w:t>
      </w:r>
      <w:r>
        <w:t xml:space="preserve">en fonction de ce que vous souhaitez apprendre </w:t>
      </w:r>
      <w:r w:rsidR="005409FE">
        <w:t xml:space="preserve">sur </w:t>
      </w:r>
      <w:r>
        <w:t>votre communication.</w:t>
      </w:r>
    </w:p>
    <w:bookmarkEnd w:id="154"/>
    <w:p w14:paraId="5C53C0B3" w14:textId="24C4A594" w:rsidR="001B36A2" w:rsidRPr="0033092E" w:rsidRDefault="00AC331A" w:rsidP="00A7403D">
      <w:pPr>
        <w:pStyle w:val="ListParagraph"/>
        <w:spacing w:before="100" w:beforeAutospacing="1" w:after="160"/>
        <w:ind w:left="1066"/>
      </w:pPr>
      <w:r>
        <w:rPr>
          <w:rStyle w:val="EmphasisUseSparingly"/>
        </w:rPr>
        <w:t>Remarque</w:t>
      </w:r>
      <w:r w:rsidR="00D012F7">
        <w:rPr>
          <w:rStyle w:val="EmphasisUseSparingly"/>
        </w:rPr>
        <w:t> :</w:t>
      </w:r>
      <w:r w:rsidR="00D012F7">
        <w:t xml:space="preserve"> </w:t>
      </w:r>
      <w:r w:rsidR="0037360E">
        <w:t>E</w:t>
      </w:r>
      <w:r w:rsidR="00D012F7">
        <w:t xml:space="preserve">xemples de </w:t>
      </w:r>
      <w:r w:rsidR="003F5914">
        <w:t>façons de tester</w:t>
      </w:r>
      <w:r w:rsidR="00D012F7">
        <w:t> :</w:t>
      </w:r>
    </w:p>
    <w:p w14:paraId="141484B2" w14:textId="4FA5DFB3" w:rsidR="001B36A2" w:rsidRPr="001B36A2" w:rsidRDefault="53651E66" w:rsidP="005B04C5">
      <w:pPr>
        <w:pStyle w:val="ListParagraph"/>
        <w:numPr>
          <w:ilvl w:val="1"/>
          <w:numId w:val="54"/>
        </w:numPr>
        <w:spacing w:before="100" w:beforeAutospacing="1" w:after="160"/>
      </w:pPr>
      <w:r>
        <w:t>p</w:t>
      </w:r>
      <w:r w:rsidR="00D012F7">
        <w:t xml:space="preserve">our </w:t>
      </w:r>
      <w:r w:rsidR="003F5914">
        <w:t>tester</w:t>
      </w:r>
      <w:r w:rsidR="00006D04">
        <w:t xml:space="preserve"> </w:t>
      </w:r>
      <w:r w:rsidR="00D012F7">
        <w:t>la compréhension, envisagez d</w:t>
      </w:r>
      <w:r w:rsidR="00F167F0">
        <w:t>’</w:t>
      </w:r>
      <w:r w:rsidR="00D012F7">
        <w:t>utiliser la technique du «</w:t>
      </w:r>
      <w:r w:rsidR="008319DB">
        <w:t> </w:t>
      </w:r>
      <w:proofErr w:type="spellStart"/>
      <w:r w:rsidR="00D012F7">
        <w:t>teach</w:t>
      </w:r>
      <w:proofErr w:type="spellEnd"/>
      <w:r w:rsidR="00D012F7">
        <w:t>-back</w:t>
      </w:r>
      <w:r w:rsidR="008319DB">
        <w:t> </w:t>
      </w:r>
      <w:r w:rsidR="00D012F7">
        <w:t xml:space="preserve">», </w:t>
      </w:r>
      <w:r w:rsidR="00842AD5">
        <w:t>appelée aussi de reformulation</w:t>
      </w:r>
    </w:p>
    <w:p w14:paraId="72336931" w14:textId="2EFA4F9A" w:rsidR="001B36A2" w:rsidRPr="001B36A2" w:rsidRDefault="7B9CDD82" w:rsidP="005B04C5">
      <w:pPr>
        <w:pStyle w:val="ListParagraph"/>
        <w:numPr>
          <w:ilvl w:val="1"/>
          <w:numId w:val="54"/>
        </w:numPr>
        <w:spacing w:before="100" w:beforeAutospacing="1" w:after="160"/>
      </w:pPr>
      <w:r>
        <w:t>p</w:t>
      </w:r>
      <w:r w:rsidR="00D012F7">
        <w:t xml:space="preserve">our </w:t>
      </w:r>
      <w:r w:rsidR="003F5914">
        <w:t>tester</w:t>
      </w:r>
      <w:r w:rsidR="0015096C">
        <w:t xml:space="preserve"> </w:t>
      </w:r>
      <w:r w:rsidR="00D012F7">
        <w:t>l</w:t>
      </w:r>
      <w:r w:rsidR="00F167F0">
        <w:t>’</w:t>
      </w:r>
      <w:r w:rsidR="00D012F7">
        <w:t>impact émotionnel, envisagez d</w:t>
      </w:r>
      <w:r w:rsidR="00F167F0">
        <w:t>’</w:t>
      </w:r>
      <w:r w:rsidR="00D012F7">
        <w:t xml:space="preserve">utiliser des </w:t>
      </w:r>
      <w:r w:rsidR="00842AD5">
        <w:t>«</w:t>
      </w:r>
      <w:r w:rsidR="008319DB">
        <w:t> </w:t>
      </w:r>
      <w:r w:rsidR="00D012F7">
        <w:t>cartes de réaction</w:t>
      </w:r>
      <w:r w:rsidR="008319DB">
        <w:t> </w:t>
      </w:r>
      <w:r w:rsidR="00842AD5">
        <w:t>»</w:t>
      </w:r>
      <w:r w:rsidR="00D012F7">
        <w:t xml:space="preserve"> ou la </w:t>
      </w:r>
      <w:r w:rsidR="00842AD5">
        <w:t>méthode «</w:t>
      </w:r>
      <w:r w:rsidR="008319DB">
        <w:t> </w:t>
      </w:r>
      <w:r w:rsidR="00D012F7">
        <w:t>plus/moins</w:t>
      </w:r>
      <w:r w:rsidR="008319DB">
        <w:t> </w:t>
      </w:r>
      <w:r w:rsidR="00842AD5">
        <w:t>»</w:t>
      </w:r>
    </w:p>
    <w:p w14:paraId="39577669" w14:textId="35AD2C4E" w:rsidR="001B36A2" w:rsidRPr="001B36A2" w:rsidRDefault="420D0087" w:rsidP="005B04C5">
      <w:pPr>
        <w:pStyle w:val="ListParagraph"/>
        <w:numPr>
          <w:ilvl w:val="1"/>
          <w:numId w:val="54"/>
        </w:numPr>
        <w:spacing w:before="100" w:beforeAutospacing="1" w:after="160"/>
      </w:pPr>
      <w:r>
        <w:t>p</w:t>
      </w:r>
      <w:r w:rsidR="00D012F7">
        <w:t xml:space="preserve">our </w:t>
      </w:r>
      <w:r w:rsidR="003F5914">
        <w:t>tester</w:t>
      </w:r>
      <w:r w:rsidR="00D012F7">
        <w:t xml:space="preserve"> l</w:t>
      </w:r>
      <w:r w:rsidR="00141D22">
        <w:t>’utilisabilité</w:t>
      </w:r>
      <w:r w:rsidR="00D012F7">
        <w:t>, envisagez d</w:t>
      </w:r>
      <w:r w:rsidR="00141D22">
        <w:t>e faire un</w:t>
      </w:r>
      <w:r w:rsidR="00BC6254">
        <w:t xml:space="preserve"> test d</w:t>
      </w:r>
      <w:r w:rsidR="00141D22">
        <w:t xml:space="preserve">e validation </w:t>
      </w:r>
      <w:r w:rsidR="00D012F7">
        <w:t xml:space="preserve">axé sur les tâches. Par exemple, vous pouvez </w:t>
      </w:r>
      <w:r w:rsidR="00141D22">
        <w:t xml:space="preserve">mesurer le temps pris par une personne pour accomplir </w:t>
      </w:r>
      <w:r w:rsidR="00D012F7">
        <w:t>une tâche ou le nombre d</w:t>
      </w:r>
      <w:r w:rsidR="00F167F0">
        <w:t>’</w:t>
      </w:r>
      <w:r w:rsidR="00D012F7">
        <w:t xml:space="preserve">erreurs </w:t>
      </w:r>
      <w:r w:rsidR="00141D22">
        <w:t>commises</w:t>
      </w:r>
      <w:r w:rsidR="00D012F7">
        <w:t xml:space="preserve"> en utilisant votre communication</w:t>
      </w:r>
    </w:p>
    <w:p w14:paraId="5B80A0FB" w14:textId="07032609" w:rsidR="00A75515" w:rsidRDefault="00D012F7" w:rsidP="005B04C5">
      <w:pPr>
        <w:pStyle w:val="ListParagraph"/>
        <w:numPr>
          <w:ilvl w:val="0"/>
          <w:numId w:val="52"/>
        </w:numPr>
        <w:spacing w:before="100" w:beforeAutospacing="1" w:after="160"/>
      </w:pPr>
      <w:bookmarkStart w:id="155" w:name="_Hlk207267511"/>
      <w:r>
        <w:t xml:space="preserve">Vous </w:t>
      </w:r>
      <w:r w:rsidR="22418A42">
        <w:t xml:space="preserve">devez </w:t>
      </w:r>
      <w:r>
        <w:t>recruter</w:t>
      </w:r>
      <w:r w:rsidR="37AED735">
        <w:t xml:space="preserve"> </w:t>
      </w:r>
      <w:r w:rsidR="083FFC30">
        <w:t>testeurs</w:t>
      </w:r>
      <w:r w:rsidR="482247FA">
        <w:t xml:space="preserve"> </w:t>
      </w:r>
      <w:r>
        <w:t xml:space="preserve">qui représentent la diversité de votre </w:t>
      </w:r>
      <w:r w:rsidR="00596305">
        <w:t>public cible</w:t>
      </w:r>
      <w:r>
        <w:t xml:space="preserve"> pour</w:t>
      </w:r>
      <w:r w:rsidR="03FAD9C3">
        <w:t xml:space="preserve"> </w:t>
      </w:r>
      <w:r w:rsidR="61E5EA0A">
        <w:t>tester</w:t>
      </w:r>
      <w:r>
        <w:t xml:space="preserve"> votre communication.</w:t>
      </w:r>
      <w:bookmarkEnd w:id="155"/>
      <w:r>
        <w:br/>
      </w:r>
      <w:r>
        <w:br/>
      </w:r>
      <w:r w:rsidR="072C3407" w:rsidRPr="471A6DCD">
        <w:rPr>
          <w:rStyle w:val="EmphasisUseSparingly"/>
        </w:rPr>
        <w:t>Remarque</w:t>
      </w:r>
      <w:r w:rsidRPr="471A6DCD">
        <w:rPr>
          <w:rStyle w:val="EmphasisUseSparingly"/>
        </w:rPr>
        <w:t> :</w:t>
      </w:r>
      <w:r>
        <w:t xml:space="preserve"> </w:t>
      </w:r>
      <w:bookmarkStart w:id="156" w:name="_Hlk204841004"/>
      <w:r w:rsidR="7CB5EBDB">
        <w:t>L</w:t>
      </w:r>
      <w:r>
        <w:t xml:space="preserve">e nombre de </w:t>
      </w:r>
      <w:r w:rsidR="723A02B4">
        <w:t xml:space="preserve">testeurs </w:t>
      </w:r>
      <w:r w:rsidR="03FAD9C3">
        <w:t xml:space="preserve">à recruter </w:t>
      </w:r>
      <w:r>
        <w:t xml:space="preserve">dépend de la taille et de la diversité de votre </w:t>
      </w:r>
      <w:r w:rsidR="00596305">
        <w:t>public cible</w:t>
      </w:r>
      <w:r>
        <w:t xml:space="preserve"> ainsi que de l</w:t>
      </w:r>
      <w:r w:rsidR="00F167F0">
        <w:t>’</w:t>
      </w:r>
      <w:r>
        <w:t xml:space="preserve">importance de </w:t>
      </w:r>
      <w:r w:rsidR="03FAD9C3">
        <w:t>votre</w:t>
      </w:r>
      <w:r>
        <w:t xml:space="preserve"> communication pour ce public</w:t>
      </w:r>
      <w:r w:rsidR="03FAD9C3">
        <w:t xml:space="preserve">. </w:t>
      </w:r>
      <w:r>
        <w:t xml:space="preserve">Par exemple, </w:t>
      </w:r>
      <w:r w:rsidR="61E5EA0A">
        <w:t xml:space="preserve">tester </w:t>
      </w:r>
      <w:r>
        <w:t>une communication sur l</w:t>
      </w:r>
      <w:r w:rsidR="00F167F0">
        <w:t>’</w:t>
      </w:r>
      <w:r>
        <w:t xml:space="preserve">impôt sur le revenu </w:t>
      </w:r>
      <w:r w:rsidR="362278B2">
        <w:t>demande</w:t>
      </w:r>
      <w:r w:rsidR="03FAD9C3">
        <w:t xml:space="preserve"> </w:t>
      </w:r>
      <w:r>
        <w:t>un plus grand nombre de personnes qu</w:t>
      </w:r>
      <w:r w:rsidR="00F167F0">
        <w:t>’</w:t>
      </w:r>
      <w:r>
        <w:t>une communication sur un nouveau timbre commémoratif de Postes Canada.</w:t>
      </w:r>
      <w:bookmarkEnd w:id="156"/>
    </w:p>
    <w:p w14:paraId="2E694CD1" w14:textId="355E8E5E" w:rsidR="001B36A2" w:rsidRPr="001B36A2" w:rsidRDefault="00D012F7" w:rsidP="005B04C5">
      <w:pPr>
        <w:pStyle w:val="ListParagraph"/>
        <w:numPr>
          <w:ilvl w:val="0"/>
          <w:numId w:val="52"/>
        </w:numPr>
        <w:spacing w:before="100" w:beforeAutospacing="1" w:after="160"/>
      </w:pPr>
      <w:bookmarkStart w:id="157" w:name="_Hlk204842086"/>
      <w:bookmarkStart w:id="158" w:name="_Hlk206224952"/>
      <w:r>
        <w:t xml:space="preserve">Vous </w:t>
      </w:r>
      <w:r w:rsidR="004D4059">
        <w:t>devez effectuer l</w:t>
      </w:r>
      <w:r w:rsidR="003F5914">
        <w:t xml:space="preserve">es tests </w:t>
      </w:r>
      <w:r w:rsidR="00EC16B0">
        <w:t xml:space="preserve">en </w:t>
      </w:r>
      <w:r w:rsidR="004D4059">
        <w:t>respect</w:t>
      </w:r>
      <w:r w:rsidR="00EC16B0">
        <w:t>ant</w:t>
      </w:r>
      <w:r w:rsidR="004D4059">
        <w:t xml:space="preserve"> les </w:t>
      </w:r>
      <w:r w:rsidR="51FFB1DB">
        <w:t>testeurs</w:t>
      </w:r>
      <w:r w:rsidR="004D4059">
        <w:t xml:space="preserve"> et </w:t>
      </w:r>
      <w:r w:rsidR="00EC16B0">
        <w:t xml:space="preserve">en </w:t>
      </w:r>
      <w:r>
        <w:t>valoris</w:t>
      </w:r>
      <w:r w:rsidR="00EC16B0">
        <w:t>ant</w:t>
      </w:r>
      <w:r>
        <w:t xml:space="preserve"> leur temps et leur expertise</w:t>
      </w:r>
      <w:r w:rsidR="0063113D">
        <w:t>,</w:t>
      </w:r>
      <w:r>
        <w:t xml:space="preserve"> en utilisant les stratégies suivantes </w:t>
      </w:r>
      <w:bookmarkEnd w:id="157"/>
      <w:r>
        <w:t>:</w:t>
      </w:r>
    </w:p>
    <w:bookmarkEnd w:id="158"/>
    <w:p w14:paraId="18B4CAFD" w14:textId="257ABA70" w:rsidR="001B36A2" w:rsidRPr="001B36A2" w:rsidRDefault="0686501D" w:rsidP="005B04C5">
      <w:pPr>
        <w:pStyle w:val="ListParagraph"/>
        <w:numPr>
          <w:ilvl w:val="1"/>
          <w:numId w:val="52"/>
        </w:numPr>
        <w:spacing w:before="100" w:beforeAutospacing="1" w:after="160"/>
      </w:pPr>
      <w:r>
        <w:t>i</w:t>
      </w:r>
      <w:r w:rsidR="00D012F7">
        <w:t xml:space="preserve">nformez les </w:t>
      </w:r>
      <w:r w:rsidR="4862B223">
        <w:t>testeurs</w:t>
      </w:r>
      <w:r w:rsidR="692E1EA1">
        <w:t xml:space="preserve"> </w:t>
      </w:r>
      <w:r w:rsidR="00D012F7">
        <w:t>que vous évaluez l</w:t>
      </w:r>
      <w:r w:rsidR="00F167F0">
        <w:t>’</w:t>
      </w:r>
      <w:r w:rsidR="00D012F7">
        <w:t>efficacité de votre communication, et non leurs connaissances ou leurs compétences</w:t>
      </w:r>
      <w:r w:rsidR="155F1CD2">
        <w:t>;</w:t>
      </w:r>
    </w:p>
    <w:p w14:paraId="6ADC1650" w14:textId="704F1C66" w:rsidR="001B36A2" w:rsidRPr="001B36A2" w:rsidRDefault="155F1CD2" w:rsidP="005B04C5">
      <w:pPr>
        <w:pStyle w:val="ListParagraph"/>
        <w:numPr>
          <w:ilvl w:val="1"/>
          <w:numId w:val="52"/>
        </w:numPr>
        <w:spacing w:before="100" w:beforeAutospacing="1" w:after="160"/>
      </w:pPr>
      <w:r>
        <w:t>o</w:t>
      </w:r>
      <w:r w:rsidR="00D012F7">
        <w:t>ffrez</w:t>
      </w:r>
      <w:r w:rsidR="086F359D">
        <w:t xml:space="preserve"> </w:t>
      </w:r>
      <w:r w:rsidR="2F7949A7">
        <w:t xml:space="preserve">aux </w:t>
      </w:r>
      <w:r w:rsidR="086F359D">
        <w:t>testeurs</w:t>
      </w:r>
      <w:r w:rsidR="006209EC">
        <w:t xml:space="preserve"> </w:t>
      </w:r>
      <w:r w:rsidR="00D012F7">
        <w:t>une forme de compensation pour le temps qu</w:t>
      </w:r>
      <w:r w:rsidR="00F167F0">
        <w:t>’</w:t>
      </w:r>
      <w:r w:rsidR="00D012F7">
        <w:t>elles y consacrent</w:t>
      </w:r>
      <w:r w:rsidR="569E3D57">
        <w:t>; et</w:t>
      </w:r>
    </w:p>
    <w:p w14:paraId="3FF3F084" w14:textId="46CC90E4" w:rsidR="00623C4B" w:rsidRPr="00623C4B" w:rsidRDefault="569E3D57" w:rsidP="005B04C5">
      <w:pPr>
        <w:pStyle w:val="ListParagraph"/>
        <w:numPr>
          <w:ilvl w:val="1"/>
          <w:numId w:val="52"/>
        </w:numPr>
        <w:spacing w:before="100" w:beforeAutospacing="1" w:after="160"/>
        <w:rPr>
          <w:rStyle w:val="EmphasisUseSparingly"/>
          <w:b w:val="0"/>
        </w:rPr>
      </w:pPr>
      <w:bookmarkStart w:id="159" w:name="_Hlk204842599"/>
      <w:r>
        <w:t>p</w:t>
      </w:r>
      <w:r w:rsidR="00D012F7">
        <w:t xml:space="preserve">roposez </w:t>
      </w:r>
      <w:r w:rsidR="5744250A">
        <w:t xml:space="preserve">aux testeurs </w:t>
      </w:r>
      <w:r w:rsidR="00D012F7">
        <w:t xml:space="preserve">des moyens </w:t>
      </w:r>
      <w:r w:rsidR="0063113D">
        <w:t xml:space="preserve">de rétroaction </w:t>
      </w:r>
      <w:bookmarkEnd w:id="159"/>
      <w:r w:rsidR="00D012F7">
        <w:t>qui leur sont accessibles.</w:t>
      </w:r>
    </w:p>
    <w:p w14:paraId="6BD7709A" w14:textId="77777777" w:rsidR="009203DE" w:rsidRDefault="00AC331A" w:rsidP="009203DE">
      <w:pPr>
        <w:spacing w:before="100" w:beforeAutospacing="1" w:after="160"/>
        <w:ind w:left="1080"/>
      </w:pPr>
      <w:r>
        <w:rPr>
          <w:rStyle w:val="EmphasisUseSparingly"/>
        </w:rPr>
        <w:t>Remarque</w:t>
      </w:r>
      <w:r w:rsidR="00D012F7">
        <w:rPr>
          <w:rStyle w:val="EmphasisUseSparingly"/>
        </w:rPr>
        <w:t> </w:t>
      </w:r>
      <w:r w:rsidR="009203DE">
        <w:rPr>
          <w:rStyle w:val="EmphasisUseSparingly"/>
        </w:rPr>
        <w:t xml:space="preserve">1 </w:t>
      </w:r>
      <w:r w:rsidR="00D012F7">
        <w:rPr>
          <w:rStyle w:val="EmphasisUseSparingly"/>
        </w:rPr>
        <w:t>:</w:t>
      </w:r>
      <w:r w:rsidR="00D012F7">
        <w:t xml:space="preserve"> </w:t>
      </w:r>
      <w:bookmarkStart w:id="160" w:name="_Hlk204843110"/>
      <w:bookmarkStart w:id="161" w:name="_Hlk206225304"/>
      <w:r w:rsidR="0037360E">
        <w:t>U</w:t>
      </w:r>
      <w:r w:rsidR="00D012F7">
        <w:t xml:space="preserve">ne compensation respectueuse peut prendre plusieurs formes. Par exemple, </w:t>
      </w:r>
      <w:r w:rsidR="00186950">
        <w:t>l</w:t>
      </w:r>
      <w:r w:rsidR="00EC16B0">
        <w:t xml:space="preserve">es </w:t>
      </w:r>
      <w:r w:rsidR="00D012F7">
        <w:t xml:space="preserve">personnes qui reçoivent </w:t>
      </w:r>
      <w:r w:rsidR="00A31448">
        <w:t xml:space="preserve">une </w:t>
      </w:r>
      <w:r w:rsidR="00D012F7">
        <w:t xml:space="preserve">aide </w:t>
      </w:r>
      <w:r w:rsidR="00A31448">
        <w:t>financière liée à un</w:t>
      </w:r>
      <w:r w:rsidR="00BC6254">
        <w:t>e</w:t>
      </w:r>
      <w:r w:rsidR="00A31448">
        <w:t xml:space="preserve"> </w:t>
      </w:r>
      <w:r w:rsidR="00D012F7">
        <w:t xml:space="preserve">situation de handicap </w:t>
      </w:r>
      <w:r w:rsidR="00A31448">
        <w:t xml:space="preserve">hésitent à accepter de l’argent </w:t>
      </w:r>
      <w:r w:rsidR="00D012F7">
        <w:t xml:space="preserve">car elles </w:t>
      </w:r>
      <w:r w:rsidR="00A31448">
        <w:t xml:space="preserve">doivent respecter </w:t>
      </w:r>
      <w:r w:rsidR="00D012F7">
        <w:t xml:space="preserve">une limite </w:t>
      </w:r>
      <w:r w:rsidR="00A31448">
        <w:t xml:space="preserve">de </w:t>
      </w:r>
      <w:r w:rsidR="00D012F7">
        <w:t>revenu</w:t>
      </w:r>
      <w:r w:rsidR="00006D04">
        <w:t xml:space="preserve">. </w:t>
      </w:r>
      <w:r w:rsidR="00D012F7">
        <w:t xml:space="preserve">Consultez </w:t>
      </w:r>
      <w:r w:rsidR="00A31448">
        <w:t xml:space="preserve">votre </w:t>
      </w:r>
      <w:r w:rsidR="00596305">
        <w:t>public cible</w:t>
      </w:r>
      <w:r w:rsidR="00A31448">
        <w:t xml:space="preserve"> </w:t>
      </w:r>
      <w:r w:rsidR="00D012F7">
        <w:t xml:space="preserve">pour </w:t>
      </w:r>
      <w:r w:rsidR="00EC16B0">
        <w:t xml:space="preserve">connaître la </w:t>
      </w:r>
      <w:r w:rsidR="00D012F7">
        <w:t xml:space="preserve">forme de compensation </w:t>
      </w:r>
      <w:r w:rsidR="00EC16B0">
        <w:t xml:space="preserve">qui </w:t>
      </w:r>
      <w:r w:rsidR="00D012F7">
        <w:t>leur convien</w:t>
      </w:r>
      <w:r w:rsidR="00A31448">
        <w:t>t</w:t>
      </w:r>
      <w:bookmarkEnd w:id="160"/>
      <w:r w:rsidR="00D012F7">
        <w:t>.</w:t>
      </w:r>
      <w:r w:rsidR="00D012F7">
        <w:br/>
      </w:r>
      <w:bookmarkEnd w:id="161"/>
      <w:r w:rsidR="00D012F7">
        <w:br/>
      </w:r>
      <w:r>
        <w:rPr>
          <w:rStyle w:val="EmphasisUseSparingly"/>
        </w:rPr>
        <w:t>Remarque</w:t>
      </w:r>
      <w:r w:rsidR="00D012F7">
        <w:rPr>
          <w:rStyle w:val="EmphasisUseSparingly"/>
        </w:rPr>
        <w:t xml:space="preserve"> 2 :</w:t>
      </w:r>
      <w:r w:rsidR="00D012F7">
        <w:t xml:space="preserve"> </w:t>
      </w:r>
      <w:bookmarkStart w:id="162" w:name="_Hlk206225552"/>
      <w:r w:rsidR="0037360E">
        <w:t>L</w:t>
      </w:r>
      <w:r w:rsidR="00D012F7">
        <w:t xml:space="preserve">es </w:t>
      </w:r>
      <w:r w:rsidR="00B165A8">
        <w:t xml:space="preserve">membres de votre </w:t>
      </w:r>
      <w:r w:rsidR="00596305">
        <w:t>public cible</w:t>
      </w:r>
      <w:r w:rsidR="00B165A8">
        <w:t xml:space="preserve"> </w:t>
      </w:r>
      <w:r w:rsidR="00D012F7">
        <w:t>p</w:t>
      </w:r>
      <w:r w:rsidR="00B165A8">
        <w:t xml:space="preserve">euvent </w:t>
      </w:r>
      <w:r w:rsidR="00D012F7">
        <w:t xml:space="preserve">préférer donner </w:t>
      </w:r>
      <w:r w:rsidR="00B165A8">
        <w:t xml:space="preserve">leur rétroaction de différentes façons : </w:t>
      </w:r>
      <w:r w:rsidR="00D012F7">
        <w:t xml:space="preserve">par écrit, oralement en direct, sous forme </w:t>
      </w:r>
      <w:r w:rsidR="00B165A8">
        <w:t xml:space="preserve">d’enregistrement </w:t>
      </w:r>
      <w:r w:rsidR="00D012F7">
        <w:t xml:space="preserve">audio ou vidéo, </w:t>
      </w:r>
      <w:r w:rsidR="001A4911">
        <w:t xml:space="preserve">avec des </w:t>
      </w:r>
      <w:r w:rsidR="00D012F7">
        <w:t>outils de communication adaptés ou avec l</w:t>
      </w:r>
      <w:r w:rsidR="00F167F0">
        <w:t>’</w:t>
      </w:r>
      <w:r w:rsidR="00D012F7">
        <w:t>aide d</w:t>
      </w:r>
      <w:r w:rsidR="00F167F0">
        <w:t>’</w:t>
      </w:r>
      <w:r w:rsidR="00D012F7">
        <w:t>une personne de soutien.</w:t>
      </w:r>
      <w:bookmarkEnd w:id="162"/>
    </w:p>
    <w:p w14:paraId="740073BC" w14:textId="78C9DFCF" w:rsidR="000772F3" w:rsidRPr="0033092E" w:rsidRDefault="00D012F7" w:rsidP="005B04C5">
      <w:pPr>
        <w:pStyle w:val="ListParagraph"/>
        <w:numPr>
          <w:ilvl w:val="0"/>
          <w:numId w:val="52"/>
        </w:numPr>
        <w:spacing w:before="100" w:beforeAutospacing="1" w:after="160"/>
      </w:pPr>
      <w:r>
        <w:t xml:space="preserve">Vous </w:t>
      </w:r>
      <w:r w:rsidR="00B165A8">
        <w:t xml:space="preserve">devez </w:t>
      </w:r>
      <w:r w:rsidR="003F5914">
        <w:t>tester</w:t>
      </w:r>
      <w:r w:rsidR="00BC6254">
        <w:t xml:space="preserve"> </w:t>
      </w:r>
      <w:r w:rsidR="00B165A8">
        <w:t>votre</w:t>
      </w:r>
      <w:r w:rsidR="00BC6254">
        <w:t xml:space="preserve"> </w:t>
      </w:r>
      <w:r>
        <w:t>communication dans sa version et son format finaux, sauf si cela est impossible.</w:t>
      </w:r>
      <w:r>
        <w:br/>
      </w:r>
      <w:r>
        <w:br/>
      </w:r>
      <w:r w:rsidR="00AC331A">
        <w:rPr>
          <w:rStyle w:val="EmphasisUseSparingly"/>
        </w:rPr>
        <w:t>Remarque</w:t>
      </w:r>
      <w:r w:rsidR="00F62DB2">
        <w:rPr>
          <w:rStyle w:val="EmphasisUseSparingly"/>
        </w:rPr>
        <w:t xml:space="preserve"> </w:t>
      </w:r>
      <w:r>
        <w:rPr>
          <w:rStyle w:val="EmphasisUseSparingly"/>
        </w:rPr>
        <w:t>:</w:t>
      </w:r>
      <w:r>
        <w:t xml:space="preserve"> </w:t>
      </w:r>
      <w:r w:rsidR="0037360E">
        <w:t>E</w:t>
      </w:r>
      <w:r>
        <w:t xml:space="preserve">xemples de </w:t>
      </w:r>
      <w:r w:rsidR="003F5914">
        <w:t xml:space="preserve">tests </w:t>
      </w:r>
      <w:r>
        <w:t>de communications dans leur version et leur format finaux :</w:t>
      </w:r>
    </w:p>
    <w:p w14:paraId="6898EBF5" w14:textId="1C28E0BF" w:rsidR="001B36A2" w:rsidRPr="001B36A2" w:rsidRDefault="412AC1BE" w:rsidP="005B04C5">
      <w:pPr>
        <w:pStyle w:val="ListParagraph"/>
        <w:numPr>
          <w:ilvl w:val="1"/>
          <w:numId w:val="55"/>
        </w:numPr>
        <w:spacing w:before="100" w:beforeAutospacing="1" w:after="160"/>
      </w:pPr>
      <w:bookmarkStart w:id="163" w:name="_Hlk204844055"/>
      <w:r>
        <w:t>v</w:t>
      </w:r>
      <w:r w:rsidR="00D012F7">
        <w:t xml:space="preserve">ous créez une vidéo </w:t>
      </w:r>
      <w:r w:rsidR="00BF36BC">
        <w:t xml:space="preserve">qui </w:t>
      </w:r>
      <w:r w:rsidR="00D012F7">
        <w:t xml:space="preserve">encourage les personnes à vérifier leur statut vaccinal contre la rougeole. Les </w:t>
      </w:r>
      <w:r w:rsidR="00B165A8">
        <w:t>rétroactions</w:t>
      </w:r>
      <w:r w:rsidR="2FC9F09E">
        <w:t xml:space="preserve"> précoces</w:t>
      </w:r>
      <w:r w:rsidR="00B165A8">
        <w:t xml:space="preserve"> </w:t>
      </w:r>
      <w:r w:rsidR="00D012F7">
        <w:t xml:space="preserve">du </w:t>
      </w:r>
      <w:r w:rsidR="00596305">
        <w:t>public cible</w:t>
      </w:r>
      <w:r w:rsidR="00D012F7">
        <w:t xml:space="preserve"> sur le scénario et le storyboard vous </w:t>
      </w:r>
      <w:r w:rsidR="00BF36BC">
        <w:t xml:space="preserve">donnent </w:t>
      </w:r>
      <w:r w:rsidR="00D012F7">
        <w:t xml:space="preserve">des renseignements précieux, mais </w:t>
      </w:r>
      <w:r w:rsidR="00BF36BC">
        <w:t xml:space="preserve">il vous faut </w:t>
      </w:r>
      <w:r w:rsidR="00D012F7">
        <w:t xml:space="preserve">tout de même </w:t>
      </w:r>
      <w:r w:rsidR="003F5914">
        <w:t xml:space="preserve">tester </w:t>
      </w:r>
      <w:r w:rsidR="00BF36BC">
        <w:t xml:space="preserve">la </w:t>
      </w:r>
      <w:r w:rsidR="00D012F7">
        <w:t xml:space="preserve">vidéo </w:t>
      </w:r>
      <w:r w:rsidR="00BF36BC">
        <w:t xml:space="preserve">finale </w:t>
      </w:r>
      <w:r w:rsidR="00D012F7">
        <w:t>a</w:t>
      </w:r>
      <w:r w:rsidR="00BF36BC">
        <w:t xml:space="preserve">uprès de ce </w:t>
      </w:r>
      <w:r w:rsidR="00596305">
        <w:t>public cible</w:t>
      </w:r>
    </w:p>
    <w:p w14:paraId="4DA10067" w14:textId="2611E1F3" w:rsidR="001B36A2" w:rsidRPr="001B36A2" w:rsidRDefault="7B56C2F9" w:rsidP="005B04C5">
      <w:pPr>
        <w:pStyle w:val="ListParagraph"/>
        <w:numPr>
          <w:ilvl w:val="1"/>
          <w:numId w:val="55"/>
        </w:numPr>
        <w:spacing w:before="100" w:beforeAutospacing="1" w:after="160"/>
      </w:pPr>
      <w:bookmarkStart w:id="164" w:name="_Hlk204844751"/>
      <w:bookmarkStart w:id="165" w:name="_Hlk206226013"/>
      <w:bookmarkEnd w:id="163"/>
      <w:r>
        <w:t>v</w:t>
      </w:r>
      <w:r w:rsidR="00D012F7">
        <w:t xml:space="preserve">ous créez une communication que certaines personnes </w:t>
      </w:r>
      <w:r w:rsidR="00DB236D">
        <w:t xml:space="preserve">recevront sur papier </w:t>
      </w:r>
      <w:r w:rsidR="00D012F7">
        <w:t>et que d</w:t>
      </w:r>
      <w:r w:rsidR="00F167F0">
        <w:t>’</w:t>
      </w:r>
      <w:r w:rsidR="00D012F7">
        <w:t>autres lir</w:t>
      </w:r>
      <w:r w:rsidR="00DB236D">
        <w:t>ont</w:t>
      </w:r>
      <w:r w:rsidR="00D012F7">
        <w:t xml:space="preserve"> </w:t>
      </w:r>
      <w:r w:rsidR="001A4911">
        <w:t xml:space="preserve">en PDF, </w:t>
      </w:r>
      <w:r w:rsidR="00D012F7">
        <w:t>en ligne</w:t>
      </w:r>
      <w:r w:rsidR="001A4911">
        <w:t xml:space="preserve">. </w:t>
      </w:r>
      <w:r w:rsidR="003F5914">
        <w:t>Testez</w:t>
      </w:r>
      <w:r w:rsidR="00460E9A">
        <w:t xml:space="preserve"> </w:t>
      </w:r>
      <w:r w:rsidR="00D012F7">
        <w:t xml:space="preserve">les deux formats auprès de votre </w:t>
      </w:r>
      <w:bookmarkEnd w:id="164"/>
      <w:r w:rsidR="00596305">
        <w:t>public cible</w:t>
      </w:r>
    </w:p>
    <w:p w14:paraId="34994690" w14:textId="1D173FE9" w:rsidR="001B36A2" w:rsidRPr="001B36A2" w:rsidRDefault="00D012F7" w:rsidP="005B04C5">
      <w:pPr>
        <w:pStyle w:val="ListParagraph"/>
        <w:numPr>
          <w:ilvl w:val="0"/>
          <w:numId w:val="52"/>
        </w:numPr>
        <w:spacing w:before="100" w:beforeAutospacing="1" w:after="160"/>
      </w:pPr>
      <w:bookmarkStart w:id="166" w:name="_Hlk204848676"/>
      <w:bookmarkStart w:id="167" w:name="_Ref195894124"/>
      <w:bookmarkEnd w:id="165"/>
      <w:r>
        <w:t xml:space="preserve">Si vous prévoyez </w:t>
      </w:r>
      <w:r w:rsidR="00F1608F">
        <w:t>diffuser des</w:t>
      </w:r>
      <w:r>
        <w:t xml:space="preserve"> communication</w:t>
      </w:r>
      <w:r w:rsidR="00F1608F">
        <w:t>s</w:t>
      </w:r>
      <w:r>
        <w:t xml:space="preserve"> de façon urgente</w:t>
      </w:r>
      <w:r w:rsidR="00F1608F">
        <w:t>,</w:t>
      </w:r>
      <w:r>
        <w:t xml:space="preserve"> sans avoir le temps de consulter le </w:t>
      </w:r>
      <w:r w:rsidR="00596305">
        <w:t>public cible</w:t>
      </w:r>
      <w:r>
        <w:t>, vous devriez planifier ces situations en utilisant les stratégies suivantes </w:t>
      </w:r>
      <w:bookmarkEnd w:id="166"/>
      <w:r>
        <w:t>:</w:t>
      </w:r>
      <w:bookmarkEnd w:id="167"/>
    </w:p>
    <w:p w14:paraId="3D9BE7A1" w14:textId="14B2B57A" w:rsidR="001B36A2" w:rsidRPr="001B36A2" w:rsidRDefault="00D012F7" w:rsidP="005B04C5">
      <w:pPr>
        <w:pStyle w:val="ListParagraph"/>
        <w:numPr>
          <w:ilvl w:val="1"/>
          <w:numId w:val="67"/>
        </w:numPr>
        <w:spacing w:before="100" w:beforeAutospacing="1" w:after="160"/>
      </w:pPr>
      <w:bookmarkStart w:id="168" w:name="_Hlk206226296"/>
      <w:r>
        <w:t xml:space="preserve">Dans la mesure du possible, élaborez et </w:t>
      </w:r>
      <w:r w:rsidR="003F5914">
        <w:t>testez</w:t>
      </w:r>
      <w:r>
        <w:t xml:space="preserve"> ces communications avec votre </w:t>
      </w:r>
      <w:r w:rsidR="00596305">
        <w:t>public cible</w:t>
      </w:r>
      <w:r>
        <w:t xml:space="preserve"> avant d</w:t>
      </w:r>
      <w:r w:rsidR="00F167F0">
        <w:t>’</w:t>
      </w:r>
      <w:r>
        <w:t xml:space="preserve">avoir </w:t>
      </w:r>
      <w:r w:rsidR="00B5753F">
        <w:t xml:space="preserve">à </w:t>
      </w:r>
      <w:r>
        <w:t>les utiliser de façon urgente.</w:t>
      </w:r>
      <w:r>
        <w:br/>
      </w:r>
      <w:bookmarkEnd w:id="168"/>
      <w:r>
        <w:br/>
      </w:r>
      <w:r w:rsidR="00C56DB3">
        <w:rPr>
          <w:rStyle w:val="EmphasisUseSparingly"/>
        </w:rPr>
        <w:t xml:space="preserve">Remarque </w:t>
      </w:r>
      <w:r>
        <w:rPr>
          <w:rStyle w:val="EmphasisUseSparingly"/>
        </w:rPr>
        <w:t>:</w:t>
      </w:r>
      <w:r>
        <w:t xml:space="preserve"> </w:t>
      </w:r>
      <w:bookmarkStart w:id="169" w:name="_Hlk206226448"/>
      <w:bookmarkStart w:id="170" w:name="_Hlk204849685"/>
      <w:r w:rsidR="0037360E">
        <w:t>P</w:t>
      </w:r>
      <w:r>
        <w:t xml:space="preserve">ar exemple, les évacuations </w:t>
      </w:r>
      <w:r w:rsidR="00C56DB3">
        <w:t xml:space="preserve">causées par des feux </w:t>
      </w:r>
      <w:r>
        <w:t>de forêt sont des situations d</w:t>
      </w:r>
      <w:r w:rsidR="00F167F0">
        <w:t>’</w:t>
      </w:r>
      <w:r>
        <w:t>urgence qui p</w:t>
      </w:r>
      <w:r w:rsidR="00C56DB3">
        <w:t xml:space="preserve">euvent </w:t>
      </w:r>
      <w:r>
        <w:t xml:space="preserve">nécessiter des communications </w:t>
      </w:r>
      <w:r w:rsidR="00B5753F">
        <w:t>rapides. V</w:t>
      </w:r>
      <w:r>
        <w:t xml:space="preserve">ous pouvez prévoir </w:t>
      </w:r>
      <w:r w:rsidR="00B5753F">
        <w:t>ces situation</w:t>
      </w:r>
      <w:r w:rsidR="00AB731C">
        <w:t>s</w:t>
      </w:r>
      <w:r w:rsidR="00B5753F">
        <w:t>,</w:t>
      </w:r>
      <w:r w:rsidR="00006D04">
        <w:t xml:space="preserve"> puis </w:t>
      </w:r>
      <w:r>
        <w:t xml:space="preserve">préparer et </w:t>
      </w:r>
      <w:r w:rsidR="00B5753F">
        <w:t xml:space="preserve">tester </w:t>
      </w:r>
      <w:r>
        <w:t>ces communications à l</w:t>
      </w:r>
      <w:r w:rsidR="00F167F0">
        <w:t>’</w:t>
      </w:r>
      <w:r>
        <w:t>avance</w:t>
      </w:r>
      <w:bookmarkEnd w:id="169"/>
      <w:r>
        <w:t>.</w:t>
      </w:r>
      <w:bookmarkEnd w:id="170"/>
    </w:p>
    <w:p w14:paraId="2111F2AB" w14:textId="516205ED" w:rsidR="001B36A2" w:rsidRPr="001B36A2" w:rsidRDefault="00D012F7" w:rsidP="005B04C5">
      <w:pPr>
        <w:pStyle w:val="ListParagraph"/>
        <w:numPr>
          <w:ilvl w:val="1"/>
          <w:numId w:val="67"/>
        </w:numPr>
        <w:spacing w:before="100" w:beforeAutospacing="1" w:after="160"/>
      </w:pPr>
      <w:r>
        <w:t xml:space="preserve">Élaborez et </w:t>
      </w:r>
      <w:r w:rsidR="005E131D">
        <w:t xml:space="preserve">testez </w:t>
      </w:r>
      <w:r>
        <w:t xml:space="preserve">des modèles de communications </w:t>
      </w:r>
      <w:r w:rsidR="00781922">
        <w:t xml:space="preserve">à utiliser </w:t>
      </w:r>
      <w:r>
        <w:t>en situation d</w:t>
      </w:r>
      <w:r w:rsidR="00F167F0">
        <w:t>’</w:t>
      </w:r>
      <w:r>
        <w:t xml:space="preserve">urgence et que vous pourrez </w:t>
      </w:r>
      <w:r w:rsidR="00263382">
        <w:t xml:space="preserve">adapter </w:t>
      </w:r>
      <w:r>
        <w:t>en fonction du contexte.</w:t>
      </w:r>
    </w:p>
    <w:p w14:paraId="6DD2405D" w14:textId="29A341D3" w:rsidR="001B36A2" w:rsidRPr="0033092E" w:rsidRDefault="00D012F7" w:rsidP="005B04C5">
      <w:pPr>
        <w:pStyle w:val="ListParagraph"/>
        <w:numPr>
          <w:ilvl w:val="0"/>
          <w:numId w:val="52"/>
        </w:numPr>
        <w:spacing w:before="100" w:beforeAutospacing="1" w:after="160"/>
      </w:pPr>
      <w:r>
        <w:t xml:space="preserve">Vous devriez </w:t>
      </w:r>
      <w:r w:rsidR="005E131D">
        <w:t xml:space="preserve">tester </w:t>
      </w:r>
      <w:r>
        <w:t>la communication dans l</w:t>
      </w:r>
      <w:r w:rsidR="00F167F0">
        <w:t>’</w:t>
      </w:r>
      <w:r>
        <w:t xml:space="preserve">environnement et le contexte où le </w:t>
      </w:r>
      <w:r w:rsidR="00596305">
        <w:t>public cible</w:t>
      </w:r>
      <w:r>
        <w:t xml:space="preserve"> l</w:t>
      </w:r>
      <w:r w:rsidR="00F167F0">
        <w:t>’</w:t>
      </w:r>
      <w:r>
        <w:t>utilisera.</w:t>
      </w:r>
      <w:r>
        <w:br/>
      </w:r>
      <w:r>
        <w:br/>
      </w:r>
      <w:r w:rsidR="00435C2B">
        <w:rPr>
          <w:rStyle w:val="EmphasisUseSparingly"/>
        </w:rPr>
        <w:t xml:space="preserve">Remarque </w:t>
      </w:r>
      <w:r>
        <w:rPr>
          <w:rStyle w:val="EmphasisUseSparingly"/>
        </w:rPr>
        <w:t>:</w:t>
      </w:r>
      <w:r>
        <w:t xml:space="preserve"> </w:t>
      </w:r>
      <w:r w:rsidR="0037360E">
        <w:t>P</w:t>
      </w:r>
      <w:r>
        <w:t xml:space="preserve">ar exemple, vous créez une affiche écrite expliquant les procédures de sécurité. </w:t>
      </w:r>
      <w:r w:rsidR="00435C2B">
        <w:t xml:space="preserve">Elle </w:t>
      </w:r>
      <w:r>
        <w:t xml:space="preserve">sera utilisée dans un aéroport très fréquenté et bruyant. Si possible, </w:t>
      </w:r>
      <w:r w:rsidR="005E131D">
        <w:t xml:space="preserve">testez </w:t>
      </w:r>
      <w:r>
        <w:t xml:space="preserve">cette communication en langage </w:t>
      </w:r>
      <w:r w:rsidR="00435C2B">
        <w:t xml:space="preserve">clair </w:t>
      </w:r>
      <w:r>
        <w:t>dans un environnement qui simule les conditions de l</w:t>
      </w:r>
      <w:r w:rsidR="00F167F0">
        <w:t>’</w:t>
      </w:r>
      <w:r>
        <w:t>aéroport.</w:t>
      </w:r>
    </w:p>
    <w:p w14:paraId="5213AD7C" w14:textId="427242EE" w:rsidR="00A52546" w:rsidRPr="00A52546" w:rsidRDefault="00D012F7" w:rsidP="00A52546">
      <w:pPr>
        <w:pStyle w:val="Heading2"/>
      </w:pPr>
      <w:bookmarkStart w:id="171" w:name="_Ongoing_evaluation"/>
      <w:bookmarkStart w:id="172" w:name="_Toc209022860"/>
      <w:bookmarkEnd w:id="171"/>
      <w:r>
        <w:t>Évaluation continue</w:t>
      </w:r>
      <w:bookmarkEnd w:id="172"/>
    </w:p>
    <w:p w14:paraId="2C615265" w14:textId="2BFED175" w:rsidR="00A52546" w:rsidRPr="00A52546" w:rsidRDefault="00D012F7" w:rsidP="005B04C5">
      <w:pPr>
        <w:pStyle w:val="ListParagraph"/>
        <w:numPr>
          <w:ilvl w:val="0"/>
          <w:numId w:val="56"/>
        </w:numPr>
        <w:spacing w:before="100" w:beforeAutospacing="1" w:after="160"/>
      </w:pPr>
      <w:r>
        <w:t xml:space="preserve">Vous devriez continuer à évaluer votre communication régulièrement après sa </w:t>
      </w:r>
      <w:r w:rsidR="005B7D16">
        <w:t xml:space="preserve">diffusion. </w:t>
      </w:r>
      <w:r>
        <w:br/>
      </w:r>
      <w:r>
        <w:br/>
      </w:r>
      <w:r w:rsidR="005B7D16">
        <w:rPr>
          <w:rStyle w:val="EmphasisUseSparingly"/>
        </w:rPr>
        <w:t>Remarque</w:t>
      </w:r>
      <w:r>
        <w:rPr>
          <w:rStyle w:val="EmphasisUseSparingly"/>
        </w:rPr>
        <w:t> :</w:t>
      </w:r>
      <w:r>
        <w:t xml:space="preserve"> </w:t>
      </w:r>
      <w:r w:rsidR="005B7D16">
        <w:t>L</w:t>
      </w:r>
      <w:r>
        <w:t>es raisons suivantes justifient l</w:t>
      </w:r>
      <w:r w:rsidR="00F167F0">
        <w:t>’</w:t>
      </w:r>
      <w:r>
        <w:t xml:space="preserve">évaluation régulière des communications après leur </w:t>
      </w:r>
      <w:r w:rsidR="00B97664">
        <w:t>diffusion</w:t>
      </w:r>
      <w:r>
        <w:t> :</w:t>
      </w:r>
    </w:p>
    <w:p w14:paraId="5CB3B39C" w14:textId="261508D6" w:rsidR="00192AB5" w:rsidRDefault="00330EC1" w:rsidP="005B04C5">
      <w:pPr>
        <w:pStyle w:val="ListParagraph"/>
        <w:numPr>
          <w:ilvl w:val="1"/>
          <w:numId w:val="57"/>
        </w:numPr>
        <w:spacing w:before="100" w:beforeAutospacing="1" w:after="160"/>
      </w:pPr>
      <w:r>
        <w:t>p</w:t>
      </w:r>
      <w:r w:rsidR="00D012F7">
        <w:t xml:space="preserve">our </w:t>
      </w:r>
      <w:r w:rsidR="005B7D16">
        <w:t xml:space="preserve">vérifier si vos </w:t>
      </w:r>
      <w:r w:rsidR="00D012F7">
        <w:t>communications répond</w:t>
      </w:r>
      <w:r w:rsidR="005B7D16">
        <w:t xml:space="preserve">ent </w:t>
      </w:r>
      <w:r w:rsidR="00E5125D">
        <w:t>enco</w:t>
      </w:r>
      <w:r w:rsidR="00D012F7">
        <w:t xml:space="preserve">re aux besoins du </w:t>
      </w:r>
      <w:r w:rsidR="00596305">
        <w:t>public cible</w:t>
      </w:r>
      <w:r w:rsidR="00D012F7">
        <w:t>;</w:t>
      </w:r>
    </w:p>
    <w:p w14:paraId="4A90EEEA" w14:textId="5A10B866" w:rsidR="00192AB5" w:rsidRDefault="00D012F7" w:rsidP="005B04C5">
      <w:pPr>
        <w:pStyle w:val="ListParagraph"/>
        <w:numPr>
          <w:ilvl w:val="1"/>
          <w:numId w:val="57"/>
        </w:numPr>
        <w:spacing w:before="100" w:beforeAutospacing="1" w:after="160"/>
      </w:pPr>
      <w:r>
        <w:t xml:space="preserve">pour évaluer </w:t>
      </w:r>
      <w:r w:rsidR="005B7D16">
        <w:t xml:space="preserve">les </w:t>
      </w:r>
      <w:r>
        <w:t>communication</w:t>
      </w:r>
      <w:r w:rsidR="005B7D16">
        <w:t>s</w:t>
      </w:r>
      <w:r>
        <w:t xml:space="preserve"> qui n</w:t>
      </w:r>
      <w:r w:rsidR="00F167F0">
        <w:t>’</w:t>
      </w:r>
      <w:r w:rsidR="005B7D16">
        <w:t>ont</w:t>
      </w:r>
      <w:r>
        <w:t xml:space="preserve"> pas </w:t>
      </w:r>
      <w:r w:rsidR="005B7D16">
        <w:t xml:space="preserve">été </w:t>
      </w:r>
      <w:r w:rsidR="005E131D">
        <w:t>testées</w:t>
      </w:r>
      <w:r w:rsidR="005B7D16">
        <w:t xml:space="preserve"> </w:t>
      </w:r>
      <w:r>
        <w:t xml:space="preserve">avant </w:t>
      </w:r>
      <w:r w:rsidR="005B7D16">
        <w:t>leur</w:t>
      </w:r>
      <w:r>
        <w:t xml:space="preserve"> </w:t>
      </w:r>
      <w:r w:rsidR="005B7D16">
        <w:t>diffusio</w:t>
      </w:r>
      <w:r w:rsidR="001C20B2">
        <w:t>n</w:t>
      </w:r>
      <w:r>
        <w:t>;</w:t>
      </w:r>
    </w:p>
    <w:p w14:paraId="0E994DCD" w14:textId="4E7F0096" w:rsidR="00192AB5" w:rsidRDefault="00D012F7" w:rsidP="005B04C5">
      <w:pPr>
        <w:pStyle w:val="ListParagraph"/>
        <w:numPr>
          <w:ilvl w:val="1"/>
          <w:numId w:val="57"/>
        </w:numPr>
        <w:spacing w:before="100" w:beforeAutospacing="1" w:after="160"/>
      </w:pPr>
      <w:r>
        <w:t>pour comprendre comment les publics visés utilisent les communications;</w:t>
      </w:r>
      <w:r w:rsidR="00BA5B9D">
        <w:t xml:space="preserve"> et</w:t>
      </w:r>
    </w:p>
    <w:p w14:paraId="2F340191" w14:textId="30BAA2FA" w:rsidR="00A52546" w:rsidRPr="00A52546" w:rsidRDefault="00D012F7" w:rsidP="005B04C5">
      <w:pPr>
        <w:pStyle w:val="ListParagraph"/>
        <w:numPr>
          <w:ilvl w:val="1"/>
          <w:numId w:val="57"/>
        </w:numPr>
        <w:spacing w:before="100" w:beforeAutospacing="1" w:after="160"/>
      </w:pPr>
      <w:r>
        <w:t xml:space="preserve">pour </w:t>
      </w:r>
      <w:r w:rsidR="00A5122A">
        <w:t xml:space="preserve">suivre </w:t>
      </w:r>
      <w:r>
        <w:t>l</w:t>
      </w:r>
      <w:r w:rsidR="00F167F0">
        <w:t>’</w:t>
      </w:r>
      <w:r>
        <w:t>évolution des besoins à mesure que les technologies évoluent.</w:t>
      </w:r>
    </w:p>
    <w:p w14:paraId="792CEEF7" w14:textId="4682D164" w:rsidR="00A52546" w:rsidRPr="00A52546" w:rsidRDefault="00D012F7" w:rsidP="005B04C5">
      <w:pPr>
        <w:pStyle w:val="ListParagraph"/>
        <w:numPr>
          <w:ilvl w:val="0"/>
          <w:numId w:val="56"/>
        </w:numPr>
        <w:spacing w:before="100" w:beforeAutospacing="1" w:after="160"/>
      </w:pPr>
      <w:bookmarkStart w:id="173" w:name="_Hlk204853015"/>
      <w:r>
        <w:t>S</w:t>
      </w:r>
      <w:r w:rsidR="00A5122A">
        <w:t xml:space="preserve">i vous n’avez pas pu </w:t>
      </w:r>
      <w:r w:rsidR="005E131D">
        <w:t>tester</w:t>
      </w:r>
      <w:r>
        <w:t xml:space="preserve"> votre communication auprès de membres de votre </w:t>
      </w:r>
      <w:r w:rsidR="00596305">
        <w:t>public cible</w:t>
      </w:r>
      <w:r>
        <w:t xml:space="preserve"> avant sa </w:t>
      </w:r>
      <w:r w:rsidR="00A5122A">
        <w:t>diffusion</w:t>
      </w:r>
      <w:r>
        <w:t>,</w:t>
      </w:r>
      <w:r w:rsidR="00330EC1">
        <w:t xml:space="preserve"> </w:t>
      </w:r>
      <w:r>
        <w:t xml:space="preserve">vous devriez </w:t>
      </w:r>
      <w:r w:rsidR="00A5122A">
        <w:t xml:space="preserve">la </w:t>
      </w:r>
      <w:r w:rsidR="005E131D">
        <w:t xml:space="preserve">tester </w:t>
      </w:r>
      <w:r>
        <w:t xml:space="preserve">après sa </w:t>
      </w:r>
      <w:r w:rsidR="00A5122A">
        <w:t>diffusion</w:t>
      </w:r>
      <w:r w:rsidR="00F13796">
        <w:t>. M</w:t>
      </w:r>
      <w:r w:rsidR="00A5122A">
        <w:t>ett</w:t>
      </w:r>
      <w:r w:rsidR="00F13796">
        <w:t xml:space="preserve">ez ensuite à </w:t>
      </w:r>
      <w:r w:rsidR="00F00578">
        <w:t xml:space="preserve">disposition </w:t>
      </w:r>
      <w:r>
        <w:t>une version révisée si l</w:t>
      </w:r>
      <w:r w:rsidR="005E131D">
        <w:t xml:space="preserve">es tests </w:t>
      </w:r>
      <w:r>
        <w:t>révèle</w:t>
      </w:r>
      <w:r w:rsidR="005E131D">
        <w:t>nt</w:t>
      </w:r>
      <w:r>
        <w:t xml:space="preserve"> des problèmes</w:t>
      </w:r>
      <w:bookmarkEnd w:id="173"/>
      <w:r>
        <w:t>.</w:t>
      </w:r>
      <w:r w:rsidR="00330EC1">
        <w:t xml:space="preserve"> Voir l’article </w:t>
      </w:r>
      <w:hyperlink w:anchor="_Testing" w:history="1">
        <w:r w:rsidR="0032743C">
          <w:rPr>
            <w:rStyle w:val="Hyperlink"/>
          </w:rPr>
          <w:t>11.4 f)</w:t>
        </w:r>
      </w:hyperlink>
      <w:r w:rsidR="00330EC1">
        <w:t>.</w:t>
      </w:r>
    </w:p>
    <w:p w14:paraId="488E913B" w14:textId="48A60C32" w:rsidR="00A52546" w:rsidRPr="00A52546" w:rsidRDefault="00D012F7" w:rsidP="005B04C5">
      <w:pPr>
        <w:pStyle w:val="ListParagraph"/>
        <w:numPr>
          <w:ilvl w:val="0"/>
          <w:numId w:val="56"/>
        </w:numPr>
        <w:spacing w:before="100" w:beforeAutospacing="1" w:after="160"/>
      </w:pPr>
      <w:r>
        <w:t xml:space="preserve">Vous devriez inviter explicitement </w:t>
      </w:r>
      <w:r w:rsidR="00F00578">
        <w:t xml:space="preserve">le </w:t>
      </w:r>
      <w:r w:rsidR="00596305">
        <w:t>public cible</w:t>
      </w:r>
      <w:r w:rsidR="00F00578">
        <w:t xml:space="preserve"> à </w:t>
      </w:r>
      <w:r w:rsidR="00641E25">
        <w:t xml:space="preserve">donner </w:t>
      </w:r>
      <w:r>
        <w:t xml:space="preserve">des </w:t>
      </w:r>
      <w:r w:rsidR="00641E25">
        <w:t xml:space="preserve">rétroactions </w:t>
      </w:r>
      <w:r w:rsidR="00F00578">
        <w:t xml:space="preserve">sur </w:t>
      </w:r>
      <w:r>
        <w:t>votre communication</w:t>
      </w:r>
      <w:r w:rsidR="00330EC1">
        <w:t xml:space="preserve">. Voir l’article </w:t>
      </w:r>
      <w:hyperlink w:anchor="_Contact_and_version" w:history="1">
        <w:r w:rsidR="001E22FD">
          <w:rPr>
            <w:rStyle w:val="Hyperlink"/>
          </w:rPr>
          <w:t>10.10</w:t>
        </w:r>
      </w:hyperlink>
      <w:r>
        <w:t>.</w:t>
      </w:r>
      <w:r>
        <w:br/>
      </w:r>
      <w:r>
        <w:br/>
      </w:r>
      <w:r w:rsidR="008F7709">
        <w:rPr>
          <w:rStyle w:val="EmphasisUseSparingly"/>
        </w:rPr>
        <w:t xml:space="preserve">Remarque </w:t>
      </w:r>
      <w:r>
        <w:rPr>
          <w:rStyle w:val="EmphasisUseSparingly"/>
        </w:rPr>
        <w:t>:</w:t>
      </w:r>
      <w:r>
        <w:t xml:space="preserve"> </w:t>
      </w:r>
      <w:r w:rsidR="0037360E">
        <w:t>I</w:t>
      </w:r>
      <w:r>
        <w:t xml:space="preserve">ndiquez vos coordonnées et une invitation claire à envoyer des </w:t>
      </w:r>
      <w:r w:rsidR="008F7709">
        <w:t xml:space="preserve">rétroactions </w:t>
      </w:r>
      <w:r>
        <w:t xml:space="preserve">au sujet de </w:t>
      </w:r>
      <w:r w:rsidR="00E5125D">
        <w:t>votre</w:t>
      </w:r>
      <w:r>
        <w:t xml:space="preserve"> communication</w:t>
      </w:r>
      <w:r w:rsidR="008F7709">
        <w:t xml:space="preserve">, soit directement sur </w:t>
      </w:r>
      <w:r w:rsidR="00A60727">
        <w:t xml:space="preserve">celle-ci </w:t>
      </w:r>
      <w:r w:rsidR="008F7709">
        <w:t xml:space="preserve">ou à l’endroit où elle est disponible pour </w:t>
      </w:r>
      <w:r w:rsidR="00A60727">
        <w:t>le</w:t>
      </w:r>
      <w:r w:rsidR="008F7709">
        <w:t xml:space="preserve"> </w:t>
      </w:r>
      <w:r w:rsidR="00596305">
        <w:t>public cible</w:t>
      </w:r>
      <w:r w:rsidR="00A60727">
        <w:t>.</w:t>
      </w:r>
    </w:p>
    <w:p w14:paraId="1454FCEC" w14:textId="569C38A5" w:rsidR="00A52546" w:rsidRPr="00A52546" w:rsidRDefault="00D012F7" w:rsidP="005B04C5">
      <w:pPr>
        <w:pStyle w:val="ListParagraph"/>
        <w:numPr>
          <w:ilvl w:val="0"/>
          <w:numId w:val="56"/>
        </w:numPr>
        <w:spacing w:before="100" w:beforeAutospacing="1" w:after="160"/>
      </w:pPr>
      <w:r>
        <w:t xml:space="preserve">Vous devriez conserver un registre des </w:t>
      </w:r>
      <w:r w:rsidR="00A60727">
        <w:t xml:space="preserve">rétroactions reçues </w:t>
      </w:r>
      <w:r>
        <w:t xml:space="preserve">de votre </w:t>
      </w:r>
      <w:r w:rsidR="00596305">
        <w:t>public cible</w:t>
      </w:r>
      <w:r>
        <w:t>.</w:t>
      </w:r>
      <w:r>
        <w:br/>
      </w:r>
      <w:r>
        <w:br/>
      </w:r>
      <w:r w:rsidR="00A60727">
        <w:rPr>
          <w:rStyle w:val="EmphasisUseSparingly"/>
        </w:rPr>
        <w:t>Remarque</w:t>
      </w:r>
      <w:r>
        <w:rPr>
          <w:rStyle w:val="EmphasisUseSparingly"/>
        </w:rPr>
        <w:t> :</w:t>
      </w:r>
      <w:r>
        <w:t xml:space="preserve"> </w:t>
      </w:r>
      <w:r w:rsidR="0037360E">
        <w:t>A</w:t>
      </w:r>
      <w:r>
        <w:t>ttention</w:t>
      </w:r>
      <w:r w:rsidR="00330EC1">
        <w:t> </w:t>
      </w:r>
      <w:r w:rsidR="00566EB4">
        <w:t>-</w:t>
      </w:r>
      <w:r>
        <w:t xml:space="preserve"> </w:t>
      </w:r>
      <w:bookmarkStart w:id="174" w:name="_Hlk204855995"/>
      <w:r w:rsidR="0037360E">
        <w:t>L</w:t>
      </w:r>
      <w:r w:rsidR="00F167F0">
        <w:t>’</w:t>
      </w:r>
      <w:r>
        <w:t xml:space="preserve">absence de </w:t>
      </w:r>
      <w:r w:rsidR="004C6723">
        <w:t xml:space="preserve">rétroactions </w:t>
      </w:r>
      <w:r>
        <w:t xml:space="preserve">ne signifie pas nécessairement que votre communication répond aux besoins de votre </w:t>
      </w:r>
      <w:r w:rsidR="00596305">
        <w:t>public cible</w:t>
      </w:r>
      <w:r>
        <w:t xml:space="preserve">. Les personnes </w:t>
      </w:r>
      <w:r w:rsidR="004945D1">
        <w:t xml:space="preserve">peuvent </w:t>
      </w:r>
      <w:r>
        <w:t xml:space="preserve">ne pas donner de </w:t>
      </w:r>
      <w:r w:rsidR="004945D1">
        <w:t xml:space="preserve">rétroactions </w:t>
      </w:r>
      <w:r>
        <w:t>pour de nombreuses raisons. Par exemple, elles p</w:t>
      </w:r>
      <w:r w:rsidR="004945D1">
        <w:t xml:space="preserve">euvent </w:t>
      </w:r>
      <w:r w:rsidR="004C6723">
        <w:t xml:space="preserve">être mal à l’aise </w:t>
      </w:r>
      <w:r>
        <w:t>d</w:t>
      </w:r>
      <w:r w:rsidR="00F167F0">
        <w:t>’</w:t>
      </w:r>
      <w:r>
        <w:t xml:space="preserve">être franches avec vous ou ne pas croire que leurs </w:t>
      </w:r>
      <w:r w:rsidR="0015662D">
        <w:t xml:space="preserve">rétroactions </w:t>
      </w:r>
      <w:r>
        <w:t>seront pris</w:t>
      </w:r>
      <w:r w:rsidR="0015662D">
        <w:t>es</w:t>
      </w:r>
      <w:r>
        <w:t xml:space="preserve"> au sérieux.</w:t>
      </w:r>
    </w:p>
    <w:p w14:paraId="061DDC55" w14:textId="77777777" w:rsidR="00AE5355" w:rsidRDefault="00D012F7" w:rsidP="005B04C5">
      <w:pPr>
        <w:pStyle w:val="ListParagraph"/>
        <w:numPr>
          <w:ilvl w:val="0"/>
          <w:numId w:val="56"/>
        </w:numPr>
        <w:spacing w:before="100" w:beforeAutospacing="1" w:after="160"/>
      </w:pPr>
      <w:bookmarkStart w:id="175" w:name="_Hlk206227037"/>
      <w:bookmarkEnd w:id="174"/>
      <w:r>
        <w:t xml:space="preserve">Après avoir </w:t>
      </w:r>
      <w:r w:rsidR="00E0C179">
        <w:t xml:space="preserve">diffusé </w:t>
      </w:r>
      <w:r>
        <w:t xml:space="preserve">votre communication, vous devriez </w:t>
      </w:r>
      <w:r w:rsidR="230C06A9">
        <w:t xml:space="preserve">utiliser des indicateurs de </w:t>
      </w:r>
      <w:r>
        <w:t xml:space="preserve">résultats pertinents pour </w:t>
      </w:r>
      <w:r w:rsidR="230C06A9">
        <w:t xml:space="preserve">mesurer </w:t>
      </w:r>
      <w:r>
        <w:t>son efficacité à rendre l</w:t>
      </w:r>
      <w:r w:rsidR="00F167F0">
        <w:t>’</w:t>
      </w:r>
      <w:r>
        <w:t xml:space="preserve">information facile à trouver, à comprendre et à utiliser pour votre </w:t>
      </w:r>
      <w:r w:rsidR="00596305">
        <w:t>public cible</w:t>
      </w:r>
      <w:r>
        <w:t>.</w:t>
      </w:r>
      <w:bookmarkEnd w:id="175"/>
    </w:p>
    <w:p w14:paraId="0B1501E3" w14:textId="77777777" w:rsidR="00AE5355" w:rsidRDefault="00AE5355">
      <w:pPr>
        <w:keepLines w:val="0"/>
        <w:spacing w:after="160" w:line="259" w:lineRule="auto"/>
      </w:pPr>
      <w:r>
        <w:br w:type="page"/>
      </w:r>
    </w:p>
    <w:p w14:paraId="564458E2" w14:textId="6FA41DF3" w:rsidR="00A52546" w:rsidRPr="00775E11" w:rsidRDefault="52FF50CD" w:rsidP="00775E11">
      <w:pPr>
        <w:pStyle w:val="ListParagraph"/>
        <w:spacing w:before="100" w:beforeAutospacing="1" w:after="160"/>
        <w:ind w:left="1066"/>
      </w:pPr>
      <w:r w:rsidRPr="4150383F">
        <w:rPr>
          <w:rStyle w:val="EmphasisUseSparingly"/>
        </w:rPr>
        <w:t>Remarque</w:t>
      </w:r>
      <w:r w:rsidR="00D012F7" w:rsidRPr="4150383F">
        <w:rPr>
          <w:rStyle w:val="EmphasisUseSparingly"/>
        </w:rPr>
        <w:t> :</w:t>
      </w:r>
      <w:r w:rsidR="00D012F7">
        <w:t xml:space="preserve"> </w:t>
      </w:r>
      <w:r w:rsidR="65344D82">
        <w:t>E</w:t>
      </w:r>
      <w:r w:rsidR="00D012F7">
        <w:t xml:space="preserve">xemples </w:t>
      </w:r>
      <w:r w:rsidR="40A994DC">
        <w:t xml:space="preserve">d’indicateurs </w:t>
      </w:r>
      <w:r w:rsidR="00D012F7">
        <w:t>de résultats:</w:t>
      </w:r>
    </w:p>
    <w:p w14:paraId="2F140F5D" w14:textId="30F3BFDD" w:rsidR="00C2598F" w:rsidRDefault="4594AE24" w:rsidP="005B04C5">
      <w:pPr>
        <w:pStyle w:val="ListParagraph"/>
        <w:numPr>
          <w:ilvl w:val="1"/>
          <w:numId w:val="58"/>
        </w:numPr>
        <w:spacing w:before="100" w:beforeAutospacing="1" w:after="160"/>
      </w:pPr>
      <w:r>
        <w:t>n</w:t>
      </w:r>
      <w:r w:rsidR="00D012F7">
        <w:t>ombre d</w:t>
      </w:r>
      <w:r w:rsidR="00F167F0">
        <w:t>’</w:t>
      </w:r>
      <w:r w:rsidR="00D012F7">
        <w:t>appels téléphoniques ou de courriels exprimant de la confusion</w:t>
      </w:r>
    </w:p>
    <w:p w14:paraId="4C0E5812" w14:textId="748ED948" w:rsidR="00C2598F" w:rsidRDefault="22DC5C32" w:rsidP="005B04C5">
      <w:pPr>
        <w:pStyle w:val="ListParagraph"/>
        <w:numPr>
          <w:ilvl w:val="1"/>
          <w:numId w:val="58"/>
        </w:numPr>
        <w:spacing w:before="100" w:beforeAutospacing="1" w:after="160"/>
      </w:pPr>
      <w:r>
        <w:t>n</w:t>
      </w:r>
      <w:r w:rsidR="00D012F7">
        <w:t>ombre de plaintes au sujet de votre communication sur les médias sociaux</w:t>
      </w:r>
    </w:p>
    <w:p w14:paraId="20C88B5F" w14:textId="5E1B94B4" w:rsidR="00C2598F" w:rsidRDefault="3CB77BBE" w:rsidP="005B04C5">
      <w:pPr>
        <w:pStyle w:val="ListParagraph"/>
        <w:numPr>
          <w:ilvl w:val="1"/>
          <w:numId w:val="58"/>
        </w:numPr>
        <w:spacing w:before="100" w:beforeAutospacing="1" w:after="160"/>
      </w:pPr>
      <w:r>
        <w:t>n</w:t>
      </w:r>
      <w:r w:rsidR="00D012F7">
        <w:t>ombre de personnes qui remplissent correctement et complètement un formulaire</w:t>
      </w:r>
    </w:p>
    <w:p w14:paraId="5539C342" w14:textId="4436299A" w:rsidR="00810756" w:rsidRDefault="7356CCE6" w:rsidP="005B04C5">
      <w:pPr>
        <w:pStyle w:val="ListParagraph"/>
        <w:numPr>
          <w:ilvl w:val="1"/>
          <w:numId w:val="58"/>
        </w:numPr>
        <w:spacing w:before="100" w:beforeAutospacing="1" w:after="160"/>
      </w:pPr>
      <w:r>
        <w:t>t</w:t>
      </w:r>
      <w:r w:rsidR="00D012F7">
        <w:t>aux de réponse aux sondages</w:t>
      </w:r>
    </w:p>
    <w:p w14:paraId="5554E169" w14:textId="676E63C7" w:rsidR="001B36A2" w:rsidRDefault="00A61B12" w:rsidP="00810756">
      <w:pPr>
        <w:keepLines w:val="0"/>
        <w:spacing w:after="160" w:line="259" w:lineRule="auto"/>
      </w:pPr>
      <w:r>
        <w:br w:type="page"/>
      </w:r>
    </w:p>
    <w:p w14:paraId="69629143" w14:textId="5D87DDA2" w:rsidR="00A52546" w:rsidRPr="00A52546" w:rsidRDefault="00D012F7" w:rsidP="00A52546">
      <w:pPr>
        <w:pStyle w:val="Heading1"/>
      </w:pPr>
      <w:bookmarkStart w:id="176" w:name="_Structure"/>
      <w:bookmarkStart w:id="177" w:name="_Toc209022861"/>
      <w:bookmarkEnd w:id="176"/>
      <w:r>
        <w:t>Structure</w:t>
      </w:r>
      <w:bookmarkEnd w:id="177"/>
    </w:p>
    <w:p w14:paraId="056B942E" w14:textId="0599A5BC" w:rsidR="00A52546" w:rsidRPr="00A52546" w:rsidRDefault="00D012F7" w:rsidP="00330EC1">
      <w:pPr>
        <w:spacing w:before="100" w:beforeAutospacing="1" w:after="160"/>
      </w:pPr>
      <w:r>
        <w:t xml:space="preserve">« Une communication est en langage </w:t>
      </w:r>
      <w:r w:rsidR="00CB2E71">
        <w:t xml:space="preserve">clair </w:t>
      </w:r>
      <w:r>
        <w:t xml:space="preserve">si sa formulation, sa structure et sa présentation </w:t>
      </w:r>
      <w:r w:rsidR="00461288">
        <w:t xml:space="preserve">permettent au </w:t>
      </w:r>
      <w:r w:rsidR="00596305">
        <w:t>public cible</w:t>
      </w:r>
      <w:r>
        <w:t xml:space="preserve"> </w:t>
      </w:r>
      <w:r w:rsidR="00461288">
        <w:t xml:space="preserve">de </w:t>
      </w:r>
      <w:r>
        <w:t>facilement</w:t>
      </w:r>
      <w:r w:rsidR="00461288">
        <w:t xml:space="preserve"> : </w:t>
      </w:r>
    </w:p>
    <w:p w14:paraId="78F8671C" w14:textId="77777777" w:rsidR="00532436" w:rsidRDefault="00D012F7" w:rsidP="005B04C5">
      <w:pPr>
        <w:pStyle w:val="ListParagraph"/>
        <w:numPr>
          <w:ilvl w:val="0"/>
          <w:numId w:val="154"/>
        </w:numPr>
        <w:spacing w:before="100" w:beforeAutospacing="1" w:after="160"/>
      </w:pPr>
      <w:r>
        <w:t xml:space="preserve">trouver ce </w:t>
      </w:r>
      <w:r w:rsidR="00CB2E71">
        <w:t>qu’il cherche</w:t>
      </w:r>
      <w:r w:rsidR="009A449D">
        <w:t>;</w:t>
      </w:r>
      <w:r w:rsidR="00CB2E71">
        <w:t xml:space="preserve"> </w:t>
      </w:r>
    </w:p>
    <w:p w14:paraId="2E6E3591" w14:textId="77777777" w:rsidR="00532436" w:rsidRDefault="00D012F7" w:rsidP="005B04C5">
      <w:pPr>
        <w:pStyle w:val="ListParagraph"/>
        <w:numPr>
          <w:ilvl w:val="0"/>
          <w:numId w:val="154"/>
        </w:numPr>
        <w:spacing w:before="100" w:beforeAutospacing="1" w:after="160"/>
      </w:pPr>
      <w:r>
        <w:t>comprendre ce qu</w:t>
      </w:r>
      <w:r w:rsidR="00F167F0">
        <w:t>’</w:t>
      </w:r>
      <w:r>
        <w:t>il trouve</w:t>
      </w:r>
      <w:r w:rsidR="009A449D">
        <w:t>; et</w:t>
      </w:r>
    </w:p>
    <w:p w14:paraId="1D27AE35" w14:textId="37D35000" w:rsidR="009A449D" w:rsidRDefault="00D012F7" w:rsidP="005B04C5">
      <w:pPr>
        <w:pStyle w:val="ListParagraph"/>
        <w:numPr>
          <w:ilvl w:val="0"/>
          <w:numId w:val="154"/>
        </w:numPr>
        <w:spacing w:before="100" w:beforeAutospacing="1" w:after="160"/>
      </w:pPr>
      <w:r>
        <w:t>utiliser cette information</w:t>
      </w:r>
      <w:r w:rsidR="00717CAE">
        <w:t>.</w:t>
      </w:r>
      <w:r>
        <w:t xml:space="preserve">» </w:t>
      </w:r>
    </w:p>
    <w:p w14:paraId="4F89899C" w14:textId="4B62867F" w:rsidR="00A52546" w:rsidRPr="00A52546" w:rsidRDefault="009A449D" w:rsidP="009A449D">
      <w:pPr>
        <w:spacing w:before="100" w:beforeAutospacing="1" w:after="160"/>
      </w:pPr>
      <w:r>
        <w:t xml:space="preserve">Voir l’article </w:t>
      </w:r>
      <w:hyperlink w:anchor="_What_is_plain" w:history="1">
        <w:r w:rsidR="00D012F7">
          <w:rPr>
            <w:rStyle w:val="Hyperlink"/>
          </w:rPr>
          <w:t>6.1</w:t>
        </w:r>
      </w:hyperlink>
      <w:r>
        <w:t>.</w:t>
      </w:r>
    </w:p>
    <w:p w14:paraId="6A70FE03" w14:textId="31309C68" w:rsidR="00A52546" w:rsidRPr="00A52546" w:rsidRDefault="00D012F7" w:rsidP="00330EC1">
      <w:pPr>
        <w:spacing w:before="100" w:beforeAutospacing="1" w:after="160"/>
      </w:pPr>
      <w:bookmarkStart w:id="178" w:name="_Hlk205803046"/>
      <w:r>
        <w:t xml:space="preserve">Dans </w:t>
      </w:r>
      <w:r w:rsidR="008E7100">
        <w:t>la présente</w:t>
      </w:r>
      <w:r w:rsidR="00C2227C">
        <w:t xml:space="preserve"> norme</w:t>
      </w:r>
      <w:r>
        <w:t xml:space="preserve">, la structure </w:t>
      </w:r>
      <w:r w:rsidR="003533F1">
        <w:t xml:space="preserve">désigne </w:t>
      </w:r>
      <w:r>
        <w:t xml:space="preserve">la façon dont une communication est organisée dans un format, </w:t>
      </w:r>
      <w:r w:rsidR="003533F1">
        <w:t xml:space="preserve">les informations </w:t>
      </w:r>
      <w:r>
        <w:t>qu</w:t>
      </w:r>
      <w:r w:rsidR="00F167F0">
        <w:t>’</w:t>
      </w:r>
      <w:r>
        <w:t>elle contient, l</w:t>
      </w:r>
      <w:r w:rsidR="00F167F0">
        <w:t>’</w:t>
      </w:r>
      <w:r>
        <w:t xml:space="preserve">ordre dans lequel </w:t>
      </w:r>
      <w:r w:rsidR="003533F1">
        <w:t xml:space="preserve">elles </w:t>
      </w:r>
      <w:r>
        <w:t>sont présenté</w:t>
      </w:r>
      <w:r w:rsidR="003533F1">
        <w:t>e</w:t>
      </w:r>
      <w:r w:rsidR="00282D32">
        <w:t>s</w:t>
      </w:r>
      <w:r>
        <w:t xml:space="preserve"> et </w:t>
      </w:r>
      <w:r w:rsidR="003533F1">
        <w:t xml:space="preserve">les </w:t>
      </w:r>
      <w:r>
        <w:t xml:space="preserve">liens entre </w:t>
      </w:r>
      <w:r w:rsidR="003533F1">
        <w:t>s</w:t>
      </w:r>
      <w:r>
        <w:t xml:space="preserve">es différentes parties. </w:t>
      </w:r>
      <w:r w:rsidR="00C2227C">
        <w:t>Cette norme</w:t>
      </w:r>
      <w:r>
        <w:t xml:space="preserve"> précise également les éléments qui contribuent à une structure efficace pour une communication en langage </w:t>
      </w:r>
      <w:r w:rsidR="003533F1">
        <w:t>clair</w:t>
      </w:r>
      <w:r>
        <w:t xml:space="preserve">. Une structure claire aide les membres du </w:t>
      </w:r>
      <w:r w:rsidR="00596305">
        <w:t>public cible</w:t>
      </w:r>
      <w:r>
        <w:t xml:space="preserve"> à </w:t>
      </w:r>
      <w:r w:rsidR="00F539DB">
        <w:t xml:space="preserve">parcourir </w:t>
      </w:r>
      <w:r>
        <w:t xml:space="preserve">la communication et à comprendre les </w:t>
      </w:r>
      <w:r w:rsidR="00F539DB">
        <w:t xml:space="preserve">informations </w:t>
      </w:r>
      <w:r>
        <w:t>qu</w:t>
      </w:r>
      <w:r w:rsidR="00F167F0">
        <w:t>’</w:t>
      </w:r>
      <w:r>
        <w:t>ils y trouvent.</w:t>
      </w:r>
    </w:p>
    <w:bookmarkEnd w:id="178"/>
    <w:p w14:paraId="65DCBCF4" w14:textId="77777777" w:rsidR="001706A9" w:rsidRDefault="00D012F7" w:rsidP="00330EC1">
      <w:pPr>
        <w:spacing w:before="100" w:beforeAutospacing="1" w:after="160"/>
      </w:pPr>
      <w:r w:rsidRPr="00460E9A">
        <w:t>L</w:t>
      </w:r>
      <w:r w:rsidR="00F167F0" w:rsidRPr="00460E9A">
        <w:t>’</w:t>
      </w:r>
      <w:r w:rsidRPr="00460E9A">
        <w:t xml:space="preserve">exemple des titres montre comment la formulation, la structure et la </w:t>
      </w:r>
      <w:r w:rsidR="00460E9A" w:rsidRPr="00460E9A">
        <w:t>présentation</w:t>
      </w:r>
      <w:r>
        <w:t xml:space="preserve"> sont interdépendant</w:t>
      </w:r>
      <w:r w:rsidR="00460E9A">
        <w:t>e</w:t>
      </w:r>
      <w:r>
        <w:t xml:space="preserve">s dans la définition du langage </w:t>
      </w:r>
      <w:r w:rsidR="00F539DB">
        <w:t>clair</w:t>
      </w:r>
      <w:r>
        <w:t xml:space="preserve">. Des titres </w:t>
      </w:r>
      <w:r w:rsidR="00460E9A">
        <w:t xml:space="preserve">bien formulés </w:t>
      </w:r>
      <w:r>
        <w:t xml:space="preserve">précisent pour le </w:t>
      </w:r>
      <w:r w:rsidR="00596305">
        <w:t>public cible</w:t>
      </w:r>
      <w:r>
        <w:t xml:space="preserve"> quel</w:t>
      </w:r>
      <w:r w:rsidR="00F539DB">
        <w:t>le</w:t>
      </w:r>
      <w:r>
        <w:t xml:space="preserve">s </w:t>
      </w:r>
      <w:r w:rsidR="00F539DB">
        <w:t xml:space="preserve">informations </w:t>
      </w:r>
      <w:r>
        <w:t>s</w:t>
      </w:r>
      <w:r w:rsidR="00F539DB">
        <w:t xml:space="preserve">e trouvent </w:t>
      </w:r>
      <w:r>
        <w:t xml:space="preserve">dans la communication et </w:t>
      </w:r>
      <w:r w:rsidR="00F539DB">
        <w:t xml:space="preserve">ils </w:t>
      </w:r>
      <w:r>
        <w:t>l</w:t>
      </w:r>
      <w:r w:rsidR="00F539DB">
        <w:t>’</w:t>
      </w:r>
      <w:r>
        <w:t>aident à prévoir, à trouver et à comprendre l</w:t>
      </w:r>
      <w:r w:rsidR="00F167F0">
        <w:t>’</w:t>
      </w:r>
      <w:r>
        <w:t xml:space="preserve">information. La manière dont les titres sont présentés rend la structure évidente </w:t>
      </w:r>
      <w:r w:rsidR="00E5125D">
        <w:t xml:space="preserve">et facile à suivre </w:t>
      </w:r>
      <w:r>
        <w:t xml:space="preserve">pour le </w:t>
      </w:r>
      <w:r w:rsidR="00596305">
        <w:t>public cible</w:t>
      </w:r>
      <w:r w:rsidR="00460E9A">
        <w:t>.</w:t>
      </w:r>
      <w:r w:rsidR="0012126E">
        <w:t xml:space="preserve"> </w:t>
      </w:r>
      <w:bookmarkStart w:id="179" w:name="_Hlk206236582"/>
    </w:p>
    <w:p w14:paraId="1EF1FB87" w14:textId="35BF4ABE" w:rsidR="00A52546" w:rsidRDefault="00D012F7" w:rsidP="00330EC1">
      <w:pPr>
        <w:spacing w:before="100" w:beforeAutospacing="1" w:after="160"/>
      </w:pPr>
      <w:r>
        <w:t xml:space="preserve">Comme pour tous les aspects du langage </w:t>
      </w:r>
      <w:r w:rsidR="00F539DB">
        <w:t>clair</w:t>
      </w:r>
      <w:r>
        <w:t>, élaborer une structure efficace suppose d</w:t>
      </w:r>
      <w:r w:rsidR="00F167F0">
        <w:t>’</w:t>
      </w:r>
      <w:r>
        <w:t xml:space="preserve">apprendre </w:t>
      </w:r>
      <w:r w:rsidR="00F539DB">
        <w:t>des publics, avec eux et à leur sujet</w:t>
      </w:r>
      <w:r w:rsidR="000B2EE7">
        <w:t xml:space="preserve">, </w:t>
      </w:r>
      <w:r>
        <w:t>de le</w:t>
      </w:r>
      <w:r w:rsidR="000B2EE7">
        <w:t>s</w:t>
      </w:r>
      <w:r>
        <w:t xml:space="preserve"> mobiliser et de </w:t>
      </w:r>
      <w:r w:rsidR="005E131D">
        <w:t>tester</w:t>
      </w:r>
      <w:r>
        <w:t xml:space="preserve"> </w:t>
      </w:r>
      <w:r w:rsidR="000B2EE7">
        <w:t>votre</w:t>
      </w:r>
      <w:r>
        <w:t xml:space="preserve"> communication avec </w:t>
      </w:r>
      <w:r w:rsidR="000B2EE7">
        <w:t>eux</w:t>
      </w:r>
      <w:bookmarkEnd w:id="179"/>
      <w:r w:rsidR="00D13E54">
        <w:t xml:space="preserve">. Voir les articles </w:t>
      </w:r>
      <w:hyperlink w:anchor="_Identifying_the_intended" w:history="1">
        <w:r w:rsidR="001E22FD">
          <w:rPr>
            <w:rStyle w:val="Hyperlink"/>
          </w:rPr>
          <w:t>10.1</w:t>
        </w:r>
      </w:hyperlink>
      <w:r>
        <w:t xml:space="preserve"> à </w:t>
      </w:r>
      <w:hyperlink w:anchor="_Delivery_and_cost" w:history="1">
        <w:r w:rsidR="001E22FD">
          <w:rPr>
            <w:rStyle w:val="Hyperlink"/>
          </w:rPr>
          <w:t>10.9</w:t>
        </w:r>
      </w:hyperlink>
      <w:r>
        <w:t>.</w:t>
      </w:r>
    </w:p>
    <w:p w14:paraId="25D7E0C2" w14:textId="3D9E92C6" w:rsidR="00A52546" w:rsidRPr="00A52546" w:rsidRDefault="00D012F7" w:rsidP="00A52546">
      <w:pPr>
        <w:pStyle w:val="Heading2"/>
      </w:pPr>
      <w:bookmarkStart w:id="180" w:name="_Structure_and_audience"/>
      <w:bookmarkStart w:id="181" w:name="_Toc209022862"/>
      <w:bookmarkEnd w:id="180"/>
      <w:r>
        <w:t>Structure et public</w:t>
      </w:r>
      <w:bookmarkEnd w:id="181"/>
    </w:p>
    <w:p w14:paraId="65D64379" w14:textId="2553B75B" w:rsidR="00A52546" w:rsidRPr="00A52546" w:rsidRDefault="00D012F7" w:rsidP="00D13E54">
      <w:pPr>
        <w:spacing w:before="100" w:beforeAutospacing="1" w:after="160"/>
      </w:pPr>
      <w:r>
        <w:t xml:space="preserve">Vous </w:t>
      </w:r>
      <w:r w:rsidR="000B2EE7">
        <w:t xml:space="preserve">devez </w:t>
      </w:r>
      <w:r>
        <w:t>élaborer la structure d</w:t>
      </w:r>
      <w:r w:rsidR="00F167F0">
        <w:t>’</w:t>
      </w:r>
      <w:r>
        <w:t>une communication en utilisant les stratégies suivantes :</w:t>
      </w:r>
    </w:p>
    <w:p w14:paraId="11621651" w14:textId="77777777" w:rsidR="00F422D6" w:rsidRDefault="1F95AFF9" w:rsidP="005B04C5">
      <w:pPr>
        <w:pStyle w:val="ListParagraph"/>
        <w:numPr>
          <w:ilvl w:val="0"/>
          <w:numId w:val="155"/>
        </w:numPr>
        <w:spacing w:before="100" w:beforeAutospacing="1" w:after="160"/>
      </w:pPr>
      <w:r>
        <w:t>r</w:t>
      </w:r>
      <w:r w:rsidR="00D012F7">
        <w:t xml:space="preserve">enseignez-vous sur les structures et </w:t>
      </w:r>
      <w:r w:rsidR="000B2EE7">
        <w:t xml:space="preserve">les </w:t>
      </w:r>
      <w:r w:rsidR="00D012F7">
        <w:t xml:space="preserve">formats qui sont accessibles pour le </w:t>
      </w:r>
      <w:r w:rsidR="00596305">
        <w:t>public cible</w:t>
      </w:r>
      <w:r w:rsidR="00D012F7">
        <w:t>, qui lui sont familiers et qu</w:t>
      </w:r>
      <w:r w:rsidR="00F167F0">
        <w:t>’</w:t>
      </w:r>
      <w:r w:rsidR="00D012F7">
        <w:t>il préfère</w:t>
      </w:r>
      <w:r w:rsidR="00D13E54">
        <w:t xml:space="preserve">. Voir les articles </w:t>
      </w:r>
      <w:hyperlink w:anchor="_Identifying_the_needs">
        <w:r w:rsidR="001E22FD" w:rsidRPr="01A7E6E9">
          <w:rPr>
            <w:rStyle w:val="Hyperlink"/>
          </w:rPr>
          <w:t>1</w:t>
        </w:r>
        <w:r w:rsidR="001E22FD">
          <w:rPr>
            <w:rStyle w:val="Hyperlink"/>
          </w:rPr>
          <w:t>0</w:t>
        </w:r>
        <w:r w:rsidR="001E22FD" w:rsidRPr="01A7E6E9">
          <w:rPr>
            <w:rStyle w:val="Hyperlink"/>
          </w:rPr>
          <w:t>.5</w:t>
        </w:r>
      </w:hyperlink>
      <w:r w:rsidR="00D012F7">
        <w:t xml:space="preserve"> et </w:t>
      </w:r>
      <w:hyperlink w:anchor="_Formats_for_the">
        <w:r w:rsidR="001E22FD" w:rsidRPr="01A7E6E9">
          <w:rPr>
            <w:rStyle w:val="Hyperlink"/>
          </w:rPr>
          <w:t>1</w:t>
        </w:r>
        <w:r w:rsidR="001E22FD">
          <w:rPr>
            <w:rStyle w:val="Hyperlink"/>
          </w:rPr>
          <w:t>0</w:t>
        </w:r>
        <w:r w:rsidR="001E22FD" w:rsidRPr="01A7E6E9">
          <w:rPr>
            <w:rStyle w:val="Hyperlink"/>
          </w:rPr>
          <w:t>.6</w:t>
        </w:r>
      </w:hyperlink>
      <w:r w:rsidR="00443250">
        <w:t>;</w:t>
      </w:r>
    </w:p>
    <w:p w14:paraId="5286E726" w14:textId="77777777" w:rsidR="00F422D6" w:rsidRDefault="4A60EF37" w:rsidP="005B04C5">
      <w:pPr>
        <w:pStyle w:val="ListParagraph"/>
        <w:numPr>
          <w:ilvl w:val="0"/>
          <w:numId w:val="155"/>
        </w:numPr>
        <w:spacing w:before="100" w:beforeAutospacing="1" w:after="160"/>
      </w:pPr>
      <w:r>
        <w:t>p</w:t>
      </w:r>
      <w:r w:rsidR="00D012F7">
        <w:t xml:space="preserve">lanifiez la structure </w:t>
      </w:r>
      <w:r w:rsidR="000B2EE7">
        <w:t>de la communicat</w:t>
      </w:r>
      <w:r w:rsidR="65009D72">
        <w:t>i</w:t>
      </w:r>
      <w:r w:rsidR="000B2EE7">
        <w:t xml:space="preserve">on </w:t>
      </w:r>
      <w:r w:rsidR="00D012F7">
        <w:t xml:space="preserve">pour aider le </w:t>
      </w:r>
      <w:r w:rsidR="00596305">
        <w:t>public cible</w:t>
      </w:r>
      <w:r w:rsidR="00D012F7">
        <w:t xml:space="preserve"> à</w:t>
      </w:r>
      <w:r w:rsidR="0016674F">
        <w:t xml:space="preserve"> y</w:t>
      </w:r>
      <w:r w:rsidR="00D012F7">
        <w:t xml:space="preserve"> trouver l</w:t>
      </w:r>
      <w:r w:rsidR="00F167F0">
        <w:t>’</w:t>
      </w:r>
      <w:r w:rsidR="00D012F7">
        <w:t>information</w:t>
      </w:r>
      <w:r w:rsidR="000B2EE7">
        <w:t xml:space="preserve"> qu’il cherche</w:t>
      </w:r>
      <w:r w:rsidR="27DA14B5">
        <w:t>; et</w:t>
      </w:r>
      <w:bookmarkStart w:id="182" w:name="_Hlk204860527"/>
    </w:p>
    <w:p w14:paraId="6C920941" w14:textId="6EF1EFBC" w:rsidR="00A52546" w:rsidRPr="00A52546" w:rsidRDefault="27DA14B5" w:rsidP="005B04C5">
      <w:pPr>
        <w:pStyle w:val="ListParagraph"/>
        <w:numPr>
          <w:ilvl w:val="0"/>
          <w:numId w:val="155"/>
        </w:numPr>
        <w:spacing w:before="100" w:beforeAutospacing="1" w:after="160"/>
      </w:pPr>
      <w:r>
        <w:t>évaluez</w:t>
      </w:r>
      <w:r w:rsidR="00D012F7">
        <w:t xml:space="preserve"> la structure de la communication </w:t>
      </w:r>
      <w:r w:rsidR="00D4574C">
        <w:t xml:space="preserve">auprès du </w:t>
      </w:r>
      <w:r w:rsidR="00596305">
        <w:t>public cible</w:t>
      </w:r>
      <w:r w:rsidR="00D012F7">
        <w:t xml:space="preserve"> et révisez-la en fonction </w:t>
      </w:r>
      <w:r w:rsidR="0037147D">
        <w:t>des rétroactions reçues.</w:t>
      </w:r>
      <w:r w:rsidR="00D13E54">
        <w:t xml:space="preserve"> Voir les articles</w:t>
      </w:r>
      <w:bookmarkEnd w:id="182"/>
      <w:r w:rsidR="00D012F7">
        <w:t xml:space="preserve"> </w:t>
      </w:r>
      <w:hyperlink w:anchor="_Testing">
        <w:r w:rsidR="001E22FD" w:rsidRPr="01A7E6E9">
          <w:rPr>
            <w:rStyle w:val="Hyperlink"/>
          </w:rPr>
          <w:t>1</w:t>
        </w:r>
        <w:r w:rsidR="001E22FD">
          <w:rPr>
            <w:rStyle w:val="Hyperlink"/>
          </w:rPr>
          <w:t>1</w:t>
        </w:r>
        <w:r w:rsidR="001E22FD" w:rsidRPr="01A7E6E9">
          <w:rPr>
            <w:rStyle w:val="Hyperlink"/>
          </w:rPr>
          <w:t>.4</w:t>
        </w:r>
      </w:hyperlink>
      <w:r w:rsidR="00D012F7">
        <w:t xml:space="preserve"> et </w:t>
      </w:r>
      <w:hyperlink w:anchor="_Ongoing_evaluation">
        <w:r w:rsidR="001E22FD" w:rsidRPr="01A7E6E9">
          <w:rPr>
            <w:rStyle w:val="Hyperlink"/>
          </w:rPr>
          <w:t>1</w:t>
        </w:r>
        <w:r w:rsidR="001E22FD">
          <w:rPr>
            <w:rStyle w:val="Hyperlink"/>
          </w:rPr>
          <w:t>1</w:t>
        </w:r>
        <w:r w:rsidR="001E22FD" w:rsidRPr="01A7E6E9">
          <w:rPr>
            <w:rStyle w:val="Hyperlink"/>
          </w:rPr>
          <w:t>.5</w:t>
        </w:r>
      </w:hyperlink>
      <w:r w:rsidR="00D012F7">
        <w:t>.</w:t>
      </w:r>
    </w:p>
    <w:p w14:paraId="3979EE49" w14:textId="5EF93DBC" w:rsidR="00A52546" w:rsidRPr="00A52546" w:rsidRDefault="00D012F7" w:rsidP="00D13E54">
      <w:pPr>
        <w:pStyle w:val="Heading2"/>
        <w:ind w:left="1134" w:hanging="1134"/>
      </w:pPr>
      <w:bookmarkStart w:id="183" w:name="_Structure_and_prior"/>
      <w:bookmarkStart w:id="184" w:name="_Structure_et_connaissances"/>
      <w:bookmarkStart w:id="185" w:name="_Toc209022863"/>
      <w:bookmarkEnd w:id="183"/>
      <w:bookmarkEnd w:id="184"/>
      <w:r>
        <w:t>Structure et connaissances préalables</w:t>
      </w:r>
      <w:bookmarkEnd w:id="185"/>
    </w:p>
    <w:p w14:paraId="15B7411C" w14:textId="40139A94" w:rsidR="00A52546" w:rsidRPr="00A52546" w:rsidRDefault="00D012F7" w:rsidP="00D13E54">
      <w:pPr>
        <w:spacing w:before="100" w:beforeAutospacing="1" w:after="160"/>
      </w:pPr>
      <w:r>
        <w:t xml:space="preserve">Vous devriez </w:t>
      </w:r>
      <w:r w:rsidR="006A1F31">
        <w:t xml:space="preserve">vous appuyer sur </w:t>
      </w:r>
      <w:r>
        <w:t>les connaissances préalables d</w:t>
      </w:r>
      <w:r w:rsidR="00DE5C2B">
        <w:t>u</w:t>
      </w:r>
      <w:r w:rsidR="00D4574C">
        <w:t xml:space="preserve"> </w:t>
      </w:r>
      <w:r w:rsidR="00596305">
        <w:t>public cible</w:t>
      </w:r>
      <w:r>
        <w:t xml:space="preserve"> pour élaborer la communication comme suit :</w:t>
      </w:r>
    </w:p>
    <w:p w14:paraId="324999CD" w14:textId="3D7AF347" w:rsidR="00A52546" w:rsidRPr="00A52546" w:rsidRDefault="74BB3127" w:rsidP="005B04C5">
      <w:pPr>
        <w:pStyle w:val="ListParagraph"/>
        <w:numPr>
          <w:ilvl w:val="0"/>
          <w:numId w:val="59"/>
        </w:numPr>
        <w:spacing w:before="100" w:beforeAutospacing="1" w:after="160"/>
      </w:pPr>
      <w:bookmarkStart w:id="186" w:name="_Hlk206237153"/>
      <w:r>
        <w:t>q</w:t>
      </w:r>
      <w:r w:rsidR="00AC331A">
        <w:t xml:space="preserve">uand </w:t>
      </w:r>
      <w:r w:rsidR="00F13796">
        <w:t xml:space="preserve">votre </w:t>
      </w:r>
      <w:r w:rsidR="00596305">
        <w:t>public cible</w:t>
      </w:r>
      <w:r w:rsidR="00D012F7">
        <w:t xml:space="preserve"> connaît et préfère un format et une structure, envisagez d</w:t>
      </w:r>
      <w:r w:rsidR="00F167F0">
        <w:t>’</w:t>
      </w:r>
      <w:r w:rsidR="00D012F7">
        <w:t xml:space="preserve">utiliser ce même format et cette même structure pour </w:t>
      </w:r>
      <w:r w:rsidR="00F13796">
        <w:t>votre</w:t>
      </w:r>
      <w:r w:rsidR="00D012F7">
        <w:t xml:space="preserve"> communication</w:t>
      </w:r>
      <w:r w:rsidR="00DE5C2B">
        <w:t>. Voir l’article</w:t>
      </w:r>
      <w:r w:rsidR="00D012F7">
        <w:t xml:space="preserve"> </w:t>
      </w:r>
      <w:hyperlink w:anchor="_Structure_and_audience">
        <w:r w:rsidR="001E22FD" w:rsidRPr="32B940F0">
          <w:rPr>
            <w:rStyle w:val="Hyperlink"/>
          </w:rPr>
          <w:t>1</w:t>
        </w:r>
        <w:r w:rsidR="001E22FD">
          <w:rPr>
            <w:rStyle w:val="Hyperlink"/>
          </w:rPr>
          <w:t>2</w:t>
        </w:r>
        <w:r w:rsidR="001E22FD" w:rsidRPr="32B940F0">
          <w:rPr>
            <w:rStyle w:val="Hyperlink"/>
          </w:rPr>
          <w:t>.1</w:t>
        </w:r>
      </w:hyperlink>
      <w:r w:rsidR="003274A5">
        <w:t>; ou</w:t>
      </w:r>
    </w:p>
    <w:p w14:paraId="33C1DCBD" w14:textId="4B0A9A1B" w:rsidR="005601C8" w:rsidRDefault="0AF4EAC4" w:rsidP="005B04C5">
      <w:pPr>
        <w:pStyle w:val="ListParagraph"/>
        <w:numPr>
          <w:ilvl w:val="0"/>
          <w:numId w:val="59"/>
        </w:numPr>
        <w:spacing w:before="100" w:beforeAutospacing="1" w:after="160"/>
      </w:pPr>
      <w:r>
        <w:t>q</w:t>
      </w:r>
      <w:r w:rsidR="00AC331A">
        <w:t xml:space="preserve">uand </w:t>
      </w:r>
      <w:r w:rsidR="00D012F7">
        <w:t xml:space="preserve">le </w:t>
      </w:r>
      <w:r w:rsidR="00596305">
        <w:t>public cible</w:t>
      </w:r>
      <w:r w:rsidR="00D012F7">
        <w:t xml:space="preserve"> possède </w:t>
      </w:r>
      <w:r w:rsidR="00AC331A">
        <w:t xml:space="preserve">déjà </w:t>
      </w:r>
      <w:r w:rsidR="00D012F7">
        <w:t>certaines connaissances sur le sujet, utilisez une structure qui s</w:t>
      </w:r>
      <w:r w:rsidR="00F167F0">
        <w:t>’</w:t>
      </w:r>
      <w:r w:rsidR="00D012F7">
        <w:t xml:space="preserve">appuie sur ces connaissances préalables pour </w:t>
      </w:r>
      <w:r w:rsidR="00AC331A">
        <w:t xml:space="preserve">lui </w:t>
      </w:r>
      <w:r w:rsidR="00D012F7">
        <w:t xml:space="preserve">fournir les </w:t>
      </w:r>
      <w:r w:rsidR="00AC331A">
        <w:t>information</w:t>
      </w:r>
      <w:r w:rsidR="000933C5">
        <w:t>s</w:t>
      </w:r>
      <w:r w:rsidR="00AC331A">
        <w:t xml:space="preserve"> </w:t>
      </w:r>
      <w:r w:rsidR="00D012F7">
        <w:t>supplémentaires dont il a besoin.</w:t>
      </w:r>
      <w:bookmarkEnd w:id="186"/>
    </w:p>
    <w:p w14:paraId="14332E69" w14:textId="746E77E2" w:rsidR="000B242C" w:rsidRDefault="00AC331A" w:rsidP="00D13E54">
      <w:pPr>
        <w:spacing w:before="100" w:beforeAutospacing="1" w:after="160"/>
      </w:pPr>
      <w:r>
        <w:rPr>
          <w:rStyle w:val="EmphasisUseSparingly"/>
        </w:rPr>
        <w:t>Remarque</w:t>
      </w:r>
      <w:r w:rsidR="00D012F7">
        <w:rPr>
          <w:rStyle w:val="EmphasisUseSparingly"/>
        </w:rPr>
        <w:t xml:space="preserve"> 1 :</w:t>
      </w:r>
      <w:r w:rsidR="00D012F7">
        <w:t xml:space="preserve"> </w:t>
      </w:r>
      <w:bookmarkStart w:id="187" w:name="_Hlk204862334"/>
      <w:r w:rsidR="00F3291B">
        <w:t>U</w:t>
      </w:r>
      <w:r w:rsidR="00D012F7">
        <w:t xml:space="preserve">tiliser </w:t>
      </w:r>
      <w:r>
        <w:t xml:space="preserve">une structure et </w:t>
      </w:r>
      <w:r w:rsidR="00D012F7">
        <w:t xml:space="preserve">un format </w:t>
      </w:r>
      <w:r w:rsidR="00BA667A">
        <w:t xml:space="preserve">que le </w:t>
      </w:r>
      <w:r w:rsidR="00596305">
        <w:t>public cible</w:t>
      </w:r>
      <w:r w:rsidR="00BA667A">
        <w:t xml:space="preserve"> connaît et préfère </w:t>
      </w:r>
      <w:r w:rsidR="00D012F7">
        <w:t>l</w:t>
      </w:r>
      <w:r w:rsidR="00F167F0">
        <w:t>’</w:t>
      </w:r>
      <w:r w:rsidR="00D012F7">
        <w:t>aide à trouver l</w:t>
      </w:r>
      <w:r w:rsidR="00F167F0">
        <w:t>’</w:t>
      </w:r>
      <w:r w:rsidR="00D012F7">
        <w:t>information dans la nouvelle communication</w:t>
      </w:r>
      <w:bookmarkEnd w:id="187"/>
      <w:r w:rsidR="00D012F7">
        <w:t>.</w:t>
      </w:r>
    </w:p>
    <w:p w14:paraId="7FFFC9D2" w14:textId="12DC45C4" w:rsidR="00A52546" w:rsidRDefault="00AC331A" w:rsidP="00D13E54">
      <w:pPr>
        <w:spacing w:before="100" w:beforeAutospacing="1" w:after="160"/>
      </w:pPr>
      <w:r>
        <w:rPr>
          <w:rStyle w:val="EmphasisUseSparingly"/>
        </w:rPr>
        <w:t>Remarque</w:t>
      </w:r>
      <w:r w:rsidR="00D012F7">
        <w:rPr>
          <w:rStyle w:val="EmphasisUseSparingly"/>
        </w:rPr>
        <w:t xml:space="preserve"> 2 :</w:t>
      </w:r>
      <w:r w:rsidR="00D012F7">
        <w:t xml:space="preserve"> </w:t>
      </w:r>
      <w:r w:rsidR="00F3291B">
        <w:t>S</w:t>
      </w:r>
      <w:r w:rsidR="00F167F0">
        <w:t>’</w:t>
      </w:r>
      <w:r w:rsidR="00D012F7">
        <w:t xml:space="preserve">appuyer sur les connaissances préalables du </w:t>
      </w:r>
      <w:r w:rsidR="00596305">
        <w:t>public cible</w:t>
      </w:r>
      <w:r w:rsidR="00D012F7">
        <w:t xml:space="preserve"> l</w:t>
      </w:r>
      <w:r w:rsidR="00F167F0">
        <w:t>’</w:t>
      </w:r>
      <w:r w:rsidR="00D012F7">
        <w:t xml:space="preserve">aide à comprendre la nouvelle information, </w:t>
      </w:r>
      <w:r w:rsidR="00BA667A">
        <w:t>montre que vous le respectez et renforce</w:t>
      </w:r>
      <w:r w:rsidR="00D012F7">
        <w:t xml:space="preserve"> </w:t>
      </w:r>
      <w:r w:rsidR="00B73BA3">
        <w:t>s</w:t>
      </w:r>
      <w:r w:rsidR="00D012F7">
        <w:t>a confiance.</w:t>
      </w:r>
    </w:p>
    <w:p w14:paraId="40A26002" w14:textId="523CD509" w:rsidR="00A52546" w:rsidRPr="00A52546" w:rsidRDefault="00D012F7" w:rsidP="00A52546">
      <w:pPr>
        <w:pStyle w:val="Heading2"/>
      </w:pPr>
      <w:bookmarkStart w:id="188" w:name="_Toc209022864"/>
      <w:r>
        <w:t>Structure et format</w:t>
      </w:r>
      <w:bookmarkEnd w:id="188"/>
    </w:p>
    <w:p w14:paraId="5231920F" w14:textId="6DE444D4" w:rsidR="005709EF" w:rsidRDefault="00D012F7" w:rsidP="005B04C5">
      <w:pPr>
        <w:pStyle w:val="ListParagraph"/>
        <w:numPr>
          <w:ilvl w:val="0"/>
          <w:numId w:val="60"/>
        </w:numPr>
        <w:spacing w:before="100" w:beforeAutospacing="1" w:after="160"/>
      </w:pPr>
      <w:r>
        <w:t xml:space="preserve">Pour les communications numériques, </w:t>
      </w:r>
      <w:r w:rsidR="00750AFD">
        <w:t xml:space="preserve">vous devez </w:t>
      </w:r>
      <w:r>
        <w:t xml:space="preserve">vous conformer à la norme </w:t>
      </w:r>
      <w:r w:rsidR="00DE5C2B" w:rsidRPr="00DE5C2B">
        <w:t>CAN</w:t>
      </w:r>
      <w:r w:rsidR="0015028A">
        <w:t>-</w:t>
      </w:r>
      <w:r w:rsidR="00DE5C2B" w:rsidRPr="00DE5C2B">
        <w:t>ASC - EN 301 549:2024</w:t>
      </w:r>
      <w:r w:rsidR="00BA5B9D">
        <w:t>.</w:t>
      </w:r>
    </w:p>
    <w:p w14:paraId="2213240D" w14:textId="18D816EC" w:rsidR="00A52546" w:rsidRPr="00A52546" w:rsidRDefault="00D012F7" w:rsidP="005B04C5">
      <w:pPr>
        <w:pStyle w:val="ListParagraph"/>
        <w:numPr>
          <w:ilvl w:val="0"/>
          <w:numId w:val="60"/>
        </w:numPr>
        <w:spacing w:before="100" w:beforeAutospacing="1" w:after="160"/>
      </w:pPr>
      <w:bookmarkStart w:id="189" w:name="_Hlk204865227"/>
      <w:r>
        <w:t xml:space="preserve">Pour </w:t>
      </w:r>
      <w:r w:rsidR="00DE27AB" w:rsidRPr="006E0317">
        <w:t xml:space="preserve">contrer </w:t>
      </w:r>
      <w:r w:rsidRPr="006E0317">
        <w:t>les</w:t>
      </w:r>
      <w:r>
        <w:t xml:space="preserve"> obstacles </w:t>
      </w:r>
      <w:r w:rsidR="00B23DB2">
        <w:t xml:space="preserve">liés à l’accès aux contenus </w:t>
      </w:r>
      <w:r>
        <w:t xml:space="preserve">numériques et interactifs </w:t>
      </w:r>
      <w:r w:rsidR="002A0FCA">
        <w:t xml:space="preserve">dans </w:t>
      </w:r>
      <w:r>
        <w:t xml:space="preserve">la structure et </w:t>
      </w:r>
      <w:r w:rsidR="002A0FCA">
        <w:t>le</w:t>
      </w:r>
      <w:r>
        <w:t xml:space="preserve"> format, </w:t>
      </w:r>
      <w:r w:rsidR="00DE5C2B">
        <w:t>v</w:t>
      </w:r>
      <w:r>
        <w:t>ous devriez faire ce qui suit :</w:t>
      </w:r>
    </w:p>
    <w:bookmarkEnd w:id="189"/>
    <w:p w14:paraId="535ABBEC" w14:textId="53A35B97" w:rsidR="00A52546" w:rsidRPr="00A52546" w:rsidRDefault="00E6248B" w:rsidP="005B04C5">
      <w:pPr>
        <w:pStyle w:val="ListParagraph"/>
        <w:numPr>
          <w:ilvl w:val="1"/>
          <w:numId w:val="60"/>
        </w:numPr>
        <w:spacing w:before="100" w:beforeAutospacing="1" w:after="160"/>
      </w:pPr>
      <w:r>
        <w:t>p</w:t>
      </w:r>
      <w:r w:rsidR="00D012F7">
        <w:t>roposez des formats alternatifs</w:t>
      </w:r>
      <w:r w:rsidR="00B73BA3">
        <w:t>,</w:t>
      </w:r>
      <w:r w:rsidR="00D012F7">
        <w:t xml:space="preserve"> comme </w:t>
      </w:r>
      <w:r w:rsidR="0010168D">
        <w:t xml:space="preserve">un format </w:t>
      </w:r>
      <w:r w:rsidR="00D012F7">
        <w:t>audio ou de la vidéo avec sous-titres</w:t>
      </w:r>
      <w:r>
        <w:t>; et</w:t>
      </w:r>
    </w:p>
    <w:p w14:paraId="77E7AA8E" w14:textId="7CA3498D" w:rsidR="00AD2B95" w:rsidRDefault="00E6248B" w:rsidP="005B04C5">
      <w:pPr>
        <w:pStyle w:val="ListParagraph"/>
        <w:numPr>
          <w:ilvl w:val="1"/>
          <w:numId w:val="60"/>
        </w:numPr>
        <w:spacing w:before="100" w:beforeAutospacing="1" w:after="160"/>
      </w:pPr>
      <w:r>
        <w:t>u</w:t>
      </w:r>
      <w:r w:rsidR="00D012F7">
        <w:t xml:space="preserve">tilisez les options intégrées des logiciels de traitement de texte ou de conception pour baliser les titres, </w:t>
      </w:r>
      <w:r w:rsidR="001456B8">
        <w:t xml:space="preserve">les sous-titres, </w:t>
      </w:r>
      <w:r w:rsidR="00D012F7">
        <w:t>et les autres éléments de la structure.</w:t>
      </w:r>
    </w:p>
    <w:p w14:paraId="16E8E968" w14:textId="457A3CE0" w:rsidR="00A52546" w:rsidRPr="00A52546" w:rsidRDefault="00AC331A" w:rsidP="00DE5C2B">
      <w:pPr>
        <w:spacing w:before="100" w:beforeAutospacing="1" w:after="160"/>
        <w:ind w:left="1080"/>
      </w:pPr>
      <w:r>
        <w:rPr>
          <w:rStyle w:val="EmphasisUseSparingly"/>
        </w:rPr>
        <w:t>Remarque</w:t>
      </w:r>
      <w:r w:rsidR="00D012F7">
        <w:rPr>
          <w:rStyle w:val="EmphasisUseSparingly"/>
        </w:rPr>
        <w:t> :</w:t>
      </w:r>
      <w:r w:rsidR="00D012F7">
        <w:t xml:space="preserve"> </w:t>
      </w:r>
      <w:r w:rsidR="00F3291B">
        <w:t>E</w:t>
      </w:r>
      <w:r w:rsidR="00D012F7">
        <w:t xml:space="preserve">xemples de stratégies pour </w:t>
      </w:r>
      <w:r w:rsidR="00DE27AB">
        <w:t>contre</w:t>
      </w:r>
      <w:r w:rsidR="00DE27AB" w:rsidRPr="006E0317">
        <w:t>r</w:t>
      </w:r>
      <w:r w:rsidR="00D012F7">
        <w:t xml:space="preserve"> les obstacles </w:t>
      </w:r>
      <w:r w:rsidR="008B49A6">
        <w:t xml:space="preserve">liés à l’accès aux contenus </w:t>
      </w:r>
      <w:r w:rsidR="00D012F7">
        <w:t xml:space="preserve">numériques et interactifs </w:t>
      </w:r>
      <w:r w:rsidR="008B49A6">
        <w:t xml:space="preserve">dans </w:t>
      </w:r>
      <w:r w:rsidR="00D012F7">
        <w:t xml:space="preserve">la structure et </w:t>
      </w:r>
      <w:r w:rsidR="008B49A6">
        <w:t>le</w:t>
      </w:r>
      <w:r w:rsidR="00D012F7">
        <w:t xml:space="preserve"> format :</w:t>
      </w:r>
    </w:p>
    <w:p w14:paraId="496EEAC6" w14:textId="0CE21B27" w:rsidR="00E27243" w:rsidRDefault="2F024DF9" w:rsidP="005B04C5">
      <w:pPr>
        <w:pStyle w:val="ListParagraph"/>
        <w:numPr>
          <w:ilvl w:val="1"/>
          <w:numId w:val="61"/>
        </w:numPr>
        <w:spacing w:before="100" w:beforeAutospacing="1" w:after="160"/>
      </w:pPr>
      <w:r>
        <w:t>g</w:t>
      </w:r>
      <w:r w:rsidR="008B49A6">
        <w:t>ardez la</w:t>
      </w:r>
      <w:r w:rsidR="00D012F7">
        <w:t xml:space="preserve"> navigation simple, par exemple avec une seule barre de menu</w:t>
      </w:r>
    </w:p>
    <w:p w14:paraId="0EFDAED5" w14:textId="0BB60477" w:rsidR="00E27243" w:rsidRDefault="416346A2" w:rsidP="005B04C5">
      <w:pPr>
        <w:pStyle w:val="ListParagraph"/>
        <w:numPr>
          <w:ilvl w:val="1"/>
          <w:numId w:val="61"/>
        </w:numPr>
        <w:spacing w:before="100" w:beforeAutospacing="1" w:after="160"/>
      </w:pPr>
      <w:r>
        <w:t>p</w:t>
      </w:r>
      <w:r w:rsidR="00D012F7">
        <w:t>lacez la barre de menu en haut</w:t>
      </w:r>
      <w:r w:rsidR="008B49A6">
        <w:t xml:space="preserve"> de la page</w:t>
      </w:r>
    </w:p>
    <w:p w14:paraId="3012E765" w14:textId="7C9A51BC" w:rsidR="00E27243" w:rsidRDefault="701C83EC" w:rsidP="005B04C5">
      <w:pPr>
        <w:pStyle w:val="ListParagraph"/>
        <w:numPr>
          <w:ilvl w:val="1"/>
          <w:numId w:val="61"/>
        </w:numPr>
        <w:spacing w:before="100" w:beforeAutospacing="1" w:after="160"/>
      </w:pPr>
      <w:r>
        <w:t>f</w:t>
      </w:r>
      <w:r w:rsidR="00D012F7">
        <w:t xml:space="preserve">ournissez des </w:t>
      </w:r>
      <w:r w:rsidR="008B49A6">
        <w:t>instructions</w:t>
      </w:r>
      <w:r w:rsidR="00D012F7">
        <w:t xml:space="preserve"> étape par étape et des étiquettes claires</w:t>
      </w:r>
    </w:p>
    <w:p w14:paraId="778C5566" w14:textId="1C5BA301" w:rsidR="00E27243" w:rsidRDefault="73D7791C" w:rsidP="005B04C5">
      <w:pPr>
        <w:pStyle w:val="ListParagraph"/>
        <w:numPr>
          <w:ilvl w:val="1"/>
          <w:numId w:val="61"/>
        </w:numPr>
        <w:spacing w:before="100" w:beforeAutospacing="1" w:after="160"/>
      </w:pPr>
      <w:bookmarkStart w:id="190" w:name="_Hlk204866723"/>
      <w:r>
        <w:t>étiquetez</w:t>
      </w:r>
      <w:r w:rsidR="00D012F7">
        <w:t xml:space="preserve"> les liens et les boutons de façon descriptive, par exemple «</w:t>
      </w:r>
      <w:r w:rsidR="008319DB">
        <w:t> </w:t>
      </w:r>
      <w:r w:rsidR="00D012F7">
        <w:t>Soumettre une demande</w:t>
      </w:r>
      <w:r w:rsidR="008319DB">
        <w:t> </w:t>
      </w:r>
      <w:r w:rsidR="00D012F7">
        <w:t>» au lieu de «</w:t>
      </w:r>
      <w:r w:rsidR="008319DB">
        <w:t> </w:t>
      </w:r>
      <w:r w:rsidR="00D012F7">
        <w:t>Clique</w:t>
      </w:r>
      <w:r w:rsidR="00D63732">
        <w:t>r</w:t>
      </w:r>
      <w:r w:rsidR="00D012F7">
        <w:t xml:space="preserve"> ici</w:t>
      </w:r>
      <w:r w:rsidR="008319DB">
        <w:t> </w:t>
      </w:r>
      <w:r w:rsidR="00D012F7">
        <w:t>». Assurez-vous que l</w:t>
      </w:r>
      <w:r w:rsidR="008B49A6">
        <w:t>e texte d</w:t>
      </w:r>
      <w:r w:rsidR="00D63732">
        <w:t xml:space="preserve">u </w:t>
      </w:r>
      <w:r w:rsidR="008B49A6">
        <w:t>lien</w:t>
      </w:r>
      <w:r w:rsidR="00D012F7">
        <w:t xml:space="preserve"> </w:t>
      </w:r>
      <w:r w:rsidR="008B49A6">
        <w:t xml:space="preserve">décrit </w:t>
      </w:r>
      <w:r w:rsidR="00D63732">
        <w:t>clairement ce vers quoi il mène</w:t>
      </w:r>
    </w:p>
    <w:bookmarkEnd w:id="190"/>
    <w:p w14:paraId="34EA80DD" w14:textId="28DB8433" w:rsidR="00A52546" w:rsidRPr="00A52546" w:rsidRDefault="0C0EADEE" w:rsidP="005B04C5">
      <w:pPr>
        <w:pStyle w:val="ListParagraph"/>
        <w:numPr>
          <w:ilvl w:val="1"/>
          <w:numId w:val="61"/>
        </w:numPr>
        <w:spacing w:before="100" w:beforeAutospacing="1" w:after="160"/>
      </w:pPr>
      <w:r>
        <w:t>p</w:t>
      </w:r>
      <w:r w:rsidR="00D012F7">
        <w:t xml:space="preserve">roposez des PDF </w:t>
      </w:r>
      <w:r w:rsidR="00D63732">
        <w:t xml:space="preserve">en </w:t>
      </w:r>
      <w:r w:rsidR="00D012F7">
        <w:t>texte</w:t>
      </w:r>
      <w:r w:rsidR="00D63732">
        <w:t xml:space="preserve"> accessible</w:t>
      </w:r>
      <w:r w:rsidR="00D012F7">
        <w:t xml:space="preserve">, </w:t>
      </w:r>
      <w:r w:rsidR="00C02A56">
        <w:t>plutôt qu</w:t>
      </w:r>
      <w:r w:rsidR="00202936">
        <w:t xml:space="preserve">’en </w:t>
      </w:r>
      <w:r w:rsidR="00D012F7">
        <w:t>images numérisées</w:t>
      </w:r>
    </w:p>
    <w:p w14:paraId="235E60C0" w14:textId="18EC5D21" w:rsidR="00A52546" w:rsidRPr="00A52546" w:rsidRDefault="00D012F7" w:rsidP="005B04C5">
      <w:pPr>
        <w:pStyle w:val="ListParagraph"/>
        <w:numPr>
          <w:ilvl w:val="0"/>
          <w:numId w:val="60"/>
        </w:numPr>
        <w:spacing w:before="100" w:beforeAutospacing="1" w:after="160"/>
      </w:pPr>
      <w:r>
        <w:t xml:space="preserve">Pour </w:t>
      </w:r>
      <w:r w:rsidR="00DE27AB" w:rsidRPr="006E0317">
        <w:t xml:space="preserve">contrer </w:t>
      </w:r>
      <w:r>
        <w:t xml:space="preserve">les obstacles liés </w:t>
      </w:r>
      <w:r w:rsidR="00C02A56">
        <w:t xml:space="preserve">au langage </w:t>
      </w:r>
      <w:r>
        <w:t>et à la compréhension dans la structure et le format, vous devriez faire ce qui suit :</w:t>
      </w:r>
    </w:p>
    <w:p w14:paraId="76B25DA5" w14:textId="1DB8B237" w:rsidR="00A52546" w:rsidRPr="00A52546" w:rsidRDefault="4D7B3244" w:rsidP="005B04C5">
      <w:pPr>
        <w:pStyle w:val="ListParagraph"/>
        <w:numPr>
          <w:ilvl w:val="1"/>
          <w:numId w:val="60"/>
        </w:numPr>
        <w:spacing w:before="100" w:beforeAutospacing="1" w:after="160"/>
      </w:pPr>
      <w:r>
        <w:t>e</w:t>
      </w:r>
      <w:r w:rsidR="00D012F7">
        <w:t>nvisagez d</w:t>
      </w:r>
      <w:r w:rsidR="00F167F0">
        <w:t>’</w:t>
      </w:r>
      <w:r w:rsidR="00D012F7">
        <w:t xml:space="preserve">utiliser une structure qui combine texte et éléments visuels pour transmettre le sens </w:t>
      </w:r>
      <w:r w:rsidR="0021106E">
        <w:t xml:space="preserve">de l’information </w:t>
      </w:r>
      <w:r w:rsidR="00D012F7">
        <w:t xml:space="preserve">et pour aider le </w:t>
      </w:r>
      <w:r w:rsidR="00596305">
        <w:t>public cible</w:t>
      </w:r>
      <w:r w:rsidR="00D012F7">
        <w:t xml:space="preserve"> à trouver, comprendre et utiliser l</w:t>
      </w:r>
      <w:r w:rsidR="00F167F0">
        <w:t>’</w:t>
      </w:r>
      <w:r w:rsidR="00D012F7">
        <w:t>information</w:t>
      </w:r>
      <w:r w:rsidR="00441CB5">
        <w:t>. Voir</w:t>
      </w:r>
      <w:r w:rsidR="00D012F7">
        <w:t xml:space="preserve"> </w:t>
      </w:r>
      <w:r w:rsidR="00441CB5">
        <w:t xml:space="preserve">l’article </w:t>
      </w:r>
      <w:hyperlink w:anchor="_Design">
        <w:r w:rsidR="001E22FD" w:rsidRPr="19AB51DD">
          <w:rPr>
            <w:rStyle w:val="Hyperlink"/>
          </w:rPr>
          <w:t>1</w:t>
        </w:r>
        <w:r w:rsidR="001E22FD">
          <w:rPr>
            <w:rStyle w:val="Hyperlink"/>
          </w:rPr>
          <w:t>4</w:t>
        </w:r>
      </w:hyperlink>
      <w:r w:rsidR="001E22FD">
        <w:t xml:space="preserve"> </w:t>
      </w:r>
      <w:r w:rsidR="00D012F7">
        <w:t xml:space="preserve">sur la </w:t>
      </w:r>
      <w:r w:rsidR="0016674F">
        <w:t>présentation</w:t>
      </w:r>
      <w:r w:rsidR="00D012F7">
        <w:t xml:space="preserve"> et</w:t>
      </w:r>
      <w:r w:rsidR="00591C81">
        <w:t xml:space="preserve"> l’article</w:t>
      </w:r>
      <w:r w:rsidR="00D012F7">
        <w:t xml:space="preserve"> </w:t>
      </w:r>
      <w:hyperlink w:anchor="_Visuals">
        <w:r w:rsidR="001E22FD" w:rsidRPr="19AB51DD">
          <w:rPr>
            <w:rStyle w:val="Hyperlink"/>
          </w:rPr>
          <w:t>1</w:t>
        </w:r>
        <w:r w:rsidR="001E22FD">
          <w:rPr>
            <w:rStyle w:val="Hyperlink"/>
          </w:rPr>
          <w:t>4</w:t>
        </w:r>
        <w:r w:rsidR="001E22FD" w:rsidRPr="19AB51DD">
          <w:rPr>
            <w:rStyle w:val="Hyperlink"/>
          </w:rPr>
          <w:t>.6</w:t>
        </w:r>
      </w:hyperlink>
      <w:r w:rsidR="00851EEC">
        <w:t xml:space="preserve">; </w:t>
      </w:r>
      <w:r w:rsidR="2ABDE1E8">
        <w:t>et</w:t>
      </w:r>
    </w:p>
    <w:p w14:paraId="02BDB4E4" w14:textId="63067C58" w:rsidR="00A52546" w:rsidRDefault="2ABDE1E8" w:rsidP="005B04C5">
      <w:pPr>
        <w:pStyle w:val="ListParagraph"/>
        <w:numPr>
          <w:ilvl w:val="1"/>
          <w:numId w:val="60"/>
        </w:numPr>
        <w:spacing w:before="100" w:beforeAutospacing="1" w:after="160"/>
      </w:pPr>
      <w:r>
        <w:t>u</w:t>
      </w:r>
      <w:r w:rsidR="00D012F7">
        <w:t xml:space="preserve">tilisez une structure </w:t>
      </w:r>
      <w:r w:rsidR="00073887">
        <w:t xml:space="preserve">constante lorsque vous combinez </w:t>
      </w:r>
      <w:r w:rsidR="00C02A56">
        <w:t xml:space="preserve">du </w:t>
      </w:r>
      <w:r w:rsidR="00D012F7">
        <w:t>texte et d</w:t>
      </w:r>
      <w:r w:rsidR="00C02A56">
        <w:t xml:space="preserve">es </w:t>
      </w:r>
      <w:r w:rsidR="00D012F7">
        <w:t>éléments visuels.</w:t>
      </w:r>
    </w:p>
    <w:p w14:paraId="5E212C24" w14:textId="0C4A4C63" w:rsidR="00A52546" w:rsidRPr="00A52546" w:rsidRDefault="00D012F7" w:rsidP="00591C81">
      <w:pPr>
        <w:pStyle w:val="Heading2"/>
        <w:ind w:left="1134" w:hanging="1134"/>
      </w:pPr>
      <w:bookmarkStart w:id="191" w:name="_Planning_information_and"/>
      <w:bookmarkStart w:id="192" w:name="_Toc209022865"/>
      <w:bookmarkStart w:id="193" w:name="_Hlk204877676"/>
      <w:bookmarkEnd w:id="191"/>
      <w:r>
        <w:t>Planification de l</w:t>
      </w:r>
      <w:r w:rsidR="00F167F0">
        <w:t>’</w:t>
      </w:r>
      <w:r>
        <w:t>information et de ses parties</w:t>
      </w:r>
      <w:bookmarkEnd w:id="192"/>
    </w:p>
    <w:p w14:paraId="39A74752" w14:textId="6CF926A8" w:rsidR="00A52546" w:rsidRPr="00A52546" w:rsidRDefault="00D012F7" w:rsidP="005B04C5">
      <w:pPr>
        <w:pStyle w:val="ListParagraph"/>
        <w:numPr>
          <w:ilvl w:val="0"/>
          <w:numId w:val="64"/>
        </w:numPr>
        <w:spacing w:before="100" w:beforeAutospacing="1" w:after="160"/>
      </w:pPr>
      <w:bookmarkStart w:id="194" w:name="_Hlk206237983"/>
      <w:r>
        <w:t xml:space="preserve">Après avoir </w:t>
      </w:r>
      <w:r w:rsidR="000B2A6B">
        <w:t xml:space="preserve">identifié les informations </w:t>
      </w:r>
      <w:r w:rsidR="000C6BBD">
        <w:t xml:space="preserve">dont </w:t>
      </w:r>
      <w:r w:rsidR="000B2A6B">
        <w:t xml:space="preserve">votre </w:t>
      </w:r>
      <w:r w:rsidR="00596305">
        <w:t>public cible</w:t>
      </w:r>
      <w:r w:rsidR="000B2A6B">
        <w:t xml:space="preserve"> a besoin </w:t>
      </w:r>
      <w:r>
        <w:t>(voir</w:t>
      </w:r>
      <w:r w:rsidR="00591C81">
        <w:t xml:space="preserve"> l’article </w:t>
      </w:r>
      <w:hyperlink w:anchor="_Identifying_the_needs" w:history="1">
        <w:r w:rsidR="001E22FD">
          <w:rPr>
            <w:rStyle w:val="Hyperlink"/>
          </w:rPr>
          <w:t>10.5</w:t>
        </w:r>
      </w:hyperlink>
      <w:r>
        <w:t xml:space="preserve">), vous </w:t>
      </w:r>
      <w:r w:rsidR="000B2A6B">
        <w:t xml:space="preserve">devez </w:t>
      </w:r>
      <w:r>
        <w:t>planifier ce qui suit :</w:t>
      </w:r>
    </w:p>
    <w:p w14:paraId="6167D5AD" w14:textId="50FC6494" w:rsidR="00A52546" w:rsidRPr="00A52546" w:rsidRDefault="00D012F7" w:rsidP="005B04C5">
      <w:pPr>
        <w:pStyle w:val="ListParagraph"/>
        <w:numPr>
          <w:ilvl w:val="1"/>
          <w:numId w:val="64"/>
        </w:numPr>
        <w:spacing w:before="100" w:beforeAutospacing="1" w:after="160"/>
      </w:pPr>
      <w:bookmarkStart w:id="195" w:name="_Hlk204874122"/>
      <w:r>
        <w:t>comment regrouper l</w:t>
      </w:r>
      <w:r w:rsidR="000C6BBD">
        <w:t>’</w:t>
      </w:r>
      <w:r w:rsidR="000B2A6B">
        <w:t xml:space="preserve">information </w:t>
      </w:r>
      <w:r w:rsidR="000E5236">
        <w:t>sur le même sujet</w:t>
      </w:r>
      <w:r w:rsidR="00CA6130">
        <w:t xml:space="preserve"> </w:t>
      </w:r>
      <w:r w:rsidR="00BA5B9D">
        <w:t>; et</w:t>
      </w:r>
    </w:p>
    <w:p w14:paraId="69884957" w14:textId="247F3EFE" w:rsidR="00E27AFF" w:rsidRDefault="00D012F7" w:rsidP="005B04C5">
      <w:pPr>
        <w:pStyle w:val="ListParagraph"/>
        <w:numPr>
          <w:ilvl w:val="1"/>
          <w:numId w:val="64"/>
        </w:numPr>
        <w:spacing w:before="100" w:beforeAutospacing="1" w:after="160"/>
      </w:pPr>
      <w:r>
        <w:t xml:space="preserve">comment diviser les </w:t>
      </w:r>
      <w:r w:rsidR="00F211D6">
        <w:t xml:space="preserve">différentes </w:t>
      </w:r>
      <w:r w:rsidR="000E5236">
        <w:t>information</w:t>
      </w:r>
      <w:r w:rsidR="00F211D6">
        <w:t>s</w:t>
      </w:r>
      <w:r w:rsidR="000E5236">
        <w:t xml:space="preserve"> en </w:t>
      </w:r>
      <w:r>
        <w:t>partie</w:t>
      </w:r>
      <w:r w:rsidR="000E5236">
        <w:t xml:space="preserve"> distinctes</w:t>
      </w:r>
      <w:bookmarkEnd w:id="195"/>
      <w:r w:rsidR="000E5236">
        <w:t>.</w:t>
      </w:r>
    </w:p>
    <w:bookmarkEnd w:id="194"/>
    <w:p w14:paraId="492308B1" w14:textId="7599CB74" w:rsidR="00A52546" w:rsidRPr="00A52546" w:rsidRDefault="0034718C" w:rsidP="00591C81">
      <w:pPr>
        <w:pStyle w:val="ListParagraph"/>
        <w:spacing w:before="100" w:beforeAutospacing="1" w:after="160"/>
        <w:ind w:left="1066"/>
      </w:pPr>
      <w:r>
        <w:rPr>
          <w:rStyle w:val="EmphasisUseSparingly"/>
        </w:rPr>
        <w:t>Remarque</w:t>
      </w:r>
      <w:r w:rsidR="00D012F7">
        <w:rPr>
          <w:rStyle w:val="EmphasisUseSparingly"/>
        </w:rPr>
        <w:t>:</w:t>
      </w:r>
      <w:r w:rsidR="00D012F7">
        <w:t xml:space="preserve"> </w:t>
      </w:r>
      <w:bookmarkStart w:id="196" w:name="_Hlk206238201"/>
      <w:r w:rsidR="00D012F7">
        <w:t>exemples de regroupement d</w:t>
      </w:r>
      <w:r w:rsidR="00B73ED4">
        <w:t>e l’information</w:t>
      </w:r>
      <w:r>
        <w:t> :</w:t>
      </w:r>
    </w:p>
    <w:p w14:paraId="546A6C84" w14:textId="77777777" w:rsidR="005068BD" w:rsidRDefault="53C8DD2B" w:rsidP="005B04C5">
      <w:pPr>
        <w:pStyle w:val="ListParagraph"/>
        <w:numPr>
          <w:ilvl w:val="1"/>
          <w:numId w:val="62"/>
        </w:numPr>
        <w:spacing w:before="100" w:beforeAutospacing="1" w:after="160"/>
      </w:pPr>
      <w:r>
        <w:t>p</w:t>
      </w:r>
      <w:r w:rsidR="00D012F7">
        <w:t>our les personnes qui ont besoin d</w:t>
      </w:r>
      <w:r w:rsidR="00B73ED4">
        <w:t>’information</w:t>
      </w:r>
      <w:r w:rsidR="00D012F7">
        <w:t xml:space="preserve"> sur un programme </w:t>
      </w:r>
      <w:r w:rsidR="00B73ED4">
        <w:t>d’aide à l’</w:t>
      </w:r>
      <w:r w:rsidR="00D012F7">
        <w:t>emploi, la communication p</w:t>
      </w:r>
      <w:r w:rsidR="00B73ED4">
        <w:t>eut</w:t>
      </w:r>
      <w:r w:rsidR="00D012F7">
        <w:t xml:space="preserve"> inclure ce qui suit :</w:t>
      </w:r>
    </w:p>
    <w:p w14:paraId="3239C54A" w14:textId="77777777" w:rsidR="002F72BF" w:rsidRDefault="20D69A23" w:rsidP="005B04C5">
      <w:pPr>
        <w:pStyle w:val="ListParagraph"/>
        <w:numPr>
          <w:ilvl w:val="0"/>
          <w:numId w:val="156"/>
        </w:numPr>
        <w:spacing w:before="100" w:beforeAutospacing="1" w:after="160"/>
        <w:ind w:left="2127" w:hanging="528"/>
      </w:pPr>
      <w:r>
        <w:t>q</w:t>
      </w:r>
      <w:r w:rsidR="00D012F7">
        <w:t>uand le programme commence</w:t>
      </w:r>
    </w:p>
    <w:p w14:paraId="6C012AB6" w14:textId="77777777" w:rsidR="002F72BF" w:rsidRDefault="2914AF87" w:rsidP="005B04C5">
      <w:pPr>
        <w:pStyle w:val="ListParagraph"/>
        <w:numPr>
          <w:ilvl w:val="0"/>
          <w:numId w:val="156"/>
        </w:numPr>
        <w:spacing w:before="100" w:beforeAutospacing="1" w:after="160"/>
        <w:ind w:left="2127" w:hanging="528"/>
      </w:pPr>
      <w:r>
        <w:t>q</w:t>
      </w:r>
      <w:r w:rsidR="00D012F7">
        <w:t>ui peut présenter une demande</w:t>
      </w:r>
    </w:p>
    <w:p w14:paraId="23BB9D52" w14:textId="77777777" w:rsidR="002F72BF" w:rsidRDefault="3E18FB39" w:rsidP="005B04C5">
      <w:pPr>
        <w:pStyle w:val="ListParagraph"/>
        <w:numPr>
          <w:ilvl w:val="0"/>
          <w:numId w:val="156"/>
        </w:numPr>
        <w:spacing w:before="100" w:beforeAutospacing="1" w:after="160"/>
        <w:ind w:left="2127" w:hanging="528"/>
      </w:pPr>
      <w:r>
        <w:t>q</w:t>
      </w:r>
      <w:r w:rsidR="000C6BBD">
        <w:t xml:space="preserve">uelles sont </w:t>
      </w:r>
      <w:r w:rsidR="00B73ED4">
        <w:t xml:space="preserve">les </w:t>
      </w:r>
      <w:r w:rsidR="00D012F7">
        <w:t>étapes pour présenter une demande</w:t>
      </w:r>
    </w:p>
    <w:p w14:paraId="4AF523E8" w14:textId="77777777" w:rsidR="002F72BF" w:rsidRDefault="55CAA904" w:rsidP="005B04C5">
      <w:pPr>
        <w:pStyle w:val="ListParagraph"/>
        <w:numPr>
          <w:ilvl w:val="0"/>
          <w:numId w:val="156"/>
        </w:numPr>
        <w:spacing w:before="100" w:beforeAutospacing="1" w:after="160"/>
        <w:ind w:left="2127" w:hanging="528"/>
      </w:pPr>
      <w:r>
        <w:t>q</w:t>
      </w:r>
      <w:r w:rsidR="000C6BBD">
        <w:t xml:space="preserve">uelles sont </w:t>
      </w:r>
      <w:r w:rsidR="00B73ED4">
        <w:t>l</w:t>
      </w:r>
      <w:r w:rsidR="0034718C">
        <w:t>es</w:t>
      </w:r>
      <w:r w:rsidR="00B73ED4">
        <w:t xml:space="preserve"> </w:t>
      </w:r>
      <w:r w:rsidR="00D012F7">
        <w:t>dates limites importantes</w:t>
      </w:r>
    </w:p>
    <w:p w14:paraId="25E1C501" w14:textId="7A7A900C" w:rsidR="00A52546" w:rsidRPr="00A52546" w:rsidRDefault="4C78D6E0" w:rsidP="005B04C5">
      <w:pPr>
        <w:pStyle w:val="ListParagraph"/>
        <w:numPr>
          <w:ilvl w:val="0"/>
          <w:numId w:val="156"/>
        </w:numPr>
        <w:spacing w:before="100" w:beforeAutospacing="1" w:after="160"/>
        <w:ind w:left="2127" w:hanging="528"/>
      </w:pPr>
      <w:r>
        <w:t>c</w:t>
      </w:r>
      <w:r w:rsidR="00D012F7">
        <w:t>omment obtenir plus de renseignements</w:t>
      </w:r>
    </w:p>
    <w:p w14:paraId="737A62F8" w14:textId="77777777" w:rsidR="003638D0" w:rsidRDefault="0034718C" w:rsidP="005B04C5">
      <w:pPr>
        <w:pStyle w:val="ListParagraph"/>
        <w:numPr>
          <w:ilvl w:val="1"/>
          <w:numId w:val="62"/>
        </w:numPr>
        <w:spacing w:before="100" w:beforeAutospacing="1" w:after="160"/>
      </w:pPr>
      <w:r>
        <w:t xml:space="preserve">Quand </w:t>
      </w:r>
      <w:r w:rsidR="00D012F7">
        <w:t xml:space="preserve">une personne doit remplir un formulaire, </w:t>
      </w:r>
      <w:r>
        <w:t>celui-ci peut comprendre les sections suivantes</w:t>
      </w:r>
      <w:r w:rsidR="00D012F7">
        <w:t> :</w:t>
      </w:r>
    </w:p>
    <w:p w14:paraId="48178564" w14:textId="72BCEF14" w:rsidR="003638D0" w:rsidRDefault="4C5381E7" w:rsidP="005B04C5">
      <w:pPr>
        <w:pStyle w:val="ListParagraph"/>
        <w:numPr>
          <w:ilvl w:val="0"/>
          <w:numId w:val="78"/>
        </w:numPr>
        <w:spacing w:before="100" w:beforeAutospacing="1" w:after="160"/>
        <w:ind w:left="2127" w:hanging="528"/>
      </w:pPr>
      <w:r>
        <w:t>u</w:t>
      </w:r>
      <w:r w:rsidR="00D012F7">
        <w:t xml:space="preserve">ne section </w:t>
      </w:r>
      <w:r w:rsidR="0034718C">
        <w:t xml:space="preserve">pour </w:t>
      </w:r>
      <w:r w:rsidR="00D012F7">
        <w:t>les coordonnées</w:t>
      </w:r>
    </w:p>
    <w:p w14:paraId="7B400A3B" w14:textId="6FDFB990" w:rsidR="003638D0" w:rsidRDefault="0BE75583" w:rsidP="005B04C5">
      <w:pPr>
        <w:pStyle w:val="ListParagraph"/>
        <w:numPr>
          <w:ilvl w:val="0"/>
          <w:numId w:val="78"/>
        </w:numPr>
        <w:spacing w:before="100" w:beforeAutospacing="1" w:after="160"/>
        <w:ind w:left="2127" w:hanging="528"/>
      </w:pPr>
      <w:r>
        <w:t>u</w:t>
      </w:r>
      <w:r w:rsidR="00D012F7">
        <w:t>ne liste de vérification</w:t>
      </w:r>
    </w:p>
    <w:p w14:paraId="2BF75C48" w14:textId="74DEAB8A" w:rsidR="000B242C" w:rsidRDefault="6058C250" w:rsidP="005B04C5">
      <w:pPr>
        <w:pStyle w:val="ListParagraph"/>
        <w:numPr>
          <w:ilvl w:val="0"/>
          <w:numId w:val="78"/>
        </w:numPr>
        <w:spacing w:before="100" w:beforeAutospacing="1" w:after="160"/>
        <w:ind w:left="2127" w:hanging="528"/>
      </w:pPr>
      <w:r>
        <w:t>u</w:t>
      </w:r>
      <w:r w:rsidR="00D012F7">
        <w:t xml:space="preserve">ne section </w:t>
      </w:r>
      <w:r w:rsidR="0034718C">
        <w:t xml:space="preserve">pour la </w:t>
      </w:r>
      <w:r w:rsidR="00D012F7">
        <w:t>signature de la personne et la date de la signature</w:t>
      </w:r>
    </w:p>
    <w:p w14:paraId="264F5301" w14:textId="340BEF47" w:rsidR="00A52546" w:rsidRPr="00A52546" w:rsidRDefault="0034718C" w:rsidP="00485BDF">
      <w:pPr>
        <w:spacing w:before="100" w:beforeAutospacing="1" w:after="160"/>
        <w:ind w:left="1560"/>
      </w:pPr>
      <w:r>
        <w:rPr>
          <w:rStyle w:val="EmphasisUseSparingly"/>
        </w:rPr>
        <w:t>Remarque</w:t>
      </w:r>
      <w:r w:rsidR="00D012F7">
        <w:rPr>
          <w:rStyle w:val="EmphasisUseSparingly"/>
        </w:rPr>
        <w:t>:</w:t>
      </w:r>
      <w:r w:rsidR="00D012F7">
        <w:t xml:space="preserve"> pour plus </w:t>
      </w:r>
      <w:r>
        <w:t>d’information</w:t>
      </w:r>
      <w:r w:rsidR="00D012F7">
        <w:t xml:space="preserve"> sur les formulaires, voir</w:t>
      </w:r>
      <w:r w:rsidR="00485BDF">
        <w:t xml:space="preserve"> l’article </w:t>
      </w:r>
      <w:hyperlink w:anchor="_Annex_A:_Forms" w:history="1">
        <w:r w:rsidR="001E22FD">
          <w:rPr>
            <w:rStyle w:val="Hyperlink"/>
          </w:rPr>
          <w:t>15</w:t>
        </w:r>
      </w:hyperlink>
      <w:r w:rsidR="00485BDF">
        <w:t>.</w:t>
      </w:r>
    </w:p>
    <w:p w14:paraId="5336A456" w14:textId="77777777" w:rsidR="00BC6B34" w:rsidRDefault="00D012F7" w:rsidP="005B04C5">
      <w:pPr>
        <w:pStyle w:val="ListParagraph"/>
        <w:numPr>
          <w:ilvl w:val="0"/>
          <w:numId w:val="79"/>
        </w:numPr>
        <w:spacing w:before="100" w:beforeAutospacing="1" w:after="160"/>
        <w:ind w:left="993" w:hanging="567"/>
      </w:pPr>
      <w:bookmarkStart w:id="197" w:name="_Hlk204875715"/>
      <w:bookmarkEnd w:id="196"/>
      <w:r>
        <w:t>Si votre communication s</w:t>
      </w:r>
      <w:r w:rsidR="00F167F0">
        <w:t>’</w:t>
      </w:r>
      <w:r>
        <w:t>adresse à plusieurs publics, vous devriez faire l</w:t>
      </w:r>
      <w:r w:rsidR="00F167F0">
        <w:t>’</w:t>
      </w:r>
      <w:r>
        <w:t>une ou l</w:t>
      </w:r>
      <w:r w:rsidR="00F167F0">
        <w:t>’</w:t>
      </w:r>
      <w:r>
        <w:t xml:space="preserve">autre des </w:t>
      </w:r>
      <w:r w:rsidR="0034718C">
        <w:t xml:space="preserve">actions </w:t>
      </w:r>
      <w:r>
        <w:t>suivantes :</w:t>
      </w:r>
    </w:p>
    <w:p w14:paraId="745F0D12" w14:textId="48E34E10" w:rsidR="00485BDF" w:rsidRDefault="00485BDF" w:rsidP="005B04C5">
      <w:pPr>
        <w:pStyle w:val="ListParagraph"/>
        <w:numPr>
          <w:ilvl w:val="1"/>
          <w:numId w:val="79"/>
        </w:numPr>
        <w:spacing w:before="100" w:beforeAutospacing="1" w:after="160"/>
        <w:ind w:left="1701" w:hanging="621"/>
      </w:pPr>
      <w:r>
        <w:t>élaborez</w:t>
      </w:r>
      <w:r w:rsidR="00D012F7">
        <w:t xml:space="preserve"> des communications distinctes pour chaque public</w:t>
      </w:r>
      <w:r>
        <w:t>; o</w:t>
      </w:r>
      <w:r w:rsidR="473AD48C">
        <w:t>u</w:t>
      </w:r>
    </w:p>
    <w:p w14:paraId="0FD40461" w14:textId="4C3424F3" w:rsidR="00E27AFF" w:rsidRDefault="00485BDF" w:rsidP="005B04C5">
      <w:pPr>
        <w:pStyle w:val="ListParagraph"/>
        <w:numPr>
          <w:ilvl w:val="1"/>
          <w:numId w:val="79"/>
        </w:numPr>
        <w:spacing w:before="100" w:beforeAutospacing="1" w:after="160"/>
        <w:ind w:left="1701" w:hanging="621"/>
      </w:pPr>
      <w:r>
        <w:t>s</w:t>
      </w:r>
      <w:r w:rsidR="00D012F7">
        <w:t>tructure</w:t>
      </w:r>
      <w:r w:rsidR="0034718C">
        <w:t>z</w:t>
      </w:r>
      <w:r w:rsidR="00D012F7">
        <w:t xml:space="preserve"> </w:t>
      </w:r>
      <w:r w:rsidR="0034718C">
        <w:t xml:space="preserve">une seule </w:t>
      </w:r>
      <w:r w:rsidR="00D012F7">
        <w:t>communication de manière à préciser clairement quel</w:t>
      </w:r>
      <w:r w:rsidR="0034718C">
        <w:t>le</w:t>
      </w:r>
      <w:r w:rsidR="00D012F7">
        <w:t xml:space="preserve">s </w:t>
      </w:r>
      <w:r w:rsidR="0034718C">
        <w:t>informations</w:t>
      </w:r>
      <w:r w:rsidR="00D012F7">
        <w:t xml:space="preserve"> sont destiné</w:t>
      </w:r>
      <w:r w:rsidR="00E66089">
        <w:t>e</w:t>
      </w:r>
      <w:r w:rsidR="00D012F7">
        <w:t>s à chaque public.</w:t>
      </w:r>
    </w:p>
    <w:p w14:paraId="311F6E75" w14:textId="3A3D5101" w:rsidR="00A52546" w:rsidRDefault="00E66089" w:rsidP="003011B8">
      <w:pPr>
        <w:spacing w:before="100" w:beforeAutospacing="1" w:after="160"/>
        <w:ind w:left="1066"/>
      </w:pPr>
      <w:r>
        <w:rPr>
          <w:rStyle w:val="EmphasisUseSparingly"/>
        </w:rPr>
        <w:t>Remarque</w:t>
      </w:r>
      <w:r w:rsidR="00D012F7">
        <w:rPr>
          <w:rStyle w:val="EmphasisUseSparingly"/>
        </w:rPr>
        <w:t xml:space="preserve"> 1 :</w:t>
      </w:r>
      <w:r w:rsidR="00D012F7">
        <w:t xml:space="preserve"> </w:t>
      </w:r>
      <w:r w:rsidR="00F3291B">
        <w:t>P</w:t>
      </w:r>
      <w:r w:rsidR="00D012F7">
        <w:t xml:space="preserve">ar exemple, utilisez </w:t>
      </w:r>
      <w:r>
        <w:t>d</w:t>
      </w:r>
      <w:r w:rsidR="00D012F7">
        <w:t xml:space="preserve">es titres </w:t>
      </w:r>
      <w:r>
        <w:t xml:space="preserve">tels que </w:t>
      </w:r>
      <w:r w:rsidR="00D012F7">
        <w:t>« Pour les propriétaires » et « Pour les locataires ».</w:t>
      </w:r>
      <w:r w:rsidR="00D012F7">
        <w:br/>
      </w:r>
      <w:r w:rsidR="00D012F7">
        <w:br/>
      </w:r>
      <w:r>
        <w:rPr>
          <w:rStyle w:val="EmphasisUseSparingly"/>
        </w:rPr>
        <w:t>Remarque</w:t>
      </w:r>
      <w:r w:rsidR="00D012F7">
        <w:rPr>
          <w:rStyle w:val="EmphasisUseSparingly"/>
        </w:rPr>
        <w:t xml:space="preserve"> 2 :</w:t>
      </w:r>
      <w:r w:rsidR="00D012F7">
        <w:t xml:space="preserve"> </w:t>
      </w:r>
      <w:r w:rsidR="00F3291B">
        <w:t>S</w:t>
      </w:r>
      <w:r w:rsidR="00D012F7">
        <w:t>i la communication a un public principal et un ou plusieurs publics secondaires, envisagez d</w:t>
      </w:r>
      <w:r w:rsidR="00F167F0">
        <w:t>’</w:t>
      </w:r>
      <w:r w:rsidR="00D012F7">
        <w:t xml:space="preserve">utiliser une structure qui </w:t>
      </w:r>
      <w:r>
        <w:t>présente d’abord les informations les plus importantes pour le</w:t>
      </w:r>
      <w:r w:rsidR="00D012F7">
        <w:t xml:space="preserve"> public principal</w:t>
      </w:r>
      <w:r>
        <w:t>, puis les informations</w:t>
      </w:r>
      <w:r w:rsidR="00D012F7">
        <w:t xml:space="preserve"> supplémentaires pour les publics secondaires.</w:t>
      </w:r>
    </w:p>
    <w:p w14:paraId="614D5F36" w14:textId="519557C8" w:rsidR="00593082" w:rsidRPr="00593082" w:rsidRDefault="00D012F7" w:rsidP="00593082">
      <w:pPr>
        <w:pStyle w:val="Heading2"/>
      </w:pPr>
      <w:bookmarkStart w:id="198" w:name="_Hiérarchisation_de_l’information"/>
      <w:bookmarkStart w:id="199" w:name="_Toc209022866"/>
      <w:bookmarkEnd w:id="193"/>
      <w:bookmarkEnd w:id="197"/>
      <w:bookmarkEnd w:id="198"/>
      <w:r>
        <w:t>Hiérarchisation de l</w:t>
      </w:r>
      <w:r w:rsidR="00F167F0">
        <w:t>’</w:t>
      </w:r>
      <w:r>
        <w:t>information</w:t>
      </w:r>
      <w:bookmarkEnd w:id="199"/>
    </w:p>
    <w:p w14:paraId="704A8A1C" w14:textId="569AD7A9" w:rsidR="00593082" w:rsidRPr="00593082" w:rsidRDefault="00D012F7" w:rsidP="00C91A50">
      <w:pPr>
        <w:spacing w:before="100" w:beforeAutospacing="1" w:after="160"/>
      </w:pPr>
      <w:bookmarkStart w:id="200" w:name="_Hlk204876819"/>
      <w:r>
        <w:t>Vous d</w:t>
      </w:r>
      <w:r w:rsidR="00A74C5D">
        <w:t xml:space="preserve">evez déterminer </w:t>
      </w:r>
      <w:r w:rsidR="00700478">
        <w:t xml:space="preserve">l’ordre de </w:t>
      </w:r>
      <w:r>
        <w:t>priorité de l</w:t>
      </w:r>
      <w:r w:rsidR="00F167F0">
        <w:t>’</w:t>
      </w:r>
      <w:r>
        <w:t>information pour votre communication </w:t>
      </w:r>
      <w:r w:rsidR="000E1C26">
        <w:t xml:space="preserve">notamment </w:t>
      </w:r>
      <w:r>
        <w:t>:</w:t>
      </w:r>
    </w:p>
    <w:p w14:paraId="76A138CC" w14:textId="79E84ABF" w:rsidR="00593082" w:rsidRPr="00593082" w:rsidRDefault="00C91A50" w:rsidP="005B04C5">
      <w:pPr>
        <w:pStyle w:val="ListParagraph"/>
        <w:numPr>
          <w:ilvl w:val="0"/>
          <w:numId w:val="63"/>
        </w:numPr>
        <w:spacing w:before="100" w:beforeAutospacing="1" w:after="160"/>
      </w:pPr>
      <w:r>
        <w:t>l</w:t>
      </w:r>
      <w:r w:rsidR="00D012F7">
        <w:t xml:space="preserve">es </w:t>
      </w:r>
      <w:r w:rsidR="00A74C5D">
        <w:t>information</w:t>
      </w:r>
      <w:r w:rsidR="00F211D6">
        <w:t xml:space="preserve">s </w:t>
      </w:r>
      <w:r w:rsidR="00D012F7">
        <w:t>les plus important</w:t>
      </w:r>
      <w:r w:rsidR="00A74C5D">
        <w:t>e</w:t>
      </w:r>
      <w:r w:rsidR="00073F56">
        <w:t>s</w:t>
      </w:r>
      <w:r w:rsidR="00D012F7">
        <w:t xml:space="preserve"> pour le </w:t>
      </w:r>
      <w:r w:rsidR="00596305">
        <w:t>public cible</w:t>
      </w:r>
      <w:r w:rsidR="00D012F7">
        <w:t>;</w:t>
      </w:r>
    </w:p>
    <w:p w14:paraId="220CE837" w14:textId="5F88748D" w:rsidR="00593082" w:rsidRPr="00593082" w:rsidRDefault="00C91A50" w:rsidP="005B04C5">
      <w:pPr>
        <w:pStyle w:val="ListParagraph"/>
        <w:numPr>
          <w:ilvl w:val="0"/>
          <w:numId w:val="63"/>
        </w:numPr>
        <w:spacing w:before="100" w:beforeAutospacing="1" w:after="160"/>
      </w:pPr>
      <w:r>
        <w:t>l</w:t>
      </w:r>
      <w:r w:rsidR="00D012F7">
        <w:t xml:space="preserve">es </w:t>
      </w:r>
      <w:r w:rsidR="00A74C5D">
        <w:t>information</w:t>
      </w:r>
      <w:r w:rsidR="00F211D6">
        <w:t>s</w:t>
      </w:r>
      <w:r w:rsidR="00A74C5D">
        <w:t xml:space="preserve"> </w:t>
      </w:r>
      <w:r w:rsidR="00D012F7">
        <w:t>moins important</w:t>
      </w:r>
      <w:r w:rsidR="00A74C5D">
        <w:t>e</w:t>
      </w:r>
      <w:r w:rsidR="00D012F7">
        <w:t>s</w:t>
      </w:r>
      <w:r w:rsidR="00073F56">
        <w:t>,</w:t>
      </w:r>
      <w:r w:rsidR="00D012F7">
        <w:t xml:space="preserve"> mais nécessaires;</w:t>
      </w:r>
    </w:p>
    <w:p w14:paraId="6435546E" w14:textId="0D94D1FA" w:rsidR="00593082" w:rsidRPr="00593082" w:rsidRDefault="00C91A50" w:rsidP="005B04C5">
      <w:pPr>
        <w:pStyle w:val="ListParagraph"/>
        <w:numPr>
          <w:ilvl w:val="0"/>
          <w:numId w:val="63"/>
        </w:numPr>
        <w:spacing w:before="100" w:beforeAutospacing="1" w:after="160"/>
      </w:pPr>
      <w:r>
        <w:t>l</w:t>
      </w:r>
      <w:r w:rsidR="00D012F7">
        <w:t xml:space="preserve">es </w:t>
      </w:r>
      <w:r w:rsidR="00A74C5D">
        <w:t>information</w:t>
      </w:r>
      <w:r w:rsidR="00F211D6">
        <w:t>s</w:t>
      </w:r>
      <w:r w:rsidR="00A74C5D">
        <w:t xml:space="preserve"> </w:t>
      </w:r>
      <w:r w:rsidR="00D012F7">
        <w:t xml:space="preserve">que le </w:t>
      </w:r>
      <w:r w:rsidR="00596305">
        <w:t>public cible</w:t>
      </w:r>
      <w:r w:rsidR="00D012F7">
        <w:t xml:space="preserve"> connaît déjà</w:t>
      </w:r>
      <w:r w:rsidR="00B740D4">
        <w:t>. V</w:t>
      </w:r>
      <w:r w:rsidR="00D012F7">
        <w:t xml:space="preserve">oir </w:t>
      </w:r>
      <w:r w:rsidR="001E22FD">
        <w:t>l’article</w:t>
      </w:r>
      <w:r w:rsidR="000A292B">
        <w:t xml:space="preserve"> </w:t>
      </w:r>
      <w:hyperlink w:anchor="_Structure_et_connaissances" w:history="1">
        <w:r w:rsidR="001E22FD">
          <w:rPr>
            <w:rStyle w:val="Hyperlink"/>
          </w:rPr>
          <w:t>12.2</w:t>
        </w:r>
      </w:hyperlink>
      <w:r w:rsidR="00D012F7">
        <w:t>;</w:t>
      </w:r>
    </w:p>
    <w:p w14:paraId="6CF4E09E" w14:textId="4E7EAE54" w:rsidR="00593082" w:rsidRPr="00593082" w:rsidRDefault="00C91A50" w:rsidP="005B04C5">
      <w:pPr>
        <w:pStyle w:val="ListParagraph"/>
        <w:numPr>
          <w:ilvl w:val="0"/>
          <w:numId w:val="63"/>
        </w:numPr>
        <w:spacing w:before="100" w:beforeAutospacing="1" w:after="160"/>
      </w:pPr>
      <w:r>
        <w:t>l</w:t>
      </w:r>
      <w:r w:rsidR="00D012F7">
        <w:t>es</w:t>
      </w:r>
      <w:r w:rsidR="0012126E">
        <w:t xml:space="preserve"> </w:t>
      </w:r>
      <w:r w:rsidR="00A74C5D">
        <w:t>information</w:t>
      </w:r>
      <w:r w:rsidR="004E491C">
        <w:t>s</w:t>
      </w:r>
      <w:r w:rsidR="00A74C5D">
        <w:t xml:space="preserve"> </w:t>
      </w:r>
      <w:r w:rsidR="001A0650">
        <w:t>générale</w:t>
      </w:r>
      <w:r w:rsidR="004E491C">
        <w:t>s</w:t>
      </w:r>
      <w:r w:rsidR="001A0650">
        <w:t xml:space="preserve"> ou </w:t>
      </w:r>
      <w:r w:rsidR="00A74C5D">
        <w:t>supplémentaire</w:t>
      </w:r>
      <w:r w:rsidR="004E491C">
        <w:t>s</w:t>
      </w:r>
      <w:r w:rsidR="001A0650">
        <w:t>;</w:t>
      </w:r>
      <w:r>
        <w:t xml:space="preserve"> et</w:t>
      </w:r>
    </w:p>
    <w:p w14:paraId="36DD9B2F" w14:textId="0A24A726" w:rsidR="002B5F90" w:rsidRDefault="00C91A50" w:rsidP="005B04C5">
      <w:pPr>
        <w:pStyle w:val="ListParagraph"/>
        <w:numPr>
          <w:ilvl w:val="0"/>
          <w:numId w:val="63"/>
        </w:numPr>
        <w:spacing w:before="100" w:beforeAutospacing="1" w:after="160"/>
      </w:pPr>
      <w:r>
        <w:t>l</w:t>
      </w:r>
      <w:r w:rsidR="00D012F7">
        <w:t xml:space="preserve">es </w:t>
      </w:r>
      <w:r w:rsidR="00A74C5D">
        <w:t>information</w:t>
      </w:r>
      <w:r w:rsidR="004E491C">
        <w:t>s</w:t>
      </w:r>
      <w:r w:rsidR="00A74C5D">
        <w:t xml:space="preserve"> </w:t>
      </w:r>
      <w:r w:rsidR="00D012F7">
        <w:t>qui ne sont pas nécessaire</w:t>
      </w:r>
      <w:r w:rsidR="00073F56">
        <w:t>s</w:t>
      </w:r>
      <w:r w:rsidR="00D012F7">
        <w:t>.</w:t>
      </w:r>
    </w:p>
    <w:p w14:paraId="7C50265A" w14:textId="5000EF34" w:rsidR="00A52546" w:rsidRDefault="009A1695" w:rsidP="00C91A50">
      <w:pPr>
        <w:pStyle w:val="ListParagraph"/>
        <w:spacing w:before="100" w:beforeAutospacing="1" w:after="160"/>
        <w:ind w:left="1066"/>
      </w:pPr>
      <w:r>
        <w:rPr>
          <w:rStyle w:val="EmphasisUseSparingly"/>
        </w:rPr>
        <w:t>Remarque</w:t>
      </w:r>
      <w:r w:rsidR="00D012F7">
        <w:rPr>
          <w:rStyle w:val="EmphasisUseSparingly"/>
        </w:rPr>
        <w:t> :</w:t>
      </w:r>
      <w:r w:rsidR="00D012F7">
        <w:t xml:space="preserve"> </w:t>
      </w:r>
      <w:bookmarkStart w:id="201" w:name="_Hlk206239341"/>
      <w:r w:rsidR="00F3291B">
        <w:t>I</w:t>
      </w:r>
      <w:r w:rsidR="00D012F7">
        <w:t xml:space="preserve">l est préférable de </w:t>
      </w:r>
      <w:r w:rsidR="00A74C5D">
        <w:t xml:space="preserve">garder les informations supplémentaires séparées. </w:t>
      </w:r>
      <w:r w:rsidR="00D012F7">
        <w:t>Vous pourriez</w:t>
      </w:r>
      <w:r w:rsidR="00A74C5D">
        <w:t xml:space="preserve"> devoir </w:t>
      </w:r>
      <w:r w:rsidR="00D012F7">
        <w:t xml:space="preserve">inclure des </w:t>
      </w:r>
      <w:r w:rsidR="00A74C5D">
        <w:t xml:space="preserve">informations </w:t>
      </w:r>
      <w:r w:rsidR="00D012F7">
        <w:t>qui ne sont pas important</w:t>
      </w:r>
      <w:r w:rsidR="00A74C5D">
        <w:t>e</w:t>
      </w:r>
      <w:r w:rsidR="00D012F7">
        <w:t xml:space="preserve">s pour la majorité du </w:t>
      </w:r>
      <w:r w:rsidR="00596305">
        <w:t>public cible</w:t>
      </w:r>
      <w:r w:rsidR="00D012F7">
        <w:t>, comme le fondement juridique d</w:t>
      </w:r>
      <w:r w:rsidR="00F167F0">
        <w:t>’</w:t>
      </w:r>
      <w:r w:rsidR="00D012F7">
        <w:t xml:space="preserve">une politique. Vous pourriez </w:t>
      </w:r>
      <w:r w:rsidR="001A0650">
        <w:t xml:space="preserve">aussi </w:t>
      </w:r>
      <w:r w:rsidR="00D012F7">
        <w:t xml:space="preserve">vouloir inclure des </w:t>
      </w:r>
      <w:r w:rsidR="001A0650">
        <w:t>informations</w:t>
      </w:r>
      <w:r w:rsidR="00D012F7">
        <w:t xml:space="preserve"> que la majorité du </w:t>
      </w:r>
      <w:r w:rsidR="00596305">
        <w:t>public cible</w:t>
      </w:r>
      <w:r w:rsidR="00D012F7">
        <w:t xml:space="preserve"> considère moins important</w:t>
      </w:r>
      <w:r w:rsidR="001A0650">
        <w:t>e</w:t>
      </w:r>
      <w:r w:rsidR="00D012F7">
        <w:t xml:space="preserve">s, comme une liste de </w:t>
      </w:r>
      <w:r w:rsidR="008D0245">
        <w:t>res</w:t>
      </w:r>
      <w:r w:rsidR="00D012F7">
        <w:t xml:space="preserve">sources ou une explication détaillée. Si vous devez inclure des </w:t>
      </w:r>
      <w:r w:rsidR="001A0650">
        <w:t xml:space="preserve">informations supplémentaires </w:t>
      </w:r>
      <w:r w:rsidR="00D012F7">
        <w:t>dans votre communication, utilisez des annexes, des bibliographies ou d</w:t>
      </w:r>
      <w:r w:rsidR="00F167F0">
        <w:t>’</w:t>
      </w:r>
      <w:r w:rsidR="00D012F7">
        <w:t>autres moyens pour les séparer de la partie principale.</w:t>
      </w:r>
    </w:p>
    <w:p w14:paraId="39F2510B" w14:textId="6FA3BB52" w:rsidR="00593082" w:rsidRPr="00593082" w:rsidRDefault="00D012F7" w:rsidP="00593082">
      <w:pPr>
        <w:pStyle w:val="Heading2"/>
      </w:pPr>
      <w:bookmarkStart w:id="202" w:name="_Organizing_the_information"/>
      <w:bookmarkStart w:id="203" w:name="_Toc209022867"/>
      <w:bookmarkEnd w:id="200"/>
      <w:bookmarkEnd w:id="201"/>
      <w:bookmarkEnd w:id="202"/>
      <w:r>
        <w:t>Organisation de l</w:t>
      </w:r>
      <w:r w:rsidR="00F167F0">
        <w:t>’</w:t>
      </w:r>
      <w:r>
        <w:t>information</w:t>
      </w:r>
      <w:bookmarkEnd w:id="203"/>
    </w:p>
    <w:p w14:paraId="656A87A8" w14:textId="08A04B7E" w:rsidR="002B5F90" w:rsidRDefault="00D012F7" w:rsidP="005B04C5">
      <w:pPr>
        <w:pStyle w:val="ListParagraph"/>
        <w:numPr>
          <w:ilvl w:val="0"/>
          <w:numId w:val="26"/>
        </w:numPr>
        <w:spacing w:before="100" w:beforeAutospacing="1" w:after="160"/>
      </w:pPr>
      <w:r>
        <w:t xml:space="preserve">Vous </w:t>
      </w:r>
      <w:r w:rsidR="002A4068">
        <w:t xml:space="preserve">devez </w:t>
      </w:r>
      <w:r>
        <w:t>organiser l</w:t>
      </w:r>
      <w:r w:rsidR="00F167F0">
        <w:t>’</w:t>
      </w:r>
      <w:r>
        <w:t xml:space="preserve">information dans une structure aussi simple que nécessaire pour le </w:t>
      </w:r>
      <w:r w:rsidR="00596305">
        <w:t>public cible</w:t>
      </w:r>
      <w:r>
        <w:t>.</w:t>
      </w:r>
    </w:p>
    <w:p w14:paraId="25988180" w14:textId="77777777" w:rsidR="0073540A" w:rsidRDefault="002A4068" w:rsidP="00C02B2A">
      <w:pPr>
        <w:pStyle w:val="ListParagraph"/>
        <w:spacing w:before="100" w:beforeAutospacing="1" w:after="160"/>
        <w:ind w:left="1066"/>
      </w:pPr>
      <w:r>
        <w:rPr>
          <w:rStyle w:val="EmphasisUseSparingly"/>
        </w:rPr>
        <w:t>Remarque</w:t>
      </w:r>
      <w:r w:rsidR="00D012F7">
        <w:rPr>
          <w:rStyle w:val="EmphasisUseSparingly"/>
        </w:rPr>
        <w:t> :</w:t>
      </w:r>
      <w:r w:rsidR="00D012F7">
        <w:t xml:space="preserve"> </w:t>
      </w:r>
      <w:bookmarkStart w:id="204" w:name="_Hlk206239561"/>
      <w:r w:rsidR="00F3291B">
        <w:t>E</w:t>
      </w:r>
      <w:r w:rsidR="00D012F7">
        <w:t>xemples d</w:t>
      </w:r>
      <w:r w:rsidR="00F167F0">
        <w:t>’</w:t>
      </w:r>
      <w:r w:rsidR="00D012F7">
        <w:t>organisation de l</w:t>
      </w:r>
      <w:r w:rsidR="00F167F0">
        <w:t>’</w:t>
      </w:r>
      <w:r w:rsidR="00D012F7">
        <w:t>information :</w:t>
      </w:r>
    </w:p>
    <w:p w14:paraId="230E26A4" w14:textId="10FB695A" w:rsidR="0073540A" w:rsidRDefault="495424CA" w:rsidP="005B04C5">
      <w:pPr>
        <w:pStyle w:val="ListParagraph"/>
        <w:numPr>
          <w:ilvl w:val="2"/>
          <w:numId w:val="26"/>
        </w:numPr>
        <w:spacing w:before="100" w:beforeAutospacing="1" w:after="160"/>
        <w:ind w:left="1418" w:hanging="142"/>
      </w:pPr>
      <w:r>
        <w:t>d</w:t>
      </w:r>
      <w:r w:rsidR="65A2B6C7">
        <w:t xml:space="preserve">ans une communication courte, imprimée ou en ligne, le </w:t>
      </w:r>
      <w:r w:rsidR="27D4B76A">
        <w:t>public cible</w:t>
      </w:r>
      <w:r w:rsidR="65A2B6C7">
        <w:t xml:space="preserve"> p</w:t>
      </w:r>
      <w:r w:rsidR="61B10A4B">
        <w:t xml:space="preserve">eut </w:t>
      </w:r>
      <w:r w:rsidR="65A2B6C7">
        <w:t>n</w:t>
      </w:r>
      <w:r w:rsidR="1DAED9CB">
        <w:t>’</w:t>
      </w:r>
      <w:r w:rsidR="65A2B6C7">
        <w:t>avoir besoin que d</w:t>
      </w:r>
      <w:r w:rsidR="1DAED9CB">
        <w:t>’</w:t>
      </w:r>
      <w:r w:rsidR="65A2B6C7">
        <w:t>un titre, de deux ou trois groupes d</w:t>
      </w:r>
      <w:r w:rsidR="61B10A4B">
        <w:t xml:space="preserve">’information </w:t>
      </w:r>
      <w:r w:rsidR="65A2B6C7">
        <w:t>avec un titre pour cha</w:t>
      </w:r>
      <w:r w:rsidR="61B10A4B">
        <w:t xml:space="preserve">cun, </w:t>
      </w:r>
      <w:r w:rsidR="65A2B6C7">
        <w:t>ainsi que de vos coordonnées</w:t>
      </w:r>
    </w:p>
    <w:p w14:paraId="3A52B781" w14:textId="66D0BB17" w:rsidR="00593082" w:rsidRPr="00593082" w:rsidRDefault="08A1E79E" w:rsidP="005B04C5">
      <w:pPr>
        <w:pStyle w:val="ListParagraph"/>
        <w:numPr>
          <w:ilvl w:val="2"/>
          <w:numId w:val="26"/>
        </w:numPr>
        <w:spacing w:before="100" w:beforeAutospacing="1" w:after="160"/>
        <w:ind w:left="1418" w:hanging="142"/>
      </w:pPr>
      <w:r>
        <w:t>d</w:t>
      </w:r>
      <w:r w:rsidR="61B10A4B">
        <w:t xml:space="preserve">ans </w:t>
      </w:r>
      <w:r w:rsidR="65A2B6C7">
        <w:t xml:space="preserve">une communication plus longue ou plus complexe, le </w:t>
      </w:r>
      <w:r w:rsidR="27D4B76A">
        <w:t>public cible</w:t>
      </w:r>
      <w:r w:rsidR="65A2B6C7">
        <w:t xml:space="preserve"> p</w:t>
      </w:r>
      <w:r w:rsidR="61B10A4B">
        <w:t xml:space="preserve">eut </w:t>
      </w:r>
      <w:r w:rsidR="65A2B6C7">
        <w:t>avoir besoin d</w:t>
      </w:r>
      <w:r w:rsidR="1DAED9CB">
        <w:t>’</w:t>
      </w:r>
      <w:r w:rsidR="65A2B6C7">
        <w:t xml:space="preserve">un titre, de </w:t>
      </w:r>
      <w:r w:rsidR="7F3DB17C">
        <w:t xml:space="preserve">vos </w:t>
      </w:r>
      <w:r w:rsidR="65A2B6C7">
        <w:t>coordonnées, d</w:t>
      </w:r>
      <w:r w:rsidR="1DAED9CB">
        <w:t>’</w:t>
      </w:r>
      <w:r w:rsidR="65A2B6C7">
        <w:t xml:space="preserve">une information organisée </w:t>
      </w:r>
      <w:r w:rsidR="7F3DB17C">
        <w:t xml:space="preserve">avec </w:t>
      </w:r>
      <w:r w:rsidR="65A2B6C7">
        <w:t>trois niveaux de titres, ainsi que de nombreux autres éléments pour l</w:t>
      </w:r>
      <w:r w:rsidR="1DAED9CB">
        <w:t>’</w:t>
      </w:r>
      <w:r w:rsidR="65A2B6C7">
        <w:t>aider à trouver</w:t>
      </w:r>
      <w:r w:rsidR="7F3DB17C">
        <w:t>,</w:t>
      </w:r>
      <w:r w:rsidR="0DB3AB13">
        <w:t xml:space="preserve"> </w:t>
      </w:r>
      <w:r w:rsidR="65A2B6C7">
        <w:t>comprendre et utiliser</w:t>
      </w:r>
      <w:r w:rsidR="61B10A4B">
        <w:t xml:space="preserve"> l’information</w:t>
      </w:r>
    </w:p>
    <w:bookmarkEnd w:id="204"/>
    <w:p w14:paraId="406FF63D" w14:textId="7692E758" w:rsidR="002B5F90" w:rsidRDefault="00D012F7" w:rsidP="005B04C5">
      <w:pPr>
        <w:pStyle w:val="ListParagraph"/>
        <w:numPr>
          <w:ilvl w:val="0"/>
          <w:numId w:val="26"/>
        </w:numPr>
        <w:spacing w:before="100" w:beforeAutospacing="1" w:after="160"/>
      </w:pPr>
      <w:r>
        <w:t xml:space="preserve">Vous </w:t>
      </w:r>
      <w:r w:rsidR="002A4068">
        <w:t xml:space="preserve">devez </w:t>
      </w:r>
      <w:r>
        <w:t xml:space="preserve">placer les </w:t>
      </w:r>
      <w:r w:rsidR="002A4068">
        <w:t xml:space="preserve">informations </w:t>
      </w:r>
      <w:r>
        <w:t>les plus important</w:t>
      </w:r>
      <w:r w:rsidR="002A4068">
        <w:t>e</w:t>
      </w:r>
      <w:r>
        <w:t xml:space="preserve">s pour le </w:t>
      </w:r>
      <w:r w:rsidR="00596305">
        <w:t>public cible</w:t>
      </w:r>
      <w:r>
        <w:t xml:space="preserve"> au début de la communication et à un endroit où </w:t>
      </w:r>
      <w:r w:rsidR="004C15B4">
        <w:t>el</w:t>
      </w:r>
      <w:r>
        <w:t>l</w:t>
      </w:r>
      <w:r w:rsidR="004C15B4">
        <w:t>e</w:t>
      </w:r>
      <w:r>
        <w:t>s sont faciles à trouver.</w:t>
      </w:r>
      <w:r w:rsidR="000B698C">
        <w:t xml:space="preserve"> </w:t>
      </w:r>
      <w:r w:rsidR="00A3576E">
        <w:t>Voir</w:t>
      </w:r>
      <w:r w:rsidR="000B698C">
        <w:t xml:space="preserve"> l’article</w:t>
      </w:r>
      <w:r w:rsidR="0009531A">
        <w:t xml:space="preserve"> </w:t>
      </w:r>
      <w:hyperlink w:anchor="_Hiérarchisation_de_l’information" w:history="1">
        <w:r w:rsidR="000B698C" w:rsidRPr="119FEE8C">
          <w:rPr>
            <w:rStyle w:val="Hyperlink"/>
          </w:rPr>
          <w:t>12.5</w:t>
        </w:r>
      </w:hyperlink>
      <w:r w:rsidR="00A3576E">
        <w:t>.</w:t>
      </w:r>
    </w:p>
    <w:p w14:paraId="20A53C7B" w14:textId="67B1E7B0" w:rsidR="00593082" w:rsidRPr="00593082" w:rsidRDefault="002A4068" w:rsidP="00C02B2A">
      <w:pPr>
        <w:pStyle w:val="ListParagraph"/>
        <w:spacing w:before="100" w:beforeAutospacing="1" w:after="160"/>
        <w:ind w:left="1066"/>
      </w:pPr>
      <w:r>
        <w:rPr>
          <w:rStyle w:val="EmphasisUseSparingly"/>
        </w:rPr>
        <w:t>Remarque</w:t>
      </w:r>
      <w:r w:rsidR="00D012F7">
        <w:rPr>
          <w:rStyle w:val="EmphasisUseSparingly"/>
        </w:rPr>
        <w:t> :</w:t>
      </w:r>
      <w:r w:rsidR="00D012F7">
        <w:t xml:space="preserve"> </w:t>
      </w:r>
      <w:r w:rsidR="00F3291B">
        <w:t>E</w:t>
      </w:r>
      <w:r w:rsidR="00D012F7">
        <w:t>xemple</w:t>
      </w:r>
      <w:r w:rsidR="0073540A">
        <w:t xml:space="preserve"> : </w:t>
      </w:r>
      <w:r w:rsidR="004C15B4">
        <w:t>P</w:t>
      </w:r>
      <w:r w:rsidR="009B7FA2">
        <w:t xml:space="preserve">lacez </w:t>
      </w:r>
      <w:r w:rsidR="00D012F7">
        <w:t xml:space="preserve">les avertissements ou </w:t>
      </w:r>
      <w:r w:rsidR="00D012F7" w:rsidRPr="004C15B4">
        <w:t>les mises en garde en</w:t>
      </w:r>
      <w:r w:rsidR="00D012F7">
        <w:t xml:space="preserve"> premier ou tôt dans la structure.</w:t>
      </w:r>
    </w:p>
    <w:p w14:paraId="35DCDAF7" w14:textId="4F804AEE" w:rsidR="002B5F90" w:rsidRDefault="00D012F7" w:rsidP="005B04C5">
      <w:pPr>
        <w:pStyle w:val="ListParagraph"/>
        <w:numPr>
          <w:ilvl w:val="0"/>
          <w:numId w:val="26"/>
        </w:numPr>
        <w:spacing w:before="100" w:beforeAutospacing="1" w:after="160"/>
      </w:pPr>
      <w:r>
        <w:t xml:space="preserve">Vous </w:t>
      </w:r>
      <w:r w:rsidR="002A4068">
        <w:t xml:space="preserve">devez utiliser </w:t>
      </w:r>
      <w:r>
        <w:t xml:space="preserve">une structure logique pour le </w:t>
      </w:r>
      <w:r w:rsidR="00596305">
        <w:t>public cible</w:t>
      </w:r>
      <w:r>
        <w:t>.</w:t>
      </w:r>
    </w:p>
    <w:p w14:paraId="793118A6" w14:textId="33CA93EE" w:rsidR="00593082" w:rsidRPr="00593082" w:rsidRDefault="00D012F7" w:rsidP="00C02B2A">
      <w:pPr>
        <w:pStyle w:val="ListParagraph"/>
        <w:spacing w:before="100" w:beforeAutospacing="1" w:after="160"/>
        <w:ind w:left="1066"/>
      </w:pPr>
      <w:r>
        <w:t>Voici quelques stratégies possibles :</w:t>
      </w:r>
    </w:p>
    <w:p w14:paraId="6B8B833A" w14:textId="1DD1E41F" w:rsidR="00593082" w:rsidRPr="00593082" w:rsidRDefault="35FEF805" w:rsidP="005B04C5">
      <w:pPr>
        <w:pStyle w:val="ListParagraph"/>
        <w:numPr>
          <w:ilvl w:val="1"/>
          <w:numId w:val="26"/>
        </w:numPr>
        <w:spacing w:before="100" w:beforeAutospacing="1" w:after="160"/>
      </w:pPr>
      <w:r>
        <w:t>o</w:t>
      </w:r>
      <w:r w:rsidR="00D012F7">
        <w:t>rganisez l</w:t>
      </w:r>
      <w:r w:rsidR="000371FE">
        <w:t>es informations en fonction de leur importance</w:t>
      </w:r>
      <w:r w:rsidR="00E82532">
        <w:t xml:space="preserve">, </w:t>
      </w:r>
      <w:r w:rsidR="00D012F7">
        <w:t>d</w:t>
      </w:r>
      <w:r w:rsidR="002A4068">
        <w:t>e la</w:t>
      </w:r>
      <w:r w:rsidR="00D012F7">
        <w:t xml:space="preserve"> plus important</w:t>
      </w:r>
      <w:r w:rsidR="002A4068">
        <w:t xml:space="preserve">e à la </w:t>
      </w:r>
      <w:r w:rsidR="00D012F7">
        <w:t>moins important</w:t>
      </w:r>
      <w:r w:rsidR="002A4068">
        <w:t>e</w:t>
      </w:r>
      <w:r w:rsidR="00D012F7">
        <w:t>, suivi</w:t>
      </w:r>
      <w:r w:rsidR="002A4068">
        <w:t>e</w:t>
      </w:r>
      <w:r w:rsidR="00D012F7">
        <w:t xml:space="preserve"> de</w:t>
      </w:r>
      <w:r w:rsidR="002A4068">
        <w:t>s</w:t>
      </w:r>
      <w:r w:rsidR="00D012F7">
        <w:t xml:space="preserve"> </w:t>
      </w:r>
      <w:r w:rsidR="002A4068">
        <w:t xml:space="preserve">informations générales </w:t>
      </w:r>
      <w:r w:rsidR="00D012F7">
        <w:t>ou supplémentaires</w:t>
      </w:r>
      <w:r w:rsidR="6EC0DB61">
        <w:t xml:space="preserve">; </w:t>
      </w:r>
    </w:p>
    <w:p w14:paraId="623629B3" w14:textId="424C8C7C" w:rsidR="00593082" w:rsidRPr="00593082" w:rsidRDefault="6EC0DB61" w:rsidP="005B04C5">
      <w:pPr>
        <w:pStyle w:val="ListParagraph"/>
        <w:numPr>
          <w:ilvl w:val="1"/>
          <w:numId w:val="26"/>
        </w:numPr>
        <w:spacing w:before="100" w:beforeAutospacing="1" w:after="160"/>
      </w:pPr>
      <w:bookmarkStart w:id="205" w:name="_Hlk205991759"/>
      <w:r>
        <w:t>o</w:t>
      </w:r>
      <w:r w:rsidR="00D012F7">
        <w:t xml:space="preserve">rganisez </w:t>
      </w:r>
      <w:r w:rsidR="00246AE6">
        <w:t xml:space="preserve">les informations pour mettre en évidence les liens </w:t>
      </w:r>
      <w:r w:rsidR="00933D35">
        <w:t xml:space="preserve">qu’elles présentent entre elles et qui sont pertinents pour le </w:t>
      </w:r>
      <w:r w:rsidR="00246AE6">
        <w:t xml:space="preserve">public cible, par exemple : </w:t>
      </w:r>
    </w:p>
    <w:p w14:paraId="52EAABF1" w14:textId="181E7C98" w:rsidR="00593082" w:rsidRPr="00593082" w:rsidRDefault="1CA011CB" w:rsidP="005B04C5">
      <w:pPr>
        <w:pStyle w:val="ListParagraph"/>
        <w:numPr>
          <w:ilvl w:val="2"/>
          <w:numId w:val="26"/>
        </w:numPr>
        <w:spacing w:before="100" w:beforeAutospacing="1" w:after="160"/>
        <w:ind w:left="2127" w:hanging="284"/>
      </w:pPr>
      <w:r>
        <w:t>l</w:t>
      </w:r>
      <w:r w:rsidR="00246AE6">
        <w:t xml:space="preserve">es </w:t>
      </w:r>
      <w:r w:rsidR="00D012F7">
        <w:t>similitude</w:t>
      </w:r>
      <w:r w:rsidR="00246AE6">
        <w:t>s</w:t>
      </w:r>
      <w:r w:rsidR="00CA6130">
        <w:t xml:space="preserve"> </w:t>
      </w:r>
    </w:p>
    <w:p w14:paraId="0FD31651" w14:textId="649E8498" w:rsidR="00593082" w:rsidRPr="00593082" w:rsidRDefault="05D16FBC" w:rsidP="005B04C5">
      <w:pPr>
        <w:pStyle w:val="ListParagraph"/>
        <w:numPr>
          <w:ilvl w:val="2"/>
          <w:numId w:val="26"/>
        </w:numPr>
        <w:spacing w:before="100" w:beforeAutospacing="1" w:after="160"/>
        <w:ind w:left="2127" w:hanging="284"/>
      </w:pPr>
      <w:r>
        <w:t>l</w:t>
      </w:r>
      <w:r w:rsidR="00246AE6">
        <w:t xml:space="preserve">es </w:t>
      </w:r>
      <w:r w:rsidR="00D012F7">
        <w:t>contraste</w:t>
      </w:r>
      <w:r w:rsidR="00246AE6">
        <w:t>s</w:t>
      </w:r>
      <w:r w:rsidR="00CA6130">
        <w:t xml:space="preserve"> </w:t>
      </w:r>
    </w:p>
    <w:p w14:paraId="300BEC21" w14:textId="48D823B1" w:rsidR="00593082" w:rsidRPr="00593082" w:rsidRDefault="58C518BD" w:rsidP="005B04C5">
      <w:pPr>
        <w:pStyle w:val="ListParagraph"/>
        <w:numPr>
          <w:ilvl w:val="2"/>
          <w:numId w:val="26"/>
        </w:numPr>
        <w:spacing w:before="100" w:beforeAutospacing="1" w:after="160"/>
        <w:ind w:left="2127" w:hanging="284"/>
      </w:pPr>
      <w:r>
        <w:t>l</w:t>
      </w:r>
      <w:r w:rsidR="00246AE6">
        <w:t>’</w:t>
      </w:r>
      <w:r w:rsidR="00D012F7">
        <w:t>ordre séquentiel</w:t>
      </w:r>
      <w:r w:rsidR="001D22C1">
        <w:t xml:space="preserve"> ou chronologique</w:t>
      </w:r>
    </w:p>
    <w:p w14:paraId="546E8B7F" w14:textId="339A55B0" w:rsidR="00593082" w:rsidRPr="00593082" w:rsidRDefault="026C9794" w:rsidP="005B04C5">
      <w:pPr>
        <w:pStyle w:val="ListParagraph"/>
        <w:numPr>
          <w:ilvl w:val="2"/>
          <w:numId w:val="26"/>
        </w:numPr>
        <w:spacing w:before="100" w:beforeAutospacing="1" w:after="160"/>
        <w:ind w:left="2127" w:hanging="284"/>
      </w:pPr>
      <w:r>
        <w:t>l</w:t>
      </w:r>
      <w:r w:rsidR="00246AE6">
        <w:t xml:space="preserve">a </w:t>
      </w:r>
      <w:r w:rsidR="00D012F7">
        <w:t xml:space="preserve">cause et </w:t>
      </w:r>
      <w:r w:rsidR="00933D35">
        <w:t>l’</w:t>
      </w:r>
      <w:r w:rsidR="00D012F7">
        <w:t>effet</w:t>
      </w:r>
    </w:p>
    <w:p w14:paraId="2FEA7B5A" w14:textId="28F3CB4E" w:rsidR="00593082" w:rsidRPr="00593082" w:rsidRDefault="31F80849" w:rsidP="005B04C5">
      <w:pPr>
        <w:pStyle w:val="ListParagraph"/>
        <w:numPr>
          <w:ilvl w:val="2"/>
          <w:numId w:val="26"/>
        </w:numPr>
        <w:spacing w:before="100" w:beforeAutospacing="1" w:after="160"/>
        <w:ind w:left="2127" w:hanging="284"/>
      </w:pPr>
      <w:r>
        <w:t>l</w:t>
      </w:r>
      <w:r w:rsidR="00246AE6">
        <w:t xml:space="preserve">es </w:t>
      </w:r>
      <w:r w:rsidR="00D012F7">
        <w:t xml:space="preserve">options et </w:t>
      </w:r>
      <w:r w:rsidR="00933D35">
        <w:t xml:space="preserve">les </w:t>
      </w:r>
      <w:r w:rsidR="00D012F7">
        <w:t>conséquences</w:t>
      </w:r>
    </w:p>
    <w:p w14:paraId="518AFAF8" w14:textId="2F1C8808" w:rsidR="00593082" w:rsidRPr="00593082" w:rsidRDefault="3BEF68A7" w:rsidP="005B04C5">
      <w:pPr>
        <w:pStyle w:val="ListParagraph"/>
        <w:numPr>
          <w:ilvl w:val="2"/>
          <w:numId w:val="26"/>
        </w:numPr>
        <w:spacing w:before="100" w:beforeAutospacing="1" w:after="160"/>
        <w:ind w:left="2127" w:hanging="284"/>
      </w:pPr>
      <w:r>
        <w:t>l</w:t>
      </w:r>
      <w:r w:rsidR="00246AE6">
        <w:t xml:space="preserve">es </w:t>
      </w:r>
      <w:r w:rsidR="00D012F7">
        <w:t>question</w:t>
      </w:r>
      <w:r w:rsidR="00246AE6">
        <w:t>s</w:t>
      </w:r>
      <w:r w:rsidR="00D012F7">
        <w:t xml:space="preserve"> et </w:t>
      </w:r>
      <w:r w:rsidR="00933D35">
        <w:t xml:space="preserve">les </w:t>
      </w:r>
      <w:r w:rsidR="00D012F7">
        <w:t>réponse</w:t>
      </w:r>
      <w:r w:rsidR="00246AE6">
        <w:t>s</w:t>
      </w:r>
    </w:p>
    <w:p w14:paraId="5BCADCAD" w14:textId="0995C3AD" w:rsidR="00593082" w:rsidRPr="00593082" w:rsidRDefault="734CDFAB" w:rsidP="005B04C5">
      <w:pPr>
        <w:pStyle w:val="ListParagraph"/>
        <w:numPr>
          <w:ilvl w:val="2"/>
          <w:numId w:val="26"/>
        </w:numPr>
        <w:spacing w:before="100" w:beforeAutospacing="1" w:after="160"/>
        <w:ind w:left="2127" w:hanging="284"/>
      </w:pPr>
      <w:r>
        <w:t>l</w:t>
      </w:r>
      <w:r w:rsidR="00246AE6">
        <w:t xml:space="preserve">es </w:t>
      </w:r>
      <w:r w:rsidR="00D012F7">
        <w:t>préoccupation</w:t>
      </w:r>
      <w:r w:rsidR="00246AE6">
        <w:t>s</w:t>
      </w:r>
      <w:r w:rsidR="00D012F7">
        <w:t xml:space="preserve"> et </w:t>
      </w:r>
      <w:r w:rsidR="00933D35">
        <w:t xml:space="preserve">les </w:t>
      </w:r>
      <w:r w:rsidR="00D012F7">
        <w:t>réponse</w:t>
      </w:r>
      <w:r w:rsidR="00246AE6">
        <w:t>s</w:t>
      </w:r>
    </w:p>
    <w:p w14:paraId="1080B7DC" w14:textId="3FDED0D3" w:rsidR="00593082" w:rsidRPr="00593082" w:rsidRDefault="202140C5" w:rsidP="005B04C5">
      <w:pPr>
        <w:pStyle w:val="ListParagraph"/>
        <w:numPr>
          <w:ilvl w:val="2"/>
          <w:numId w:val="26"/>
        </w:numPr>
        <w:spacing w:before="100" w:beforeAutospacing="1" w:after="160"/>
        <w:ind w:left="2127" w:hanging="284"/>
      </w:pPr>
      <w:r>
        <w:t>l</w:t>
      </w:r>
      <w:r w:rsidR="00246AE6">
        <w:t xml:space="preserve">es </w:t>
      </w:r>
      <w:r w:rsidR="00D012F7">
        <w:t>fait</w:t>
      </w:r>
      <w:r w:rsidR="00246AE6">
        <w:t>s</w:t>
      </w:r>
      <w:r w:rsidR="00D012F7">
        <w:t xml:space="preserve"> et </w:t>
      </w:r>
      <w:r w:rsidR="00933D35">
        <w:t xml:space="preserve">les </w:t>
      </w:r>
      <w:r w:rsidR="00D012F7">
        <w:t>justification</w:t>
      </w:r>
      <w:r w:rsidR="00246AE6">
        <w:t>s</w:t>
      </w:r>
    </w:p>
    <w:p w14:paraId="351A32B0" w14:textId="08479C0B" w:rsidR="00593082" w:rsidRPr="00593082" w:rsidRDefault="5744D248" w:rsidP="005B04C5">
      <w:pPr>
        <w:pStyle w:val="ListParagraph"/>
        <w:numPr>
          <w:ilvl w:val="2"/>
          <w:numId w:val="26"/>
        </w:numPr>
        <w:spacing w:before="100" w:beforeAutospacing="1" w:after="160"/>
        <w:ind w:left="2127" w:hanging="284"/>
      </w:pPr>
      <w:r>
        <w:t>l</w:t>
      </w:r>
      <w:r w:rsidR="00246AE6">
        <w:t xml:space="preserve">a </w:t>
      </w:r>
      <w:r w:rsidR="00D012F7">
        <w:t xml:space="preserve">consigne et </w:t>
      </w:r>
      <w:r w:rsidR="00933D35">
        <w:t>l’</w:t>
      </w:r>
      <w:r w:rsidR="00D012F7">
        <w:t>exemple de réponse pour remplir un formulaire</w:t>
      </w:r>
    </w:p>
    <w:p w14:paraId="49175384" w14:textId="0B7AE67F" w:rsidR="00593082" w:rsidRPr="00593082" w:rsidRDefault="025C1FB5" w:rsidP="005B04C5">
      <w:pPr>
        <w:pStyle w:val="ListParagraph"/>
        <w:numPr>
          <w:ilvl w:val="2"/>
          <w:numId w:val="26"/>
        </w:numPr>
        <w:spacing w:before="100" w:beforeAutospacing="1" w:after="160"/>
        <w:ind w:left="2127" w:hanging="284"/>
      </w:pPr>
      <w:r>
        <w:t>l</w:t>
      </w:r>
      <w:r w:rsidR="00246AE6">
        <w:t xml:space="preserve">a </w:t>
      </w:r>
      <w:r w:rsidR="00D012F7">
        <w:t xml:space="preserve">consigne et </w:t>
      </w:r>
      <w:r w:rsidR="00246AE6">
        <w:t>l’</w:t>
      </w:r>
      <w:r w:rsidR="00D012F7">
        <w:t>illustration pour l</w:t>
      </w:r>
      <w:r w:rsidR="00F167F0">
        <w:t>’</w:t>
      </w:r>
      <w:r w:rsidR="00D012F7">
        <w:t>appuyer</w:t>
      </w:r>
      <w:r w:rsidR="00755FDD">
        <w:t>; ou</w:t>
      </w:r>
    </w:p>
    <w:bookmarkEnd w:id="205"/>
    <w:p w14:paraId="69CA8622" w14:textId="657D271F" w:rsidR="001C5B4A" w:rsidRDefault="001D22C1" w:rsidP="005B04C5">
      <w:pPr>
        <w:pStyle w:val="ListParagraph"/>
        <w:numPr>
          <w:ilvl w:val="1"/>
          <w:numId w:val="26"/>
        </w:numPr>
        <w:spacing w:before="100" w:beforeAutospacing="1" w:after="160"/>
      </w:pPr>
      <w:r>
        <w:t xml:space="preserve">Ajoutez </w:t>
      </w:r>
      <w:r w:rsidR="00D012F7">
        <w:t xml:space="preserve">des listes dans la structure </w:t>
      </w:r>
      <w:r>
        <w:t xml:space="preserve">si </w:t>
      </w:r>
      <w:r w:rsidR="00D012F7">
        <w:t xml:space="preserve">cela aide le </w:t>
      </w:r>
      <w:r w:rsidR="00596305">
        <w:t>public cible</w:t>
      </w:r>
      <w:r w:rsidR="00D012F7">
        <w:t xml:space="preserve"> à trouver, comprendre et utiliser l</w:t>
      </w:r>
      <w:r w:rsidR="00F167F0">
        <w:t>’</w:t>
      </w:r>
      <w:r w:rsidR="00D012F7">
        <w:t>information</w:t>
      </w:r>
      <w:r w:rsidR="0073540A">
        <w:t>. Voir l’article</w:t>
      </w:r>
      <w:r w:rsidR="00D012F7">
        <w:t xml:space="preserve"> </w:t>
      </w:r>
      <w:hyperlink w:anchor="_Paragraphs,_sections,_and" w:history="1">
        <w:r w:rsidR="00084BB5">
          <w:rPr>
            <w:rStyle w:val="Hyperlink"/>
          </w:rPr>
          <w:t>13.6 d)</w:t>
        </w:r>
      </w:hyperlink>
      <w:r w:rsidR="00D012F7">
        <w:t>.</w:t>
      </w:r>
    </w:p>
    <w:p w14:paraId="3A8A0F87" w14:textId="23A92C79" w:rsidR="001C5B4A" w:rsidRDefault="001D22C1" w:rsidP="00C02B2A">
      <w:pPr>
        <w:spacing w:before="100" w:beforeAutospacing="1" w:after="160"/>
        <w:ind w:left="1080"/>
      </w:pPr>
      <w:r>
        <w:rPr>
          <w:rStyle w:val="EmphasisUseSparingly"/>
        </w:rPr>
        <w:t>Remarque</w:t>
      </w:r>
      <w:r w:rsidR="00D012F7">
        <w:rPr>
          <w:rStyle w:val="EmphasisUseSparingly"/>
        </w:rPr>
        <w:t xml:space="preserve"> 1 :</w:t>
      </w:r>
      <w:r w:rsidR="00D012F7">
        <w:t xml:space="preserve"> </w:t>
      </w:r>
      <w:r w:rsidR="00F3291B">
        <w:t>E</w:t>
      </w:r>
      <w:r w:rsidR="00D012F7">
        <w:t>xemple</w:t>
      </w:r>
      <w:r w:rsidR="0073540A">
        <w:t xml:space="preserve"> : </w:t>
      </w:r>
      <w:r w:rsidR="002A7BCC">
        <w:t>O</w:t>
      </w:r>
      <w:r w:rsidR="00D012F7">
        <w:t>rganise</w:t>
      </w:r>
      <w:r>
        <w:t>z</w:t>
      </w:r>
      <w:r w:rsidR="00D012F7">
        <w:t xml:space="preserve"> les dates clés et </w:t>
      </w:r>
      <w:r w:rsidR="00465D47">
        <w:t xml:space="preserve">ce qu’elles impliquent </w:t>
      </w:r>
      <w:r w:rsidR="00D012F7">
        <w:t xml:space="preserve">dans un ordre </w:t>
      </w:r>
      <w:r>
        <w:t>chronologique.</w:t>
      </w:r>
    </w:p>
    <w:p w14:paraId="617DCAA7" w14:textId="469B19A9" w:rsidR="001C5B4A" w:rsidRDefault="00854D0A" w:rsidP="00C02B2A">
      <w:pPr>
        <w:spacing w:before="100" w:beforeAutospacing="1" w:after="160"/>
        <w:ind w:left="1080"/>
      </w:pPr>
      <w:r>
        <w:rPr>
          <w:rStyle w:val="EmphasisUseSparingly"/>
        </w:rPr>
        <w:t>Remarque</w:t>
      </w:r>
      <w:r w:rsidR="00D012F7">
        <w:rPr>
          <w:rStyle w:val="EmphasisUseSparingly"/>
        </w:rPr>
        <w:t xml:space="preserve"> 2 :</w:t>
      </w:r>
      <w:r w:rsidR="00D012F7">
        <w:t xml:space="preserve"> </w:t>
      </w:r>
      <w:bookmarkStart w:id="206" w:name="_Hlk205994635"/>
      <w:r w:rsidR="002A7BCC">
        <w:t>E</w:t>
      </w:r>
      <w:r w:rsidR="00D012F7">
        <w:t>xemple</w:t>
      </w:r>
      <w:r w:rsidR="0073540A">
        <w:t> :</w:t>
      </w:r>
      <w:r w:rsidR="00D012F7">
        <w:t xml:space="preserve"> </w:t>
      </w:r>
      <w:bookmarkStart w:id="207" w:name="_Hlk205992813"/>
      <w:bookmarkStart w:id="208" w:name="_Hlk204924973"/>
      <w:r w:rsidR="0073540A">
        <w:t>O</w:t>
      </w:r>
      <w:r w:rsidR="00D012F7">
        <w:t>rganise</w:t>
      </w:r>
      <w:r w:rsidR="00CF383D">
        <w:t>z</w:t>
      </w:r>
      <w:r w:rsidR="00D012F7">
        <w:t xml:space="preserve"> l</w:t>
      </w:r>
      <w:r w:rsidR="00F167F0">
        <w:t>’</w:t>
      </w:r>
      <w:r w:rsidR="00D012F7">
        <w:t xml:space="preserve">information </w:t>
      </w:r>
      <w:r w:rsidR="007C3C1D">
        <w:t xml:space="preserve">pour </w:t>
      </w:r>
      <w:r w:rsidR="00D012F7">
        <w:t xml:space="preserve">répondre aux questions ou traiter les préoccupations </w:t>
      </w:r>
      <w:r w:rsidR="00BD04D7" w:rsidRPr="00BD04D7">
        <w:t>au moment où elles se posent</w:t>
      </w:r>
      <w:r w:rsidR="00BD04D7">
        <w:t>.</w:t>
      </w:r>
      <w:r w:rsidR="00D012F7">
        <w:t xml:space="preserve"> À l</w:t>
      </w:r>
      <w:r w:rsidR="00F167F0">
        <w:t>’</w:t>
      </w:r>
      <w:r w:rsidR="00D012F7">
        <w:t xml:space="preserve">inverse, regrouper </w:t>
      </w:r>
      <w:r w:rsidR="00BD04D7">
        <w:t>plusieurs</w:t>
      </w:r>
      <w:r w:rsidR="00D012F7">
        <w:t xml:space="preserve"> questions et réponses </w:t>
      </w:r>
      <w:r w:rsidR="00BD04D7">
        <w:t xml:space="preserve">dans une section séparée, comme </w:t>
      </w:r>
      <w:r w:rsidR="00D012F7">
        <w:t>une « Foire aux questions » ou « FAQ », p</w:t>
      </w:r>
      <w:r w:rsidR="00BD04D7">
        <w:t xml:space="preserve">eut compliquer l’accès </w:t>
      </w:r>
      <w:r w:rsidR="00CF383D">
        <w:t xml:space="preserve">du public cible </w:t>
      </w:r>
      <w:r w:rsidR="00A52055">
        <w:t>à l’</w:t>
      </w:r>
      <w:r w:rsidR="00BD04D7">
        <w:t xml:space="preserve">information dont </w:t>
      </w:r>
      <w:r w:rsidR="00CF383D">
        <w:t xml:space="preserve">il a </w:t>
      </w:r>
      <w:r w:rsidR="00BD04D7">
        <w:t>besoin</w:t>
      </w:r>
      <w:r w:rsidR="00A52055">
        <w:t>,</w:t>
      </w:r>
      <w:r w:rsidR="00BD04D7">
        <w:t xml:space="preserve"> </w:t>
      </w:r>
      <w:r w:rsidR="00D012F7">
        <w:t>au moment où il en a besoin</w:t>
      </w:r>
      <w:bookmarkEnd w:id="207"/>
      <w:r w:rsidR="00D012F7">
        <w:t>.</w:t>
      </w:r>
    </w:p>
    <w:bookmarkEnd w:id="206"/>
    <w:bookmarkEnd w:id="208"/>
    <w:p w14:paraId="6D97AF40" w14:textId="041E0525" w:rsidR="00A52546" w:rsidRDefault="00854D0A" w:rsidP="00C02B2A">
      <w:pPr>
        <w:spacing w:before="100" w:beforeAutospacing="1" w:after="160"/>
        <w:ind w:left="1080"/>
      </w:pPr>
      <w:r>
        <w:rPr>
          <w:rStyle w:val="EmphasisUseSparingly"/>
        </w:rPr>
        <w:t>Remarque</w:t>
      </w:r>
      <w:r w:rsidR="00D012F7">
        <w:rPr>
          <w:rStyle w:val="EmphasisUseSparingly"/>
        </w:rPr>
        <w:t xml:space="preserve"> 3 :</w:t>
      </w:r>
      <w:r w:rsidR="00CF383D">
        <w:rPr>
          <w:rStyle w:val="EmphasisUseSparingly"/>
        </w:rPr>
        <w:t xml:space="preserve"> </w:t>
      </w:r>
      <w:r w:rsidR="002A7BCC">
        <w:t>P</w:t>
      </w:r>
      <w:r w:rsidR="00D012F7">
        <w:t xml:space="preserve">our </w:t>
      </w:r>
      <w:r w:rsidR="00A52055">
        <w:t>en savoir plus</w:t>
      </w:r>
      <w:r w:rsidR="00D012F7">
        <w:t xml:space="preserve"> sur les formulaires, voir</w:t>
      </w:r>
      <w:r w:rsidR="009D3D47">
        <w:t xml:space="preserve"> l’article</w:t>
      </w:r>
      <w:r w:rsidR="00D012F7">
        <w:t xml:space="preserve"> </w:t>
      </w:r>
      <w:hyperlink w:anchor="_Annex_A:_Forms" w:history="1">
        <w:r w:rsidR="00084BB5">
          <w:rPr>
            <w:rStyle w:val="Hyperlink"/>
          </w:rPr>
          <w:t>15</w:t>
        </w:r>
      </w:hyperlink>
      <w:r w:rsidR="00D012F7">
        <w:t>.</w:t>
      </w:r>
    </w:p>
    <w:p w14:paraId="699F2A1F" w14:textId="29D71BA1" w:rsidR="00BB4483" w:rsidRPr="00BB4483" w:rsidRDefault="00D012F7" w:rsidP="00BB4483">
      <w:pPr>
        <w:pStyle w:val="Heading2"/>
      </w:pPr>
      <w:bookmarkStart w:id="209" w:name="_Toc209022868"/>
      <w:r>
        <w:t>Titre et sous-titres</w:t>
      </w:r>
      <w:bookmarkEnd w:id="209"/>
    </w:p>
    <w:p w14:paraId="1A1FCAB2" w14:textId="1551BA89" w:rsidR="00BB4483" w:rsidRPr="00BB4483" w:rsidRDefault="00D012F7" w:rsidP="009D3D47">
      <w:pPr>
        <w:spacing w:before="100" w:beforeAutospacing="1" w:after="160"/>
      </w:pPr>
      <w:r>
        <w:t xml:space="preserve">Dans une communication comportant plusieurs parties, vous </w:t>
      </w:r>
      <w:r w:rsidR="00A52055">
        <w:t xml:space="preserve">devez utiliser les </w:t>
      </w:r>
      <w:r>
        <w:t>titre</w:t>
      </w:r>
      <w:r w:rsidR="00A52055">
        <w:t>s</w:t>
      </w:r>
      <w:r>
        <w:t xml:space="preserve"> et </w:t>
      </w:r>
      <w:r w:rsidR="00A52055">
        <w:t>l</w:t>
      </w:r>
      <w:r>
        <w:t>es sous-titres comme suit :</w:t>
      </w:r>
    </w:p>
    <w:p w14:paraId="50AFC390" w14:textId="4037E101" w:rsidR="00BB4483" w:rsidRPr="00BB4483" w:rsidRDefault="603B7520" w:rsidP="005B04C5">
      <w:pPr>
        <w:pStyle w:val="ListParagraph"/>
        <w:numPr>
          <w:ilvl w:val="0"/>
          <w:numId w:val="27"/>
        </w:numPr>
        <w:spacing w:before="100" w:beforeAutospacing="1" w:after="160"/>
      </w:pPr>
      <w:r>
        <w:t>u</w:t>
      </w:r>
      <w:r w:rsidR="00D012F7">
        <w:t>tilisez un titre qui précise clairement le sujet et l</w:t>
      </w:r>
      <w:r w:rsidR="00F167F0">
        <w:t>’</w:t>
      </w:r>
      <w:r w:rsidR="00D012F7">
        <w:t xml:space="preserve">objectif pour le </w:t>
      </w:r>
      <w:r w:rsidR="00596305">
        <w:t>public cible</w:t>
      </w:r>
      <w:r w:rsidR="3A7653B6">
        <w:t>;</w:t>
      </w:r>
    </w:p>
    <w:p w14:paraId="01EE4E4C" w14:textId="3ABFC106" w:rsidR="00BB4483" w:rsidRPr="00BB4483" w:rsidRDefault="7FF67E2C" w:rsidP="005B04C5">
      <w:pPr>
        <w:pStyle w:val="ListParagraph"/>
        <w:numPr>
          <w:ilvl w:val="0"/>
          <w:numId w:val="27"/>
        </w:numPr>
        <w:spacing w:before="100" w:beforeAutospacing="1" w:after="160"/>
      </w:pPr>
      <w:r>
        <w:t>u</w:t>
      </w:r>
      <w:r w:rsidR="00D012F7">
        <w:t>tilisez des sous-titres pour rendre la structure claire</w:t>
      </w:r>
      <w:r w:rsidR="4CB64D04">
        <w:t>;</w:t>
      </w:r>
    </w:p>
    <w:p w14:paraId="2E3E6B10" w14:textId="695CDEF7" w:rsidR="00BB4483" w:rsidRPr="00BB4483" w:rsidRDefault="5996901A" w:rsidP="005B04C5">
      <w:pPr>
        <w:pStyle w:val="ListParagraph"/>
        <w:numPr>
          <w:ilvl w:val="0"/>
          <w:numId w:val="27"/>
        </w:numPr>
        <w:spacing w:before="100" w:beforeAutospacing="1" w:after="160"/>
      </w:pPr>
      <w:r>
        <w:t>u</w:t>
      </w:r>
      <w:r w:rsidR="00D012F7">
        <w:t xml:space="preserve">tilisez des sous-titres pour aider votre </w:t>
      </w:r>
      <w:r w:rsidR="00596305">
        <w:t>public cible</w:t>
      </w:r>
      <w:r w:rsidR="00D012F7">
        <w:t xml:space="preserve"> à s</w:t>
      </w:r>
      <w:r w:rsidR="00F167F0">
        <w:t>’</w:t>
      </w:r>
      <w:r w:rsidR="00D012F7">
        <w:t>orienter dans la communication</w:t>
      </w:r>
      <w:r w:rsidR="08591951">
        <w:t>;</w:t>
      </w:r>
    </w:p>
    <w:p w14:paraId="5AF358FE" w14:textId="2AE29721" w:rsidR="009D3D47" w:rsidRDefault="486CB8EC" w:rsidP="005B04C5">
      <w:pPr>
        <w:pStyle w:val="ListParagraph"/>
        <w:numPr>
          <w:ilvl w:val="0"/>
          <w:numId w:val="27"/>
        </w:numPr>
        <w:spacing w:before="100" w:beforeAutospacing="1" w:after="160"/>
      </w:pPr>
      <w:r>
        <w:t>f</w:t>
      </w:r>
      <w:r w:rsidR="007A71BE">
        <w:t xml:space="preserve">ormulez </w:t>
      </w:r>
      <w:r w:rsidR="00D012F7">
        <w:t xml:space="preserve">des sous-titres précis pour aider votre </w:t>
      </w:r>
      <w:r w:rsidR="00596305">
        <w:t>public cible</w:t>
      </w:r>
      <w:r w:rsidR="00D012F7">
        <w:t xml:space="preserve"> à repérer rapidement l</w:t>
      </w:r>
      <w:r w:rsidR="007A71BE">
        <w:t xml:space="preserve">’information </w:t>
      </w:r>
      <w:r w:rsidR="00D012F7">
        <w:t>qu</w:t>
      </w:r>
      <w:r w:rsidR="00F167F0">
        <w:t>’</w:t>
      </w:r>
      <w:r w:rsidR="00D012F7">
        <w:t>il cherche</w:t>
      </w:r>
      <w:r w:rsidR="0CEDD1A7">
        <w:t>; et</w:t>
      </w:r>
      <w:bookmarkStart w:id="210" w:name="_Hlk205993311"/>
    </w:p>
    <w:p w14:paraId="2D183BAA" w14:textId="4AF60C1E" w:rsidR="002B5F90" w:rsidRDefault="5B3F3428" w:rsidP="005B04C5">
      <w:pPr>
        <w:pStyle w:val="ListParagraph"/>
        <w:numPr>
          <w:ilvl w:val="0"/>
          <w:numId w:val="27"/>
        </w:numPr>
        <w:spacing w:before="100" w:beforeAutospacing="1" w:after="160"/>
      </w:pPr>
      <w:r>
        <w:t>u</w:t>
      </w:r>
      <w:r w:rsidR="00D012F7">
        <w:t xml:space="preserve">tilisez des sous-titres pour aider votre </w:t>
      </w:r>
      <w:r w:rsidR="00596305">
        <w:t>public cible</w:t>
      </w:r>
      <w:r w:rsidR="00D012F7">
        <w:t xml:space="preserve"> à prévoir l</w:t>
      </w:r>
      <w:r w:rsidR="00F167F0">
        <w:t>’</w:t>
      </w:r>
      <w:r w:rsidR="00D012F7">
        <w:t>information qui suit chaque titre.</w:t>
      </w:r>
    </w:p>
    <w:bookmarkEnd w:id="210"/>
    <w:p w14:paraId="351F9309" w14:textId="0068F1D7" w:rsidR="002B5F90" w:rsidRDefault="00854D0A" w:rsidP="009D3D47">
      <w:pPr>
        <w:spacing w:before="100" w:beforeAutospacing="1" w:after="160"/>
      </w:pPr>
      <w:r>
        <w:rPr>
          <w:rStyle w:val="EmphasisUseSparingly"/>
        </w:rPr>
        <w:t>Remarque</w:t>
      </w:r>
      <w:r w:rsidR="00D012F7">
        <w:rPr>
          <w:rStyle w:val="EmphasisUseSparingly"/>
        </w:rPr>
        <w:t xml:space="preserve"> 1 :</w:t>
      </w:r>
      <w:r w:rsidR="00D012F7">
        <w:t xml:space="preserve"> </w:t>
      </w:r>
      <w:bookmarkStart w:id="211" w:name="_Hlk205993902"/>
      <w:r w:rsidR="00DF78DB">
        <w:t xml:space="preserve">Pour </w:t>
      </w:r>
      <w:r w:rsidR="00D012F7">
        <w:t>des communications très courtes, comme les panneaux d</w:t>
      </w:r>
      <w:r w:rsidR="00F167F0">
        <w:t>’</w:t>
      </w:r>
      <w:r w:rsidR="00D012F7">
        <w:t>affichage et les panneaux routiers, le titre et les sous-titres ne sont pas nécessaires.</w:t>
      </w:r>
      <w:r w:rsidR="00842007">
        <w:t xml:space="preserve"> </w:t>
      </w:r>
      <w:r w:rsidR="00DF78DB">
        <w:t>L</w:t>
      </w:r>
      <w:r w:rsidR="00D012F7">
        <w:t>a mise en page,</w:t>
      </w:r>
      <w:r w:rsidR="00E82532">
        <w:t xml:space="preserve"> </w:t>
      </w:r>
      <w:r w:rsidR="00D012F7">
        <w:t xml:space="preserve">la typographie et </w:t>
      </w:r>
      <w:r w:rsidR="00DF78DB">
        <w:t xml:space="preserve">le </w:t>
      </w:r>
      <w:r w:rsidR="00D012F7">
        <w:t>contraste</w:t>
      </w:r>
      <w:r w:rsidR="00DF78DB">
        <w:t xml:space="preserve"> suffisent à mettre en évidence la structure et l’importance de l’information.</w:t>
      </w:r>
      <w:r w:rsidR="009D3D47">
        <w:t xml:space="preserve"> Voir l’article </w:t>
      </w:r>
      <w:bookmarkEnd w:id="211"/>
      <w:r w:rsidR="00084BB5">
        <w:fldChar w:fldCharType="begin"/>
      </w:r>
      <w:r w:rsidR="00084BB5">
        <w:instrText>HYPERLINK \l "_Design"</w:instrText>
      </w:r>
      <w:r w:rsidR="00084BB5">
        <w:fldChar w:fldCharType="separate"/>
      </w:r>
      <w:r w:rsidR="00084BB5">
        <w:rPr>
          <w:rStyle w:val="Hyperlink"/>
        </w:rPr>
        <w:t>14</w:t>
      </w:r>
      <w:r w:rsidR="00084BB5">
        <w:fldChar w:fldCharType="end"/>
      </w:r>
      <w:r w:rsidR="009D3D47">
        <w:t>.</w:t>
      </w:r>
    </w:p>
    <w:p w14:paraId="52813692" w14:textId="7F6E6F5B" w:rsidR="002B5F90" w:rsidRDefault="00854D0A" w:rsidP="009D3D47">
      <w:pPr>
        <w:spacing w:before="100" w:beforeAutospacing="1" w:after="160"/>
      </w:pPr>
      <w:r>
        <w:rPr>
          <w:rStyle w:val="EmphasisUseSparingly"/>
        </w:rPr>
        <w:t>Remarque</w:t>
      </w:r>
      <w:r w:rsidR="00D012F7">
        <w:rPr>
          <w:rStyle w:val="EmphasisUseSparingly"/>
        </w:rPr>
        <w:t xml:space="preserve"> 2 :</w:t>
      </w:r>
      <w:r w:rsidR="00D012F7">
        <w:t xml:space="preserve"> </w:t>
      </w:r>
      <w:r w:rsidR="002A7BCC">
        <w:t>E</w:t>
      </w:r>
      <w:r w:rsidR="00D012F7">
        <w:t>xemple</w:t>
      </w:r>
      <w:r w:rsidR="009D3D47">
        <w:t xml:space="preserve"> : </w:t>
      </w:r>
      <w:r w:rsidR="002A7BCC">
        <w:t>U</w:t>
      </w:r>
      <w:r w:rsidR="00D012F7">
        <w:t>n titre comme « Nouveaux programmes pour aider les locataires d</w:t>
      </w:r>
      <w:r w:rsidR="00F167F0">
        <w:t>’</w:t>
      </w:r>
      <w:r w:rsidR="00D012F7">
        <w:t>appartement » indique clairement le sujet, l</w:t>
      </w:r>
      <w:r w:rsidR="00F167F0">
        <w:t>’</w:t>
      </w:r>
      <w:r w:rsidR="00D012F7">
        <w:t xml:space="preserve">objectif et le </w:t>
      </w:r>
      <w:r w:rsidR="00596305">
        <w:t xml:space="preserve">public </w:t>
      </w:r>
      <w:r w:rsidR="002B386F">
        <w:t>cible.</w:t>
      </w:r>
      <w:r w:rsidR="002B3F5B">
        <w:t xml:space="preserve"> I</w:t>
      </w:r>
      <w:r w:rsidR="008057AE">
        <w:t xml:space="preserve">l aide les publics </w:t>
      </w:r>
      <w:r w:rsidR="00D012F7">
        <w:t xml:space="preserve">à décider si la communication est pertinente </w:t>
      </w:r>
      <w:r w:rsidR="008057AE">
        <w:t xml:space="preserve">ou non </w:t>
      </w:r>
      <w:r w:rsidR="00D012F7">
        <w:t>pour eux. À l</w:t>
      </w:r>
      <w:r w:rsidR="00F167F0">
        <w:t>’</w:t>
      </w:r>
      <w:r w:rsidR="00D012F7">
        <w:t>inverse, un titre comme « Programme de location 2025-P001 : mises à jour » n</w:t>
      </w:r>
      <w:r w:rsidR="00F167F0">
        <w:t>’</w:t>
      </w:r>
      <w:r w:rsidR="00D012F7">
        <w:t xml:space="preserve">aide pas à préciser </w:t>
      </w:r>
      <w:r w:rsidR="008057AE">
        <w:t>la pertinence de</w:t>
      </w:r>
      <w:r w:rsidR="00D012F7">
        <w:t xml:space="preserve"> la communication</w:t>
      </w:r>
      <w:r w:rsidR="008057AE">
        <w:t xml:space="preserve">. </w:t>
      </w:r>
    </w:p>
    <w:p w14:paraId="15E0DA16" w14:textId="398A78F3" w:rsidR="002B5F90" w:rsidRDefault="00854D0A" w:rsidP="009D3D47">
      <w:pPr>
        <w:spacing w:before="100" w:beforeAutospacing="1" w:after="160"/>
      </w:pPr>
      <w:r>
        <w:rPr>
          <w:rStyle w:val="EmphasisUseSparingly"/>
        </w:rPr>
        <w:t>Remarque</w:t>
      </w:r>
      <w:r w:rsidR="00D012F7">
        <w:rPr>
          <w:rStyle w:val="EmphasisUseSparingly"/>
        </w:rPr>
        <w:t xml:space="preserve"> 3 :</w:t>
      </w:r>
      <w:r w:rsidR="00D012F7">
        <w:t xml:space="preserve"> </w:t>
      </w:r>
      <w:r w:rsidR="002A7BCC">
        <w:t>E</w:t>
      </w:r>
      <w:r w:rsidR="00D012F7">
        <w:t>xemple</w:t>
      </w:r>
      <w:r w:rsidR="00BE68C1">
        <w:t xml:space="preserve"> : </w:t>
      </w:r>
      <w:r w:rsidR="002A7BCC">
        <w:t>D</w:t>
      </w:r>
      <w:r w:rsidR="00D012F7">
        <w:t xml:space="preserve">es sous-titres comme « Qui peut présenter une demande », « Quand présenter une demande » et « Comment présenter une demande » sont précis et </w:t>
      </w:r>
      <w:r w:rsidR="008057AE">
        <w:t xml:space="preserve">utiles pour </w:t>
      </w:r>
      <w:r w:rsidR="00D012F7">
        <w:t xml:space="preserve">le </w:t>
      </w:r>
      <w:r w:rsidR="00596305">
        <w:t>public cible</w:t>
      </w:r>
      <w:r w:rsidR="00D012F7">
        <w:t>. À l</w:t>
      </w:r>
      <w:r w:rsidR="00F167F0">
        <w:t>’</w:t>
      </w:r>
      <w:r w:rsidR="00D012F7">
        <w:t>inverse, des sous-titres génériques comme « Partie 1 », « Partie 2 », « Conclusion », « Admissibilité », « Dates limites d</w:t>
      </w:r>
      <w:r w:rsidR="008057AE">
        <w:t>’inscription</w:t>
      </w:r>
      <w:r w:rsidR="00D012F7">
        <w:t> », « Étapes » ou seulement des numéros ne le sont pas.</w:t>
      </w:r>
    </w:p>
    <w:p w14:paraId="7ACEE07B" w14:textId="0A7D2827" w:rsidR="00BB4483" w:rsidRDefault="00854D0A" w:rsidP="009D3D47">
      <w:pPr>
        <w:spacing w:before="100" w:beforeAutospacing="1" w:after="160"/>
      </w:pPr>
      <w:r>
        <w:rPr>
          <w:rStyle w:val="EmphasisUseSparingly"/>
        </w:rPr>
        <w:t>Remarque</w:t>
      </w:r>
      <w:r w:rsidR="00D012F7">
        <w:rPr>
          <w:rStyle w:val="EmphasisUseSparingly"/>
        </w:rPr>
        <w:t xml:space="preserve"> 4 :</w:t>
      </w:r>
      <w:r w:rsidR="00D012F7">
        <w:t xml:space="preserve"> </w:t>
      </w:r>
      <w:r w:rsidR="002A7BCC">
        <w:t>P</w:t>
      </w:r>
      <w:r w:rsidR="00D012F7">
        <w:t xml:space="preserve">our en savoir plus sur la </w:t>
      </w:r>
      <w:r w:rsidR="009E6DF0">
        <w:t xml:space="preserve">formulation </w:t>
      </w:r>
      <w:r w:rsidR="00D012F7">
        <w:t>des titres et des sous-titres, voir</w:t>
      </w:r>
      <w:r w:rsidR="00BE68C1">
        <w:t xml:space="preserve"> l’article</w:t>
      </w:r>
      <w:r w:rsidR="00D012F7">
        <w:t xml:space="preserve"> </w:t>
      </w:r>
      <w:hyperlink w:anchor="_Titles_and_headings" w:history="1">
        <w:r w:rsidR="00084BB5">
          <w:rPr>
            <w:rStyle w:val="Hyperlink"/>
          </w:rPr>
          <w:t>13.5</w:t>
        </w:r>
      </w:hyperlink>
      <w:r w:rsidR="00D012F7">
        <w:t xml:space="preserve"> de </w:t>
      </w:r>
      <w:r w:rsidR="00C2227C">
        <w:t>cette norme</w:t>
      </w:r>
      <w:r w:rsidR="00D012F7">
        <w:t>.</w:t>
      </w:r>
    </w:p>
    <w:p w14:paraId="75F32E7E" w14:textId="0EF1C951" w:rsidR="00BB4483" w:rsidRPr="00BB4483" w:rsidRDefault="00D012F7" w:rsidP="00E33E18">
      <w:pPr>
        <w:pStyle w:val="Heading2"/>
        <w:spacing w:after="160" w:line="276" w:lineRule="auto"/>
      </w:pPr>
      <w:bookmarkStart w:id="212" w:name="_Toc209022869"/>
      <w:r>
        <w:t>Autres éléments de la structure</w:t>
      </w:r>
      <w:bookmarkEnd w:id="212"/>
    </w:p>
    <w:p w14:paraId="24AF7599" w14:textId="77777777" w:rsidR="00EE740C" w:rsidRDefault="00D012F7" w:rsidP="005B04C5">
      <w:pPr>
        <w:pStyle w:val="ListParagraph"/>
        <w:numPr>
          <w:ilvl w:val="0"/>
          <w:numId w:val="144"/>
        </w:numPr>
        <w:spacing w:before="100" w:beforeAutospacing="1" w:after="160"/>
      </w:pPr>
      <w:r>
        <w:t xml:space="preserve">Vous devriez inclure un aperçu de la communication pour aider le </w:t>
      </w:r>
      <w:r w:rsidR="00596305">
        <w:t>public cible</w:t>
      </w:r>
      <w:r>
        <w:t xml:space="preserve"> à trouver, comprendre et utiliser l</w:t>
      </w:r>
      <w:r w:rsidR="00F167F0">
        <w:t>’</w:t>
      </w:r>
      <w:r>
        <w:t>information.</w:t>
      </w:r>
    </w:p>
    <w:p w14:paraId="5B89C370" w14:textId="59622197" w:rsidR="00BB4483" w:rsidRPr="00BB4483" w:rsidRDefault="00E6605E" w:rsidP="00EE740C">
      <w:pPr>
        <w:pStyle w:val="ListParagraph"/>
        <w:spacing w:before="100" w:beforeAutospacing="1" w:after="160"/>
        <w:ind w:left="1066"/>
      </w:pPr>
      <w:r w:rsidRPr="00EE740C">
        <w:rPr>
          <w:b/>
          <w:bCs/>
        </w:rPr>
        <w:t>Remarque 1</w:t>
      </w:r>
      <w:r>
        <w:t xml:space="preserve"> : </w:t>
      </w:r>
      <w:r w:rsidR="00D012F7">
        <w:t>L</w:t>
      </w:r>
      <w:r w:rsidR="00F167F0">
        <w:t>’</w:t>
      </w:r>
      <w:r w:rsidR="00D012F7">
        <w:t>aperçu peut prendre l</w:t>
      </w:r>
      <w:r w:rsidR="00F167F0">
        <w:t>’</w:t>
      </w:r>
      <w:r w:rsidR="00D012F7">
        <w:t>une des formes suivantes ou une combinaison de celles-ci :</w:t>
      </w:r>
    </w:p>
    <w:p w14:paraId="4F1B855D" w14:textId="6CBA5842" w:rsidR="00BB4483" w:rsidRPr="00BB4483" w:rsidRDefault="716AB3DF" w:rsidP="005B04C5">
      <w:pPr>
        <w:pStyle w:val="ListParagraph"/>
        <w:numPr>
          <w:ilvl w:val="1"/>
          <w:numId w:val="80"/>
        </w:numPr>
        <w:spacing w:before="100" w:beforeAutospacing="1" w:after="160"/>
        <w:ind w:left="1701" w:hanging="567"/>
      </w:pPr>
      <w:r>
        <w:t>u</w:t>
      </w:r>
      <w:r w:rsidR="00D012F7">
        <w:t>ne introduction d</w:t>
      </w:r>
      <w:r w:rsidR="00F167F0">
        <w:t>’</w:t>
      </w:r>
      <w:r w:rsidR="00D012F7">
        <w:t>une ou de plusieurs phrases</w:t>
      </w:r>
      <w:r w:rsidR="42C2089F">
        <w:t>;</w:t>
      </w:r>
    </w:p>
    <w:p w14:paraId="6DD82D47" w14:textId="43D8DECD" w:rsidR="00BB4483" w:rsidRPr="00BB4483" w:rsidRDefault="3B3F557D" w:rsidP="005B04C5">
      <w:pPr>
        <w:pStyle w:val="ListParagraph"/>
        <w:numPr>
          <w:ilvl w:val="1"/>
          <w:numId w:val="80"/>
        </w:numPr>
        <w:spacing w:before="100" w:beforeAutospacing="1" w:after="160"/>
        <w:ind w:left="1701" w:hanging="567"/>
      </w:pPr>
      <w:r>
        <w:t>u</w:t>
      </w:r>
      <w:r w:rsidR="00E6605E">
        <w:t>n</w:t>
      </w:r>
      <w:r w:rsidR="00D012F7">
        <w:t>e table des matières</w:t>
      </w:r>
      <w:r w:rsidR="1C6F97A4">
        <w:t>;</w:t>
      </w:r>
    </w:p>
    <w:p w14:paraId="194DFD99" w14:textId="71E83E01" w:rsidR="00BB4483" w:rsidRPr="00BB4483" w:rsidRDefault="0B58540E" w:rsidP="005B04C5">
      <w:pPr>
        <w:pStyle w:val="ListParagraph"/>
        <w:numPr>
          <w:ilvl w:val="1"/>
          <w:numId w:val="80"/>
        </w:numPr>
        <w:spacing w:before="100" w:beforeAutospacing="1" w:after="160"/>
        <w:ind w:left="1701" w:hanging="567"/>
      </w:pPr>
      <w:r>
        <w:t>u</w:t>
      </w:r>
      <w:r w:rsidR="00D012F7">
        <w:t xml:space="preserve">n </w:t>
      </w:r>
      <w:r w:rsidR="009E6DF0">
        <w:t xml:space="preserve">sommaire ou un </w:t>
      </w:r>
      <w:r w:rsidR="00DE21B1">
        <w:t>sommaire décisionnel</w:t>
      </w:r>
      <w:r w:rsidR="4B5BA496">
        <w:t>; ou</w:t>
      </w:r>
    </w:p>
    <w:p w14:paraId="4AB03D39" w14:textId="77777777" w:rsidR="007F2C87" w:rsidRDefault="067385F1" w:rsidP="005B04C5">
      <w:pPr>
        <w:pStyle w:val="ListParagraph"/>
        <w:numPr>
          <w:ilvl w:val="1"/>
          <w:numId w:val="80"/>
        </w:numPr>
        <w:spacing w:before="100" w:beforeAutospacing="1" w:after="160"/>
        <w:ind w:left="1701" w:hanging="567"/>
      </w:pPr>
      <w:r>
        <w:t>u</w:t>
      </w:r>
      <w:r w:rsidR="00D012F7">
        <w:t>n résumé.</w:t>
      </w:r>
    </w:p>
    <w:p w14:paraId="774FA315" w14:textId="70215B16" w:rsidR="00BB4483" w:rsidRPr="00BB4483" w:rsidRDefault="00854D0A" w:rsidP="00D44908">
      <w:pPr>
        <w:pStyle w:val="ListParagraph"/>
        <w:spacing w:before="100" w:beforeAutospacing="1" w:after="160"/>
        <w:ind w:left="993"/>
      </w:pPr>
      <w:r>
        <w:rPr>
          <w:rStyle w:val="EmphasisUseSparingly"/>
        </w:rPr>
        <w:t>Remarque</w:t>
      </w:r>
      <w:r w:rsidR="00D012F7">
        <w:rPr>
          <w:rStyle w:val="EmphasisUseSparingly"/>
        </w:rPr>
        <w:t> </w:t>
      </w:r>
      <w:r w:rsidR="00E6605E">
        <w:rPr>
          <w:rStyle w:val="EmphasisUseSparingly"/>
        </w:rPr>
        <w:t>2</w:t>
      </w:r>
      <w:r w:rsidR="00D012F7">
        <w:rPr>
          <w:rStyle w:val="EmphasisUseSparingly"/>
        </w:rPr>
        <w:t>:</w:t>
      </w:r>
      <w:r w:rsidR="00D012F7">
        <w:t xml:space="preserve"> </w:t>
      </w:r>
      <w:r w:rsidR="002A7BCC">
        <w:t>D</w:t>
      </w:r>
      <w:r w:rsidR="00D012F7">
        <w:t xml:space="preserve">ans une communication très courte, un titre précis peut suffire </w:t>
      </w:r>
      <w:r w:rsidR="00DE21B1">
        <w:t xml:space="preserve">pour donner un </w:t>
      </w:r>
      <w:r w:rsidR="00D012F7">
        <w:t xml:space="preserve">aperçu </w:t>
      </w:r>
      <w:r w:rsidR="00DE21B1">
        <w:t xml:space="preserve">au </w:t>
      </w:r>
      <w:r w:rsidR="00596305">
        <w:t>public cible</w:t>
      </w:r>
      <w:r w:rsidR="00D012F7">
        <w:t>.</w:t>
      </w:r>
    </w:p>
    <w:p w14:paraId="6C7778EF" w14:textId="77777777" w:rsidR="00514836" w:rsidRDefault="00D012F7" w:rsidP="005B04C5">
      <w:pPr>
        <w:pStyle w:val="ListParagraph"/>
        <w:numPr>
          <w:ilvl w:val="0"/>
          <w:numId w:val="144"/>
        </w:numPr>
        <w:spacing w:before="100" w:beforeAutospacing="1" w:after="160"/>
      </w:pPr>
      <w:r>
        <w:t xml:space="preserve">Dans une communication longue, vous </w:t>
      </w:r>
      <w:r w:rsidR="00DE21B1">
        <w:t xml:space="preserve">devez </w:t>
      </w:r>
      <w:r>
        <w:t xml:space="preserve">inclure un index thématique pour aider le </w:t>
      </w:r>
      <w:r w:rsidR="00596305">
        <w:t>public cible</w:t>
      </w:r>
      <w:r>
        <w:t xml:space="preserve"> à trouver l</w:t>
      </w:r>
      <w:r w:rsidR="00F167F0">
        <w:t>’</w:t>
      </w:r>
      <w:r>
        <w:t>information</w:t>
      </w:r>
      <w:r w:rsidR="00DE21B1">
        <w:t xml:space="preserve">. </w:t>
      </w:r>
      <w:r>
        <w:t xml:space="preserve">Une communication </w:t>
      </w:r>
      <w:r w:rsidR="00DE21B1">
        <w:t xml:space="preserve">est considérée </w:t>
      </w:r>
      <w:r>
        <w:t xml:space="preserve">longue </w:t>
      </w:r>
      <w:r w:rsidR="00DE21B1">
        <w:t xml:space="preserve">si elle compte </w:t>
      </w:r>
      <w:r>
        <w:t>48 pages ou plus, ou 16 000 mots ou plus.</w:t>
      </w:r>
    </w:p>
    <w:p w14:paraId="3F37099E" w14:textId="4A104016" w:rsidR="00514836" w:rsidRDefault="00854D0A" w:rsidP="00514836">
      <w:pPr>
        <w:pStyle w:val="ListParagraph"/>
        <w:spacing w:before="100" w:beforeAutospacing="1" w:after="160"/>
        <w:ind w:left="1066"/>
      </w:pPr>
      <w:r>
        <w:rPr>
          <w:rStyle w:val="EmphasisUseSparingly"/>
        </w:rPr>
        <w:t>Remarque</w:t>
      </w:r>
      <w:r w:rsidR="00D012F7">
        <w:rPr>
          <w:rStyle w:val="EmphasisUseSparingly"/>
        </w:rPr>
        <w:t> :</w:t>
      </w:r>
      <w:r w:rsidR="00D012F7">
        <w:t xml:space="preserve"> </w:t>
      </w:r>
      <w:r w:rsidR="002A7BCC">
        <w:t>U</w:t>
      </w:r>
      <w:r w:rsidR="00D012F7">
        <w:t>n outil de recherche n</w:t>
      </w:r>
      <w:r w:rsidR="00DE21B1">
        <w:t xml:space="preserve">e remplace pas </w:t>
      </w:r>
      <w:r w:rsidR="00D012F7">
        <w:t>un index thématique, mais il peut être utilisé comme outil de navigation complémentaire</w:t>
      </w:r>
      <w:r w:rsidR="00514836">
        <w:t>.</w:t>
      </w:r>
    </w:p>
    <w:p w14:paraId="78BA75A6" w14:textId="77777777" w:rsidR="00514836" w:rsidRDefault="00D012F7" w:rsidP="005B04C5">
      <w:pPr>
        <w:pStyle w:val="ListParagraph"/>
        <w:numPr>
          <w:ilvl w:val="0"/>
          <w:numId w:val="144"/>
        </w:numPr>
        <w:spacing w:before="100" w:beforeAutospacing="1" w:after="160"/>
      </w:pPr>
      <w:r>
        <w:t>Vous devriez utiliser d</w:t>
      </w:r>
      <w:r w:rsidR="00F167F0">
        <w:t>’</w:t>
      </w:r>
      <w:r>
        <w:t>autres stratégies et inclure d</w:t>
      </w:r>
      <w:r w:rsidR="00F167F0">
        <w:t>’</w:t>
      </w:r>
      <w:r>
        <w:t xml:space="preserve">autres éléments dans la structure pour aider le </w:t>
      </w:r>
      <w:r w:rsidR="00596305">
        <w:t>public cible</w:t>
      </w:r>
      <w:r>
        <w:t xml:space="preserve"> à trouver, comprendre et utiliser l</w:t>
      </w:r>
      <w:r w:rsidR="00F167F0">
        <w:t>’</w:t>
      </w:r>
      <w:r>
        <w:t>information.</w:t>
      </w:r>
    </w:p>
    <w:p w14:paraId="35CD9B2E" w14:textId="2520DC91" w:rsidR="00BB4483" w:rsidRPr="00BB4483" w:rsidRDefault="00854D0A" w:rsidP="00514836">
      <w:pPr>
        <w:pStyle w:val="ListParagraph"/>
        <w:spacing w:before="100" w:beforeAutospacing="1" w:after="160"/>
        <w:ind w:left="1066"/>
      </w:pPr>
      <w:r>
        <w:rPr>
          <w:rStyle w:val="EmphasisUseSparingly"/>
        </w:rPr>
        <w:t>Remarque</w:t>
      </w:r>
      <w:r w:rsidR="00D012F7">
        <w:rPr>
          <w:rStyle w:val="EmphasisUseSparingly"/>
        </w:rPr>
        <w:t> :</w:t>
      </w:r>
      <w:r w:rsidR="00D012F7">
        <w:t xml:space="preserve"> </w:t>
      </w:r>
      <w:r w:rsidR="002A7BCC">
        <w:t>E</w:t>
      </w:r>
      <w:r w:rsidR="00D012F7">
        <w:t>xemples d</w:t>
      </w:r>
      <w:r w:rsidR="00F167F0">
        <w:t>’</w:t>
      </w:r>
      <w:r w:rsidR="00D012F7">
        <w:t xml:space="preserve">autres stratégies et éléments pouvant soutenir le langage </w:t>
      </w:r>
      <w:r w:rsidR="00545CD9">
        <w:t xml:space="preserve">clair </w:t>
      </w:r>
      <w:r w:rsidR="00D012F7">
        <w:t>dans différents contextes :</w:t>
      </w:r>
    </w:p>
    <w:p w14:paraId="2BC71711" w14:textId="1B3F32B7" w:rsidR="00BB4483" w:rsidRPr="00BB4483" w:rsidRDefault="0A55323C" w:rsidP="005B04C5">
      <w:pPr>
        <w:pStyle w:val="ListParagraph"/>
        <w:numPr>
          <w:ilvl w:val="1"/>
          <w:numId w:val="28"/>
        </w:numPr>
        <w:tabs>
          <w:tab w:val="clear" w:pos="1066"/>
        </w:tabs>
        <w:spacing w:before="100" w:beforeAutospacing="1" w:after="160"/>
        <w:ind w:left="1701" w:hanging="567"/>
      </w:pPr>
      <w:r>
        <w:t>p</w:t>
      </w:r>
      <w:r w:rsidR="00D012F7">
        <w:t>our l</w:t>
      </w:r>
      <w:r w:rsidR="00545CD9">
        <w:t xml:space="preserve">es termes importants </w:t>
      </w:r>
      <w:r w:rsidR="00D012F7">
        <w:t xml:space="preserve">que le </w:t>
      </w:r>
      <w:r w:rsidR="00596305">
        <w:t>public cible</w:t>
      </w:r>
      <w:r w:rsidR="00D012F7">
        <w:t xml:space="preserve"> doit comprendre, définissez chaque terme</w:t>
      </w:r>
      <w:r w:rsidR="00545CD9">
        <w:t>. R</w:t>
      </w:r>
      <w:r w:rsidR="00D012F7">
        <w:t>egroupez</w:t>
      </w:r>
      <w:r w:rsidR="00545CD9">
        <w:t xml:space="preserve"> ensuite</w:t>
      </w:r>
      <w:r w:rsidR="00D012F7">
        <w:t xml:space="preserve"> tous les termes et leurs définitions dans une liste facile à consulter</w:t>
      </w:r>
    </w:p>
    <w:p w14:paraId="0FCCBB79" w14:textId="2101F131" w:rsidR="00BB4483" w:rsidRPr="00BB4483" w:rsidRDefault="19ED821B" w:rsidP="005B04C5">
      <w:pPr>
        <w:pStyle w:val="ListParagraph"/>
        <w:numPr>
          <w:ilvl w:val="1"/>
          <w:numId w:val="28"/>
        </w:numPr>
        <w:tabs>
          <w:tab w:val="clear" w:pos="1066"/>
        </w:tabs>
        <w:spacing w:before="100" w:beforeAutospacing="1" w:after="160"/>
        <w:ind w:left="1701" w:hanging="567"/>
      </w:pPr>
      <w:bookmarkStart w:id="213" w:name="_Hlk204929152"/>
      <w:r>
        <w:t>p</w:t>
      </w:r>
      <w:r w:rsidR="00D012F7">
        <w:t xml:space="preserve">our les dates </w:t>
      </w:r>
      <w:r w:rsidR="00545CD9">
        <w:t xml:space="preserve">importantes, </w:t>
      </w:r>
      <w:r w:rsidR="00D012F7">
        <w:t xml:space="preserve">utilisez un titre précis, dressez </w:t>
      </w:r>
      <w:r w:rsidR="007B0CF5">
        <w:t xml:space="preserve">une </w:t>
      </w:r>
      <w:r w:rsidR="00D012F7">
        <w:t xml:space="preserve">liste des dates et précisez </w:t>
      </w:r>
      <w:r w:rsidR="00545CD9">
        <w:t xml:space="preserve">pourquoi </w:t>
      </w:r>
      <w:r w:rsidR="007B0CF5">
        <w:t xml:space="preserve">chaque date est importante </w:t>
      </w:r>
      <w:r w:rsidR="00D012F7">
        <w:t>ou ce qu</w:t>
      </w:r>
      <w:r w:rsidR="00F167F0">
        <w:t>’</w:t>
      </w:r>
      <w:r w:rsidR="00D012F7">
        <w:t xml:space="preserve">il faut faire </w:t>
      </w:r>
      <w:r w:rsidR="007B0CF5">
        <w:t xml:space="preserve">à </w:t>
      </w:r>
      <w:r w:rsidR="00D012F7">
        <w:t>cette date</w:t>
      </w:r>
      <w:bookmarkEnd w:id="213"/>
    </w:p>
    <w:p w14:paraId="3C40D1B2" w14:textId="5B34C3A4" w:rsidR="00BB4483" w:rsidRPr="00BB4483" w:rsidRDefault="091A9BA7" w:rsidP="005B04C5">
      <w:pPr>
        <w:pStyle w:val="ListParagraph"/>
        <w:numPr>
          <w:ilvl w:val="1"/>
          <w:numId w:val="28"/>
        </w:numPr>
        <w:tabs>
          <w:tab w:val="clear" w:pos="1066"/>
        </w:tabs>
        <w:spacing w:before="100" w:beforeAutospacing="1" w:after="160"/>
        <w:ind w:left="1701" w:hanging="567"/>
      </w:pPr>
      <w:r>
        <w:t>p</w:t>
      </w:r>
      <w:r w:rsidR="00D012F7">
        <w:t>our attirer l</w:t>
      </w:r>
      <w:r w:rsidR="00F167F0">
        <w:t>’</w:t>
      </w:r>
      <w:r w:rsidR="00D012F7">
        <w:t>attention sur ce qu</w:t>
      </w:r>
      <w:r w:rsidR="00F167F0">
        <w:t>’</w:t>
      </w:r>
      <w:r w:rsidR="00D012F7">
        <w:t xml:space="preserve">une personne doit faire ou </w:t>
      </w:r>
      <w:r w:rsidR="007B0CF5">
        <w:t>apporter</w:t>
      </w:r>
      <w:r w:rsidR="00D012F7">
        <w:t>, utilisez un titre précis. Par exemple</w:t>
      </w:r>
      <w:r w:rsidR="00666478">
        <w:t>,</w:t>
      </w:r>
      <w:r w:rsidR="00D012F7">
        <w:t xml:space="preserve"> «</w:t>
      </w:r>
      <w:r w:rsidR="008319DB">
        <w:t> </w:t>
      </w:r>
      <w:r w:rsidR="00D012F7">
        <w:t>Apportez ces documents</w:t>
      </w:r>
      <w:r w:rsidR="008319DB">
        <w:t> </w:t>
      </w:r>
      <w:r w:rsidR="00D012F7">
        <w:t>»</w:t>
      </w:r>
    </w:p>
    <w:p w14:paraId="1DB9711C" w14:textId="7CAA4BE3" w:rsidR="00BB4483" w:rsidRPr="00BB4483" w:rsidRDefault="5FD3C889" w:rsidP="005B04C5">
      <w:pPr>
        <w:pStyle w:val="ListParagraph"/>
        <w:numPr>
          <w:ilvl w:val="1"/>
          <w:numId w:val="28"/>
        </w:numPr>
        <w:tabs>
          <w:tab w:val="clear" w:pos="1066"/>
        </w:tabs>
        <w:spacing w:before="100" w:beforeAutospacing="1" w:after="160"/>
        <w:ind w:left="1701" w:hanging="567"/>
      </w:pPr>
      <w:r>
        <w:t>p</w:t>
      </w:r>
      <w:r w:rsidR="00D012F7">
        <w:t>our les étapes d</w:t>
      </w:r>
      <w:r w:rsidR="00F167F0">
        <w:t>’</w:t>
      </w:r>
      <w:r w:rsidR="00D012F7">
        <w:t>un processus de demande, utilisez un titre précis et numérotez les étapes dans l</w:t>
      </w:r>
      <w:r w:rsidR="00F167F0">
        <w:t>’</w:t>
      </w:r>
      <w:r w:rsidR="00D012F7">
        <w:t>ordre</w:t>
      </w:r>
      <w:r w:rsidR="007B0CF5">
        <w:t xml:space="preserve"> de réalisation</w:t>
      </w:r>
      <w:r w:rsidR="00D012F7">
        <w:t>.</w:t>
      </w:r>
      <w:r w:rsidR="00E6605E">
        <w:t xml:space="preserve"> Voir l’article </w:t>
      </w:r>
      <w:hyperlink w:anchor="_Paragraphs,_sections,_and">
        <w:r w:rsidR="00084BB5" w:rsidRPr="7B063494">
          <w:rPr>
            <w:rStyle w:val="Hyperlink"/>
          </w:rPr>
          <w:t>1</w:t>
        </w:r>
        <w:r w:rsidR="00084BB5">
          <w:rPr>
            <w:rStyle w:val="Hyperlink"/>
          </w:rPr>
          <w:t>3</w:t>
        </w:r>
        <w:r w:rsidR="00084BB5" w:rsidRPr="7B063494">
          <w:rPr>
            <w:rStyle w:val="Hyperlink"/>
          </w:rPr>
          <w:t>.6 d)</w:t>
        </w:r>
      </w:hyperlink>
    </w:p>
    <w:p w14:paraId="6E34F1AC" w14:textId="2C2E3223" w:rsidR="00BB4483" w:rsidRPr="00BB4483" w:rsidRDefault="776C90E2" w:rsidP="005B04C5">
      <w:pPr>
        <w:pStyle w:val="ListParagraph"/>
        <w:numPr>
          <w:ilvl w:val="1"/>
          <w:numId w:val="28"/>
        </w:numPr>
        <w:tabs>
          <w:tab w:val="clear" w:pos="1066"/>
        </w:tabs>
        <w:spacing w:before="100" w:beforeAutospacing="1" w:after="160"/>
        <w:ind w:left="1701" w:hanging="567"/>
      </w:pPr>
      <w:bookmarkStart w:id="214" w:name="_Hlk204929976"/>
      <w:r>
        <w:t>p</w:t>
      </w:r>
      <w:r w:rsidR="00D012F7">
        <w:t xml:space="preserve">our des </w:t>
      </w:r>
      <w:r w:rsidR="007B0CF5">
        <w:t xml:space="preserve">choix </w:t>
      </w:r>
      <w:r w:rsidR="00D012F7">
        <w:t xml:space="preserve">équivalents, indiquez </w:t>
      </w:r>
      <w:r w:rsidR="007B0CF5">
        <w:t xml:space="preserve">au </w:t>
      </w:r>
      <w:r w:rsidR="00596305">
        <w:t>public cible</w:t>
      </w:r>
      <w:r w:rsidR="00D012F7">
        <w:t xml:space="preserve"> </w:t>
      </w:r>
      <w:r w:rsidR="007B0CF5">
        <w:t xml:space="preserve">qu’il </w:t>
      </w:r>
      <w:r w:rsidR="00D012F7">
        <w:t xml:space="preserve">peut choisir </w:t>
      </w:r>
      <w:r w:rsidR="00113698">
        <w:t xml:space="preserve">une ou plusieurs options </w:t>
      </w:r>
      <w:r w:rsidR="00D012F7">
        <w:t>dans</w:t>
      </w:r>
      <w:r w:rsidR="00E6605E">
        <w:t xml:space="preserve"> </w:t>
      </w:r>
      <w:r w:rsidR="00D012F7">
        <w:t>l</w:t>
      </w:r>
      <w:r w:rsidR="00751064">
        <w:t>a l</w:t>
      </w:r>
      <w:r w:rsidR="00D012F7">
        <w:t>iste</w:t>
      </w:r>
      <w:r w:rsidR="000D14D3">
        <w:t xml:space="preserve">. Utilisez une </w:t>
      </w:r>
      <w:r w:rsidR="00D012F7">
        <w:t>liste non ordonnée</w:t>
      </w:r>
      <w:bookmarkEnd w:id="214"/>
      <w:r w:rsidR="00E6605E">
        <w:t xml:space="preserve">. Voir l’article </w:t>
      </w:r>
      <w:hyperlink w:anchor="_Paragraphs,_sections,_and">
        <w:r w:rsidR="00084BB5" w:rsidRPr="7B063494">
          <w:rPr>
            <w:rStyle w:val="Hyperlink"/>
          </w:rPr>
          <w:t>1</w:t>
        </w:r>
        <w:r w:rsidR="00084BB5">
          <w:rPr>
            <w:rStyle w:val="Hyperlink"/>
          </w:rPr>
          <w:t>3</w:t>
        </w:r>
        <w:r w:rsidR="00084BB5" w:rsidRPr="7B063494">
          <w:rPr>
            <w:rStyle w:val="Hyperlink"/>
          </w:rPr>
          <w:t>.6 d)</w:t>
        </w:r>
      </w:hyperlink>
    </w:p>
    <w:p w14:paraId="0E4ABD5D" w14:textId="10F27C64" w:rsidR="00706AC5" w:rsidRDefault="222C23F0" w:rsidP="005B04C5">
      <w:pPr>
        <w:pStyle w:val="ListParagraph"/>
        <w:numPr>
          <w:ilvl w:val="1"/>
          <w:numId w:val="28"/>
        </w:numPr>
        <w:tabs>
          <w:tab w:val="clear" w:pos="1066"/>
        </w:tabs>
        <w:spacing w:before="100" w:beforeAutospacing="1" w:after="160"/>
        <w:ind w:left="1701" w:hanging="567"/>
      </w:pPr>
      <w:bookmarkStart w:id="215" w:name="_Hlk206240804"/>
      <w:r>
        <w:t>p</w:t>
      </w:r>
      <w:r w:rsidR="00D012F7">
        <w:t xml:space="preserve">our des </w:t>
      </w:r>
      <w:r w:rsidR="000D14D3">
        <w:t xml:space="preserve">informations générales ou supplémentaires, </w:t>
      </w:r>
      <w:r w:rsidR="00D012F7">
        <w:t xml:space="preserve">utilisez un titre précis et organisez la communication de façon à ce que ces </w:t>
      </w:r>
      <w:r w:rsidR="000D14D3">
        <w:t xml:space="preserve">informations </w:t>
      </w:r>
      <w:r w:rsidR="00D012F7">
        <w:t>soient clairement accessibles</w:t>
      </w:r>
      <w:r w:rsidR="000D14D3">
        <w:t xml:space="preserve">, sans </w:t>
      </w:r>
      <w:r w:rsidR="005E1B4D">
        <w:t xml:space="preserve">être mises </w:t>
      </w:r>
      <w:r w:rsidR="000D14D3">
        <w:t>en priorité.</w:t>
      </w:r>
      <w:r w:rsidR="00CD646E">
        <w:t xml:space="preserve"> </w:t>
      </w:r>
      <w:bookmarkStart w:id="216" w:name="_Hlk204931174"/>
      <w:r w:rsidR="00864CD7">
        <w:t>Par</w:t>
      </w:r>
      <w:r w:rsidR="005E1B4D">
        <w:t xml:space="preserve"> </w:t>
      </w:r>
      <w:r w:rsidR="00D012F7">
        <w:t>exemple</w:t>
      </w:r>
      <w:r w:rsidR="00864CD7">
        <w:t>, sur</w:t>
      </w:r>
      <w:r w:rsidR="005E1B4D">
        <w:t xml:space="preserve"> </w:t>
      </w:r>
      <w:r w:rsidR="00D012F7">
        <w:t>un site Web</w:t>
      </w:r>
      <w:r w:rsidR="00804ADF">
        <w:t>,</w:t>
      </w:r>
      <w:r w:rsidR="00D012F7">
        <w:t xml:space="preserve"> </w:t>
      </w:r>
      <w:r w:rsidR="005E1B4D">
        <w:t xml:space="preserve">offrez </w:t>
      </w:r>
      <w:r w:rsidR="00864CD7">
        <w:t>un lien vers un fichier PDF téléchargeable, clairement intitulé, qui contient ces informations</w:t>
      </w:r>
      <w:r w:rsidR="006D0823">
        <w:t xml:space="preserve">. Voir l’article </w:t>
      </w:r>
      <w:hyperlink w:anchor="_Planning_information_and">
        <w:r w:rsidR="00084BB5" w:rsidRPr="7B063494">
          <w:rPr>
            <w:rStyle w:val="Hyperlink"/>
          </w:rPr>
          <w:t>1</w:t>
        </w:r>
        <w:r w:rsidR="00084BB5">
          <w:rPr>
            <w:rStyle w:val="Hyperlink"/>
          </w:rPr>
          <w:t>2</w:t>
        </w:r>
        <w:r w:rsidR="00084BB5" w:rsidRPr="7B063494">
          <w:rPr>
            <w:rStyle w:val="Hyperlink"/>
          </w:rPr>
          <w:t>.4</w:t>
        </w:r>
      </w:hyperlink>
      <w:bookmarkEnd w:id="215"/>
    </w:p>
    <w:bookmarkEnd w:id="216"/>
    <w:p w14:paraId="62689FAD" w14:textId="53398FB7" w:rsidR="00810756" w:rsidRDefault="00D012F7" w:rsidP="005B04C5">
      <w:pPr>
        <w:pStyle w:val="ListParagraph"/>
        <w:numPr>
          <w:ilvl w:val="0"/>
          <w:numId w:val="144"/>
        </w:numPr>
        <w:spacing w:before="100" w:beforeAutospacing="1" w:after="160"/>
      </w:pPr>
      <w:r>
        <w:t xml:space="preserve">Vous devriez </w:t>
      </w:r>
      <w:r w:rsidR="000933C5">
        <w:t xml:space="preserve">prévoir </w:t>
      </w:r>
      <w:r>
        <w:t>dans la structure l</w:t>
      </w:r>
      <w:r w:rsidR="00F167F0">
        <w:t>’</w:t>
      </w:r>
      <w:r>
        <w:t>endroit où fournir vos coordonnées, les renseignements sur les versions dans d</w:t>
      </w:r>
      <w:r w:rsidR="00F167F0">
        <w:t>’</w:t>
      </w:r>
      <w:r>
        <w:t>autres langues ou formats, ainsi que les renseignements sur la version</w:t>
      </w:r>
      <w:r w:rsidR="00864CD7">
        <w:t xml:space="preserve"> de </w:t>
      </w:r>
      <w:r w:rsidR="000933C5">
        <w:t xml:space="preserve">votre </w:t>
      </w:r>
      <w:r w:rsidR="00864CD7">
        <w:t>communication</w:t>
      </w:r>
      <w:r w:rsidR="006D0823">
        <w:t xml:space="preserve">. Voire l’article </w:t>
      </w:r>
      <w:hyperlink w:anchor="_Contact_and_version" w:history="1">
        <w:r w:rsidR="00084BB5">
          <w:rPr>
            <w:rStyle w:val="Hyperlink"/>
          </w:rPr>
          <w:t>10.10</w:t>
        </w:r>
      </w:hyperlink>
      <w:r w:rsidR="00626C13">
        <w:t>.</w:t>
      </w:r>
    </w:p>
    <w:p w14:paraId="655AED4B" w14:textId="654BB5C7" w:rsidR="002053F3" w:rsidRDefault="00D012F7" w:rsidP="00E33E18">
      <w:pPr>
        <w:keepLines w:val="0"/>
        <w:spacing w:before="100" w:beforeAutospacing="1" w:after="160"/>
      </w:pPr>
      <w:r>
        <w:br w:type="page"/>
      </w:r>
    </w:p>
    <w:p w14:paraId="42DA010E" w14:textId="13EE0906" w:rsidR="00A71928" w:rsidRPr="00A71928" w:rsidRDefault="00D012F7" w:rsidP="00590E6F">
      <w:pPr>
        <w:pStyle w:val="Heading1"/>
      </w:pPr>
      <w:bookmarkStart w:id="217" w:name="_Wording_and_expression"/>
      <w:bookmarkStart w:id="218" w:name="_Toc209022870"/>
      <w:bookmarkEnd w:id="217"/>
      <w:r>
        <w:t>Formulation et expression</w:t>
      </w:r>
      <w:bookmarkEnd w:id="218"/>
    </w:p>
    <w:p w14:paraId="4067553F" w14:textId="44EA7736" w:rsidR="00A71928" w:rsidRPr="00A71928" w:rsidRDefault="00D012F7" w:rsidP="00253E74">
      <w:pPr>
        <w:spacing w:before="100" w:beforeAutospacing="1" w:after="160"/>
      </w:pPr>
      <w:r>
        <w:t xml:space="preserve">« Une communication est en langage </w:t>
      </w:r>
      <w:r w:rsidR="00783D80">
        <w:t>clair</w:t>
      </w:r>
      <w:r>
        <w:t xml:space="preserve"> si sa formulation, sa structure et sa présentation </w:t>
      </w:r>
      <w:r w:rsidR="00EF5B30">
        <w:t xml:space="preserve">permettent au </w:t>
      </w:r>
      <w:r w:rsidR="00596305">
        <w:t>public cible</w:t>
      </w:r>
      <w:r>
        <w:t xml:space="preserve"> </w:t>
      </w:r>
      <w:r w:rsidR="00EF5B30">
        <w:t xml:space="preserve">de </w:t>
      </w:r>
      <w:r>
        <w:t>facilement</w:t>
      </w:r>
      <w:r w:rsidR="00EF5B30">
        <w:t> :</w:t>
      </w:r>
    </w:p>
    <w:p w14:paraId="66F327F2" w14:textId="77777777" w:rsidR="00D2731F" w:rsidRDefault="00D012F7" w:rsidP="005B04C5">
      <w:pPr>
        <w:pStyle w:val="ListParagraph"/>
        <w:numPr>
          <w:ilvl w:val="0"/>
          <w:numId w:val="145"/>
        </w:numPr>
        <w:spacing w:before="100" w:beforeAutospacing="1" w:after="160"/>
      </w:pPr>
      <w:r>
        <w:t>trouv</w:t>
      </w:r>
      <w:r w:rsidR="00114DE0">
        <w:t>e</w:t>
      </w:r>
      <w:r>
        <w:t xml:space="preserve">r ce </w:t>
      </w:r>
      <w:r w:rsidR="00817878">
        <w:t>qu’il cherche</w:t>
      </w:r>
      <w:r w:rsidR="00114DE0">
        <w:t>;</w:t>
      </w:r>
    </w:p>
    <w:p w14:paraId="31815F33" w14:textId="77777777" w:rsidR="00D2731F" w:rsidRDefault="00D012F7" w:rsidP="005B04C5">
      <w:pPr>
        <w:pStyle w:val="ListParagraph"/>
        <w:numPr>
          <w:ilvl w:val="0"/>
          <w:numId w:val="145"/>
        </w:numPr>
        <w:spacing w:before="100" w:beforeAutospacing="1" w:after="160"/>
      </w:pPr>
      <w:r>
        <w:t>comprendre ce qu</w:t>
      </w:r>
      <w:r w:rsidR="00F167F0">
        <w:t>’</w:t>
      </w:r>
      <w:r>
        <w:t>il trouve</w:t>
      </w:r>
      <w:r w:rsidR="00114DE0">
        <w:t>; et</w:t>
      </w:r>
    </w:p>
    <w:p w14:paraId="67D8BC4C" w14:textId="22BFC1FA" w:rsidR="00114DE0" w:rsidRDefault="00D012F7" w:rsidP="005B04C5">
      <w:pPr>
        <w:pStyle w:val="ListParagraph"/>
        <w:numPr>
          <w:ilvl w:val="0"/>
          <w:numId w:val="145"/>
        </w:numPr>
        <w:spacing w:before="100" w:beforeAutospacing="1" w:after="160"/>
      </w:pPr>
      <w:r>
        <w:t>utiliser cette information</w:t>
      </w:r>
      <w:r w:rsidR="00114DE0">
        <w:t>.</w:t>
      </w:r>
      <w:r>
        <w:t xml:space="preserve"> » </w:t>
      </w:r>
    </w:p>
    <w:p w14:paraId="352431A0" w14:textId="754AF9F9" w:rsidR="00A71928" w:rsidRPr="00A71928" w:rsidRDefault="00114DE0" w:rsidP="00114DE0">
      <w:pPr>
        <w:spacing w:before="100" w:beforeAutospacing="1" w:after="160"/>
      </w:pPr>
      <w:r>
        <w:t>V</w:t>
      </w:r>
      <w:r w:rsidR="00D012F7">
        <w:t>oir</w:t>
      </w:r>
      <w:r>
        <w:t xml:space="preserve"> l’article</w:t>
      </w:r>
      <w:r w:rsidR="00D012F7">
        <w:t xml:space="preserve"> </w:t>
      </w:r>
      <w:hyperlink w:anchor="_What_is_plain" w:history="1">
        <w:r w:rsidR="00D012F7">
          <w:rPr>
            <w:rStyle w:val="Hyperlink"/>
          </w:rPr>
          <w:t>6.1</w:t>
        </w:r>
      </w:hyperlink>
      <w:r>
        <w:t>.</w:t>
      </w:r>
    </w:p>
    <w:p w14:paraId="4890A562" w14:textId="1703C260" w:rsidR="00A71928" w:rsidRPr="00A71928" w:rsidRDefault="00D012F7" w:rsidP="00253E74">
      <w:pPr>
        <w:spacing w:before="100" w:beforeAutospacing="1" w:after="160"/>
      </w:pPr>
      <w:r>
        <w:t xml:space="preserve">La formulation et les expressions utilisées dans votre communication fonctionnent de concert avec sa structure et sa </w:t>
      </w:r>
      <w:r w:rsidR="00A7399E">
        <w:t>présentation</w:t>
      </w:r>
      <w:r w:rsidR="00817878">
        <w:t xml:space="preserve">. Ensemble, </w:t>
      </w:r>
      <w:r w:rsidR="00A7399E">
        <w:t>e</w:t>
      </w:r>
      <w:r w:rsidR="00817878">
        <w:t>l</w:t>
      </w:r>
      <w:r w:rsidR="00A7399E">
        <w:t>le</w:t>
      </w:r>
      <w:r w:rsidR="00817878">
        <w:t xml:space="preserve">s aident </w:t>
      </w:r>
      <w:r>
        <w:t xml:space="preserve">votre </w:t>
      </w:r>
      <w:r w:rsidR="00596305">
        <w:t>public cible</w:t>
      </w:r>
      <w:r>
        <w:t xml:space="preserve"> </w:t>
      </w:r>
      <w:r w:rsidR="00817878">
        <w:t xml:space="preserve">à facilement </w:t>
      </w:r>
      <w:r>
        <w:t>comprendre et utiliser l</w:t>
      </w:r>
      <w:r w:rsidR="00F167F0">
        <w:t>’</w:t>
      </w:r>
      <w:r>
        <w:t>information.</w:t>
      </w:r>
    </w:p>
    <w:p w14:paraId="70258DC5" w14:textId="49F92FF7" w:rsidR="00A71928" w:rsidRPr="00A71928" w:rsidRDefault="00D012F7" w:rsidP="00253E74">
      <w:pPr>
        <w:spacing w:before="100" w:beforeAutospacing="1" w:after="160"/>
      </w:pPr>
      <w:r>
        <w:t xml:space="preserve">Les éléments </w:t>
      </w:r>
      <w:r w:rsidR="00730E7E">
        <w:t xml:space="preserve">suivants </w:t>
      </w:r>
      <w:r>
        <w:t xml:space="preserve">rendent une communication </w:t>
      </w:r>
      <w:r w:rsidR="00730E7E">
        <w:t>plus facile à comprendre</w:t>
      </w:r>
      <w:r w:rsidR="00114DE0">
        <w:t xml:space="preserve"> </w:t>
      </w:r>
      <w:r>
        <w:t>les mots, les nombres, les phrases, la ponctuation et les majuscules, les titres et les sous-titres, les paragraphes, les sections et les listes, ainsi que le style et le ton de</w:t>
      </w:r>
      <w:r w:rsidR="00A7399E">
        <w:t xml:space="preserve"> la communication</w:t>
      </w:r>
      <w:r>
        <w:t>.</w:t>
      </w:r>
    </w:p>
    <w:p w14:paraId="6BBCB15B" w14:textId="49D1A87D" w:rsidR="00A71928" w:rsidRPr="00A71928" w:rsidRDefault="00D012F7" w:rsidP="00A71928">
      <w:pPr>
        <w:pStyle w:val="Heading2"/>
      </w:pPr>
      <w:bookmarkStart w:id="219" w:name="_Words"/>
      <w:bookmarkStart w:id="220" w:name="_Mots"/>
      <w:bookmarkStart w:id="221" w:name="_Toc209022871"/>
      <w:bookmarkEnd w:id="219"/>
      <w:bookmarkEnd w:id="220"/>
      <w:r>
        <w:t>Mots</w:t>
      </w:r>
      <w:bookmarkEnd w:id="221"/>
    </w:p>
    <w:p w14:paraId="40ECD463" w14:textId="58E12B2E" w:rsidR="00A71928" w:rsidRPr="00A71928" w:rsidRDefault="00D012F7" w:rsidP="005B04C5">
      <w:pPr>
        <w:pStyle w:val="ListParagraph"/>
        <w:numPr>
          <w:ilvl w:val="0"/>
          <w:numId w:val="29"/>
        </w:numPr>
        <w:spacing w:before="100" w:beforeAutospacing="1" w:after="160"/>
      </w:pPr>
      <w:r>
        <w:t xml:space="preserve">Vous </w:t>
      </w:r>
      <w:r w:rsidR="00730E7E">
        <w:t xml:space="preserve">devez </w:t>
      </w:r>
      <w:r>
        <w:t xml:space="preserve">choisir des mots clairs et précis que le </w:t>
      </w:r>
      <w:r w:rsidR="00596305">
        <w:t>public cible</w:t>
      </w:r>
      <w:r>
        <w:t xml:space="preserve"> connaît, comprend, utilise et accepte, en utilisant les stratégies suivantes :</w:t>
      </w:r>
    </w:p>
    <w:p w14:paraId="085F45E7" w14:textId="6AE22420" w:rsidR="00566EB4" w:rsidRDefault="29D36ACD" w:rsidP="005B04C5">
      <w:pPr>
        <w:pStyle w:val="ListParagraph"/>
        <w:numPr>
          <w:ilvl w:val="1"/>
          <w:numId w:val="29"/>
        </w:numPr>
        <w:spacing w:before="100" w:beforeAutospacing="1" w:after="160"/>
      </w:pPr>
      <w:r>
        <w:t>c</w:t>
      </w:r>
      <w:r w:rsidR="00D012F7">
        <w:t xml:space="preserve">hoisissez des mots clairs et concis qui sont acceptables pour le </w:t>
      </w:r>
      <w:r w:rsidR="00596305">
        <w:t>public cible</w:t>
      </w:r>
      <w:r w:rsidR="29FA38B8">
        <w:t xml:space="preserve">; </w:t>
      </w:r>
    </w:p>
    <w:p w14:paraId="3B231119" w14:textId="0090D8B7" w:rsidR="002B5F90" w:rsidRDefault="29FA38B8" w:rsidP="005B04C5">
      <w:pPr>
        <w:pStyle w:val="ListParagraph"/>
        <w:numPr>
          <w:ilvl w:val="1"/>
          <w:numId w:val="29"/>
        </w:numPr>
        <w:spacing w:before="100" w:beforeAutospacing="1" w:after="160"/>
      </w:pPr>
      <w:r>
        <w:t>u</w:t>
      </w:r>
      <w:r w:rsidR="00D012F7">
        <w:t xml:space="preserve">tilisez des mots courants qui sont familiers </w:t>
      </w:r>
      <w:r w:rsidR="002C50B8">
        <w:t xml:space="preserve">et connus </w:t>
      </w:r>
      <w:r w:rsidR="00D012F7">
        <w:t xml:space="preserve">pour le </w:t>
      </w:r>
      <w:r w:rsidR="00596305">
        <w:t>public cible</w:t>
      </w:r>
      <w:r w:rsidR="035E45C7">
        <w:t>;</w:t>
      </w:r>
    </w:p>
    <w:p w14:paraId="051D2360" w14:textId="715785A8" w:rsidR="00A71928" w:rsidRPr="00A71928" w:rsidRDefault="00854D0A" w:rsidP="00CA71A6">
      <w:pPr>
        <w:pStyle w:val="ListParagraph"/>
        <w:spacing w:before="100" w:beforeAutospacing="1" w:after="160"/>
        <w:ind w:left="1599"/>
      </w:pPr>
      <w:r>
        <w:rPr>
          <w:rStyle w:val="EmphasisUseSparingly"/>
        </w:rPr>
        <w:t>Rema</w:t>
      </w:r>
      <w:r w:rsidR="005E1B4D">
        <w:rPr>
          <w:rStyle w:val="EmphasisUseSparingly"/>
        </w:rPr>
        <w:t>r</w:t>
      </w:r>
      <w:r>
        <w:rPr>
          <w:rStyle w:val="EmphasisUseSparingly"/>
        </w:rPr>
        <w:t>que</w:t>
      </w:r>
      <w:r w:rsidR="00D012F7">
        <w:rPr>
          <w:rStyle w:val="EmphasisUseSparingly"/>
        </w:rPr>
        <w:t> :</w:t>
      </w:r>
      <w:r w:rsidR="00D012F7">
        <w:t xml:space="preserve"> </w:t>
      </w:r>
      <w:r w:rsidR="002C50B8">
        <w:t xml:space="preserve">Si </w:t>
      </w:r>
      <w:r w:rsidR="00D012F7">
        <w:t xml:space="preserve">vous utilisez des listes </w:t>
      </w:r>
      <w:r w:rsidR="00A7399E">
        <w:t xml:space="preserve">existantes </w:t>
      </w:r>
      <w:r w:rsidR="00D012F7">
        <w:t xml:space="preserve">de mots en langage </w:t>
      </w:r>
      <w:r w:rsidR="00730E7E">
        <w:t xml:space="preserve">clair </w:t>
      </w:r>
      <w:r w:rsidR="00D012F7">
        <w:t>et d</w:t>
      </w:r>
      <w:r w:rsidR="00F167F0">
        <w:t>’</w:t>
      </w:r>
      <w:r w:rsidR="00D012F7">
        <w:t xml:space="preserve">autres ressources professionnelles pour les rédacteurs et les réviseurs, consultez votre </w:t>
      </w:r>
      <w:r w:rsidR="00596305">
        <w:t>public cible</w:t>
      </w:r>
      <w:r w:rsidR="00D012F7">
        <w:t xml:space="preserve"> pour confirmer que les mots sont clairs et précis pour lui.</w:t>
      </w:r>
    </w:p>
    <w:p w14:paraId="49E2C555" w14:textId="3470961E" w:rsidR="00A71928" w:rsidRPr="00A71928" w:rsidRDefault="49D18AF7" w:rsidP="005B04C5">
      <w:pPr>
        <w:pStyle w:val="ListParagraph"/>
        <w:numPr>
          <w:ilvl w:val="1"/>
          <w:numId w:val="29"/>
        </w:numPr>
        <w:spacing w:before="100" w:beforeAutospacing="1" w:after="160"/>
      </w:pPr>
      <w:r>
        <w:t>u</w:t>
      </w:r>
      <w:r w:rsidR="00D012F7">
        <w:t>tilisez la forme la plus simple d</w:t>
      </w:r>
      <w:r w:rsidR="00F167F0">
        <w:t>’</w:t>
      </w:r>
      <w:r w:rsidR="00D012F7">
        <w:t>un mot</w:t>
      </w:r>
      <w:r w:rsidR="002C50B8">
        <w:t>,</w:t>
      </w:r>
      <w:r w:rsidR="00D012F7">
        <w:t xml:space="preserve"> qui </w:t>
      </w:r>
      <w:r w:rsidR="002C50B8">
        <w:t xml:space="preserve">en </w:t>
      </w:r>
      <w:r w:rsidR="00D012F7">
        <w:t xml:space="preserve">exprime </w:t>
      </w:r>
      <w:r w:rsidR="002C50B8">
        <w:t xml:space="preserve">bien </w:t>
      </w:r>
      <w:r w:rsidR="00D012F7">
        <w:t xml:space="preserve">le sens et qui est </w:t>
      </w:r>
      <w:r w:rsidR="002C50B8">
        <w:t xml:space="preserve">facile à comprendre </w:t>
      </w:r>
      <w:r w:rsidR="00D012F7">
        <w:t xml:space="preserve">pour le </w:t>
      </w:r>
      <w:r w:rsidR="00596305">
        <w:t>public cible</w:t>
      </w:r>
      <w:r w:rsidR="462DA499">
        <w:t>;</w:t>
      </w:r>
    </w:p>
    <w:p w14:paraId="1BB93535" w14:textId="5E3BD354" w:rsidR="00A71928" w:rsidRPr="00A71928" w:rsidRDefault="57183FC6" w:rsidP="005B04C5">
      <w:pPr>
        <w:pStyle w:val="ListParagraph"/>
        <w:numPr>
          <w:ilvl w:val="1"/>
          <w:numId w:val="29"/>
        </w:numPr>
        <w:spacing w:before="100" w:beforeAutospacing="1" w:after="160"/>
      </w:pPr>
      <w:r>
        <w:t>s</w:t>
      </w:r>
      <w:r w:rsidR="00D012F7">
        <w:t xml:space="preserve">i vous </w:t>
      </w:r>
      <w:r w:rsidR="005E1B4D">
        <w:t xml:space="preserve">avez à </w:t>
      </w:r>
      <w:r w:rsidR="00D012F7">
        <w:t xml:space="preserve">choisir entre </w:t>
      </w:r>
      <w:r w:rsidR="00566EB4">
        <w:t>2</w:t>
      </w:r>
      <w:r w:rsidR="00D012F7">
        <w:t xml:space="preserve"> mots ou plus</w:t>
      </w:r>
      <w:r w:rsidR="00A7399E">
        <w:t>,</w:t>
      </w:r>
      <w:r w:rsidR="00D012F7">
        <w:t xml:space="preserve"> également </w:t>
      </w:r>
      <w:r w:rsidR="00A7399E">
        <w:t xml:space="preserve">connus, </w:t>
      </w:r>
      <w:r w:rsidR="00D012F7">
        <w:t>utilisez celui qui compte le moins de syllabes</w:t>
      </w:r>
      <w:r w:rsidR="280E9A25">
        <w:t>;</w:t>
      </w:r>
    </w:p>
    <w:p w14:paraId="5209EB93" w14:textId="72B42957" w:rsidR="002B5F90" w:rsidRDefault="280E9A25" w:rsidP="005B04C5">
      <w:pPr>
        <w:pStyle w:val="ListParagraph"/>
        <w:numPr>
          <w:ilvl w:val="1"/>
          <w:numId w:val="29"/>
        </w:numPr>
        <w:spacing w:before="100" w:beforeAutospacing="1" w:after="160"/>
      </w:pPr>
      <w:r>
        <w:t>c</w:t>
      </w:r>
      <w:r w:rsidR="00D012F7">
        <w:t>hoisissez un mot qui n</w:t>
      </w:r>
      <w:r w:rsidR="00F167F0">
        <w:t>’</w:t>
      </w:r>
      <w:r w:rsidR="00D012F7">
        <w:t>a qu</w:t>
      </w:r>
      <w:r w:rsidR="00F167F0">
        <w:t>’</w:t>
      </w:r>
      <w:r w:rsidR="00D012F7">
        <w:t xml:space="preserve">un seul sens dans le contexte de </w:t>
      </w:r>
      <w:r w:rsidR="002C50B8">
        <w:t xml:space="preserve">votre </w:t>
      </w:r>
      <w:r w:rsidR="00D012F7">
        <w:t>communication</w:t>
      </w:r>
      <w:r w:rsidR="476DE25E">
        <w:t>;</w:t>
      </w:r>
    </w:p>
    <w:p w14:paraId="70C540B6" w14:textId="15DE0225" w:rsidR="002A1005" w:rsidRPr="00A71928" w:rsidRDefault="00854D0A" w:rsidP="00CA71A6">
      <w:pPr>
        <w:pStyle w:val="ListParagraph"/>
        <w:spacing w:before="100" w:beforeAutospacing="1" w:after="160"/>
        <w:ind w:left="1599"/>
      </w:pPr>
      <w:r>
        <w:rPr>
          <w:rStyle w:val="EmphasisUseSparingly"/>
        </w:rPr>
        <w:t>Rema</w:t>
      </w:r>
      <w:r w:rsidR="005E1B4D">
        <w:rPr>
          <w:rStyle w:val="EmphasisUseSparingly"/>
        </w:rPr>
        <w:t>r</w:t>
      </w:r>
      <w:r>
        <w:rPr>
          <w:rStyle w:val="EmphasisUseSparingly"/>
        </w:rPr>
        <w:t>que</w:t>
      </w:r>
      <w:r w:rsidR="00D012F7">
        <w:rPr>
          <w:rStyle w:val="EmphasisUseSparingly"/>
        </w:rPr>
        <w:t> :</w:t>
      </w:r>
      <w:r w:rsidR="00D012F7">
        <w:t xml:space="preserve"> </w:t>
      </w:r>
      <w:bookmarkStart w:id="222" w:name="_Hlk204933587"/>
      <w:r w:rsidR="001E4071">
        <w:t>C</w:t>
      </w:r>
      <w:r w:rsidR="00D012F7">
        <w:t>ertains mots portent à confusion. Par exemple, les homonymes sont des mots qui ont des sens différents</w:t>
      </w:r>
      <w:r w:rsidR="0094503B">
        <w:t>,</w:t>
      </w:r>
      <w:r w:rsidR="00D012F7">
        <w:t xml:space="preserve"> mais la même prononciation ou une prononciation semblable</w:t>
      </w:r>
      <w:r w:rsidR="00200F17">
        <w:t xml:space="preserve">. </w:t>
      </w:r>
      <w:r w:rsidR="002A1005">
        <w:t xml:space="preserve">Ils ont </w:t>
      </w:r>
      <w:r w:rsidR="00D012F7">
        <w:t>la même orthographe ou une orthographe différente.</w:t>
      </w:r>
    </w:p>
    <w:bookmarkEnd w:id="222"/>
    <w:p w14:paraId="339BE315" w14:textId="38271838" w:rsidR="002B5F90" w:rsidRDefault="64B22005" w:rsidP="005B04C5">
      <w:pPr>
        <w:pStyle w:val="ListParagraph"/>
        <w:numPr>
          <w:ilvl w:val="1"/>
          <w:numId w:val="29"/>
        </w:numPr>
        <w:spacing w:before="100" w:beforeAutospacing="1" w:after="160"/>
      </w:pPr>
      <w:r>
        <w:t>u</w:t>
      </w:r>
      <w:r w:rsidR="00D012F7">
        <w:t xml:space="preserve">tilisez </w:t>
      </w:r>
      <w:r w:rsidR="002A1005">
        <w:t xml:space="preserve">toujours </w:t>
      </w:r>
      <w:r w:rsidR="00D012F7">
        <w:t>le même mot pour désigner la même chose</w:t>
      </w:r>
      <w:r w:rsidR="007508A4">
        <w:t>;</w:t>
      </w:r>
    </w:p>
    <w:p w14:paraId="7D903255" w14:textId="512D1285" w:rsidR="00A71928" w:rsidRPr="00A71928" w:rsidRDefault="00854D0A" w:rsidP="00CA71A6">
      <w:pPr>
        <w:pStyle w:val="ListParagraph"/>
        <w:spacing w:before="100" w:beforeAutospacing="1" w:after="160"/>
        <w:ind w:left="1599"/>
      </w:pPr>
      <w:r>
        <w:rPr>
          <w:rStyle w:val="EmphasisUseSparingly"/>
        </w:rPr>
        <w:t>Rema</w:t>
      </w:r>
      <w:r w:rsidR="005E1B4D">
        <w:rPr>
          <w:rStyle w:val="EmphasisUseSparingly"/>
        </w:rPr>
        <w:t>r</w:t>
      </w:r>
      <w:r>
        <w:rPr>
          <w:rStyle w:val="EmphasisUseSparingly"/>
        </w:rPr>
        <w:t>que</w:t>
      </w:r>
      <w:r w:rsidR="00D012F7">
        <w:rPr>
          <w:rStyle w:val="EmphasisUseSparingly"/>
        </w:rPr>
        <w:t> :</w:t>
      </w:r>
      <w:r w:rsidR="00D012F7">
        <w:t xml:space="preserve"> </w:t>
      </w:r>
      <w:r w:rsidR="001E4071">
        <w:t>P</w:t>
      </w:r>
      <w:r w:rsidR="00D012F7">
        <w:t>ar exemple, si vous dites «</w:t>
      </w:r>
      <w:r w:rsidR="008319DB">
        <w:t> </w:t>
      </w:r>
      <w:r w:rsidR="00D012F7">
        <w:t>Attention! Ne franchissez pas cette barrière » utilisez ensuite</w:t>
      </w:r>
      <w:r w:rsidR="0028077A">
        <w:t xml:space="preserve"> de façon constante</w:t>
      </w:r>
      <w:r w:rsidR="00D012F7">
        <w:t xml:space="preserve"> « barrière » ou « barrières » </w:t>
      </w:r>
      <w:r w:rsidR="002A1005">
        <w:t>dans tout le reste de la communication</w:t>
      </w:r>
      <w:r w:rsidR="00D012F7">
        <w:t>. N</w:t>
      </w:r>
      <w:r w:rsidR="00F167F0">
        <w:t>’</w:t>
      </w:r>
      <w:r w:rsidR="00D012F7">
        <w:t>utilisez pas « clôture » ou « rampe » pour désigner la même chose.</w:t>
      </w:r>
    </w:p>
    <w:p w14:paraId="27A8C4B5" w14:textId="6402464B" w:rsidR="002B5F90" w:rsidRDefault="40BF1794" w:rsidP="005B04C5">
      <w:pPr>
        <w:pStyle w:val="ListParagraph"/>
        <w:numPr>
          <w:ilvl w:val="1"/>
          <w:numId w:val="29"/>
        </w:numPr>
        <w:spacing w:before="100" w:beforeAutospacing="1" w:after="160"/>
      </w:pPr>
      <w:r>
        <w:t>u</w:t>
      </w:r>
      <w:r w:rsidR="00D012F7">
        <w:t>tilisez des mots différents pour désigner des choses différentes</w:t>
      </w:r>
      <w:r w:rsidR="48E07641">
        <w:t>;</w:t>
      </w:r>
    </w:p>
    <w:p w14:paraId="1E5C852B" w14:textId="37A3C5CD" w:rsidR="00A71928" w:rsidRPr="00A71928" w:rsidRDefault="00854D0A" w:rsidP="00CA71A6">
      <w:pPr>
        <w:pStyle w:val="ListParagraph"/>
        <w:spacing w:before="100" w:beforeAutospacing="1" w:after="160"/>
        <w:ind w:left="1599"/>
      </w:pPr>
      <w:r>
        <w:rPr>
          <w:rStyle w:val="EmphasisUseSparingly"/>
        </w:rPr>
        <w:t>Rema</w:t>
      </w:r>
      <w:r w:rsidR="005E1B4D">
        <w:rPr>
          <w:rStyle w:val="EmphasisUseSparingly"/>
        </w:rPr>
        <w:t>r</w:t>
      </w:r>
      <w:r>
        <w:rPr>
          <w:rStyle w:val="EmphasisUseSparingly"/>
        </w:rPr>
        <w:t>que</w:t>
      </w:r>
      <w:r w:rsidR="00D012F7">
        <w:rPr>
          <w:rStyle w:val="EmphasisUseSparingly"/>
        </w:rPr>
        <w:t> :</w:t>
      </w:r>
      <w:r w:rsidR="00D012F7">
        <w:t xml:space="preserve"> </w:t>
      </w:r>
      <w:r w:rsidR="001E4071">
        <w:t>P</w:t>
      </w:r>
      <w:r w:rsidR="00D012F7">
        <w:t xml:space="preserve">ar exemple, </w:t>
      </w:r>
      <w:r w:rsidR="002A1005">
        <w:t xml:space="preserve">si vous utilisez </w:t>
      </w:r>
      <w:r w:rsidR="00D012F7">
        <w:t>« peut » pour exprimer à la fois la permission et la possibilité</w:t>
      </w:r>
      <w:r w:rsidR="002A1005">
        <w:t xml:space="preserve">, cela </w:t>
      </w:r>
      <w:r w:rsidR="00D012F7">
        <w:t xml:space="preserve">peut semer la confusion chez votre </w:t>
      </w:r>
      <w:r w:rsidR="00596305">
        <w:t>public cible</w:t>
      </w:r>
      <w:r w:rsidR="00D012F7">
        <w:t xml:space="preserve">. Choisissez plutôt </w:t>
      </w:r>
      <w:r w:rsidR="004F078A">
        <w:t>deux</w:t>
      </w:r>
      <w:r w:rsidR="00D012F7">
        <w:t xml:space="preserve"> mots différents pour ces </w:t>
      </w:r>
      <w:r w:rsidR="004F078A">
        <w:t>deux</w:t>
      </w:r>
      <w:r w:rsidR="00D012F7">
        <w:t xml:space="preserve"> fonctions, comme « peut » pour la permission et « pourrait » pour la possibilité.</w:t>
      </w:r>
    </w:p>
    <w:p w14:paraId="63A45C28" w14:textId="02C5D0C3" w:rsidR="002B5F90" w:rsidRDefault="19BEBEF9" w:rsidP="005B04C5">
      <w:pPr>
        <w:pStyle w:val="ListParagraph"/>
        <w:numPr>
          <w:ilvl w:val="1"/>
          <w:numId w:val="29"/>
        </w:numPr>
        <w:spacing w:before="100" w:beforeAutospacing="1" w:after="160"/>
      </w:pPr>
      <w:r>
        <w:t>u</w:t>
      </w:r>
      <w:r w:rsidR="00D012F7">
        <w:t xml:space="preserve">tilisez des mots </w:t>
      </w:r>
      <w:r w:rsidR="00F451B0">
        <w:t xml:space="preserve">simples </w:t>
      </w:r>
      <w:r w:rsidR="00D012F7">
        <w:t xml:space="preserve">et concrets qui </w:t>
      </w:r>
      <w:r w:rsidR="00F451B0">
        <w:t xml:space="preserve">correspondent à </w:t>
      </w:r>
      <w:r w:rsidR="00D012F7">
        <w:t>l</w:t>
      </w:r>
      <w:r w:rsidR="00F167F0">
        <w:t>’</w:t>
      </w:r>
      <w:r w:rsidR="00D012F7">
        <w:t xml:space="preserve">expérience </w:t>
      </w:r>
      <w:r w:rsidR="00F451B0">
        <w:t xml:space="preserve">réelle </w:t>
      </w:r>
      <w:r w:rsidR="00D012F7">
        <w:t xml:space="preserve">du </w:t>
      </w:r>
      <w:r w:rsidR="00596305">
        <w:t>public cible</w:t>
      </w:r>
      <w:r w:rsidR="4645C502">
        <w:t>;</w:t>
      </w:r>
    </w:p>
    <w:p w14:paraId="2BD66689" w14:textId="492C6124" w:rsidR="00A71928" w:rsidRPr="00A71928" w:rsidRDefault="00854D0A" w:rsidP="00CA71A6">
      <w:pPr>
        <w:pStyle w:val="ListParagraph"/>
        <w:spacing w:before="100" w:beforeAutospacing="1" w:after="160"/>
        <w:ind w:left="1599"/>
      </w:pPr>
      <w:r>
        <w:rPr>
          <w:rStyle w:val="EmphasisUseSparingly"/>
        </w:rPr>
        <w:t>Remarque</w:t>
      </w:r>
      <w:r w:rsidR="00D012F7">
        <w:rPr>
          <w:rStyle w:val="EmphasisUseSparingly"/>
        </w:rPr>
        <w:t xml:space="preserve"> : </w:t>
      </w:r>
      <w:bookmarkStart w:id="223" w:name="_Hlk204937875"/>
      <w:r w:rsidR="001E4071">
        <w:t>A</w:t>
      </w:r>
      <w:r w:rsidR="00D012F7">
        <w:t>ttention</w:t>
      </w:r>
      <w:r w:rsidR="00566EB4">
        <w:t> -</w:t>
      </w:r>
      <w:r w:rsidR="00D012F7">
        <w:t xml:space="preserve"> Certains mots peuvent avoir des significations différentes selon le</w:t>
      </w:r>
      <w:r w:rsidR="005C2A7C">
        <w:t>s</w:t>
      </w:r>
      <w:r w:rsidR="00D012F7">
        <w:t xml:space="preserve"> public</w:t>
      </w:r>
      <w:r w:rsidR="005C2A7C">
        <w:t>s</w:t>
      </w:r>
      <w:r w:rsidR="00D012F7">
        <w:t xml:space="preserve"> </w:t>
      </w:r>
      <w:r w:rsidR="00DC5C33">
        <w:t>cibles.</w:t>
      </w:r>
      <w:r w:rsidR="00D012F7">
        <w:t xml:space="preserve"> </w:t>
      </w:r>
      <w:r w:rsidR="005C2A7C">
        <w:t xml:space="preserve">C’est le cas par exemple des </w:t>
      </w:r>
      <w:r w:rsidR="00D012F7">
        <w:t xml:space="preserve">concepts qui expriment des idées abstraites comme « respect » et « égalité », des mots de catégorie qui regroupent des éléments comme « fruits » et « animaux », </w:t>
      </w:r>
      <w:r w:rsidR="005C2A7C">
        <w:t>ou encore</w:t>
      </w:r>
      <w:r w:rsidR="00D012F7">
        <w:t xml:space="preserve"> des mots qui </w:t>
      </w:r>
      <w:r w:rsidR="005C2A7C">
        <w:t xml:space="preserve">expriment </w:t>
      </w:r>
      <w:r w:rsidR="00D012F7">
        <w:t>un jugement de valeur comme « suffisant » et « excessif »</w:t>
      </w:r>
      <w:r w:rsidR="005C2A7C">
        <w:t xml:space="preserve">. Ces mots </w:t>
      </w:r>
      <w:r w:rsidR="00D012F7">
        <w:t xml:space="preserve">peuvent être </w:t>
      </w:r>
      <w:r w:rsidR="0012626E">
        <w:t xml:space="preserve">compris autrement que </w:t>
      </w:r>
      <w:r w:rsidR="00D012F7">
        <w:t xml:space="preserve">ce que vous </w:t>
      </w:r>
      <w:r w:rsidR="0012626E">
        <w:t xml:space="preserve">vouliez </w:t>
      </w:r>
      <w:r w:rsidR="00D012F7">
        <w:t xml:space="preserve">communiquer. </w:t>
      </w:r>
      <w:r w:rsidR="00AB4209">
        <w:t>Testez</w:t>
      </w:r>
      <w:r w:rsidR="00200F17">
        <w:t xml:space="preserve"> </w:t>
      </w:r>
      <w:r w:rsidR="00D012F7">
        <w:t xml:space="preserve">votre communication avec votre </w:t>
      </w:r>
      <w:r w:rsidR="00596305">
        <w:t>public cible</w:t>
      </w:r>
      <w:r w:rsidR="00D012F7">
        <w:t xml:space="preserve"> </w:t>
      </w:r>
      <w:r w:rsidR="00E434A4">
        <w:t xml:space="preserve">(voir l’article </w:t>
      </w:r>
      <w:hyperlink w:anchor="_Testing" w:history="1">
        <w:r w:rsidR="00084BB5">
          <w:rPr>
            <w:rStyle w:val="Hyperlink"/>
          </w:rPr>
          <w:t>11.4</w:t>
        </w:r>
      </w:hyperlink>
      <w:r w:rsidR="00E434A4">
        <w:t xml:space="preserve">) </w:t>
      </w:r>
      <w:r w:rsidR="00200F17">
        <w:t>pour mettre en évidence ces différences et guider vos choix de formulation.</w:t>
      </w:r>
      <w:r w:rsidR="00D012F7">
        <w:t xml:space="preserve"> </w:t>
      </w:r>
      <w:bookmarkEnd w:id="223"/>
    </w:p>
    <w:p w14:paraId="5B285F7F" w14:textId="15C807F5" w:rsidR="00A71928" w:rsidRPr="00A71928" w:rsidRDefault="7C5057F9" w:rsidP="005B04C5">
      <w:pPr>
        <w:pStyle w:val="ListParagraph"/>
        <w:numPr>
          <w:ilvl w:val="1"/>
          <w:numId w:val="29"/>
        </w:numPr>
        <w:spacing w:before="100" w:beforeAutospacing="1" w:after="160"/>
      </w:pPr>
      <w:r>
        <w:t>a</w:t>
      </w:r>
      <w:r w:rsidR="00086CD0">
        <w:t>joutez</w:t>
      </w:r>
      <w:r w:rsidR="00D012F7">
        <w:t xml:space="preserve"> des exemples concrets pour expliquer des idées abstraites ou complexes</w:t>
      </w:r>
      <w:r w:rsidR="345528F3">
        <w:t>;</w:t>
      </w:r>
    </w:p>
    <w:p w14:paraId="392A04ED" w14:textId="5BDCD276" w:rsidR="002B5F90" w:rsidRDefault="345528F3" w:rsidP="005B04C5">
      <w:pPr>
        <w:pStyle w:val="ListParagraph"/>
        <w:numPr>
          <w:ilvl w:val="1"/>
          <w:numId w:val="29"/>
        </w:numPr>
        <w:spacing w:before="100" w:beforeAutospacing="1" w:after="160"/>
      </w:pPr>
      <w:r>
        <w:t>s</w:t>
      </w:r>
      <w:r w:rsidR="00D012F7">
        <w:t>upprime</w:t>
      </w:r>
      <w:r w:rsidR="00193E63">
        <w:t>z</w:t>
      </w:r>
      <w:r w:rsidR="00D012F7">
        <w:t xml:space="preserve"> les mots et expressions </w:t>
      </w:r>
      <w:r w:rsidR="00193E63">
        <w:t xml:space="preserve">qui ne sont pas nécessaires à la compréhension de l’information </w:t>
      </w:r>
      <w:r w:rsidR="000A480C">
        <w:t xml:space="preserve">pour </w:t>
      </w:r>
      <w:r w:rsidR="00D012F7">
        <w:t xml:space="preserve">le </w:t>
      </w:r>
      <w:r w:rsidR="00596305">
        <w:t>public cible</w:t>
      </w:r>
      <w:r w:rsidR="69701EDA">
        <w:t>; et</w:t>
      </w:r>
    </w:p>
    <w:p w14:paraId="773B6BDD" w14:textId="4E6185D5" w:rsidR="00A71928" w:rsidRPr="00A71928" w:rsidRDefault="00854D0A" w:rsidP="00CA71A6">
      <w:pPr>
        <w:pStyle w:val="ListParagraph"/>
        <w:spacing w:before="100" w:beforeAutospacing="1" w:after="160"/>
        <w:ind w:left="1599"/>
      </w:pPr>
      <w:r>
        <w:rPr>
          <w:rStyle w:val="EmphasisUseSparingly"/>
        </w:rPr>
        <w:t>Remarque</w:t>
      </w:r>
      <w:r w:rsidR="00D012F7">
        <w:rPr>
          <w:rStyle w:val="EmphasisUseSparingly"/>
        </w:rPr>
        <w:t> :</w:t>
      </w:r>
      <w:r w:rsidR="00D012F7">
        <w:t xml:space="preserve"> </w:t>
      </w:r>
      <w:r w:rsidR="001E4071">
        <w:t>E</w:t>
      </w:r>
      <w:r w:rsidR="00D012F7">
        <w:t>xemples d</w:t>
      </w:r>
      <w:r w:rsidR="00F167F0">
        <w:t>’</w:t>
      </w:r>
      <w:r w:rsidR="00D012F7">
        <w:t>adverbes, d</w:t>
      </w:r>
      <w:r w:rsidR="00F167F0">
        <w:t>’</w:t>
      </w:r>
      <w:r w:rsidR="00D012F7">
        <w:t>adjectifs, de modificateurs et d</w:t>
      </w:r>
      <w:r w:rsidR="00F167F0">
        <w:t>’</w:t>
      </w:r>
      <w:r w:rsidR="00D012F7">
        <w:t>autres mots inutiles</w:t>
      </w:r>
      <w:r w:rsidR="00E434A4">
        <w:t> :</w:t>
      </w:r>
      <w:r w:rsidR="00D012F7">
        <w:t> </w:t>
      </w:r>
    </w:p>
    <w:p w14:paraId="3DA5EE0D" w14:textId="0C6E21ED" w:rsidR="00A71928" w:rsidRPr="00A71928" w:rsidRDefault="183D53A7" w:rsidP="005B04C5">
      <w:pPr>
        <w:pStyle w:val="ListParagraph"/>
        <w:numPr>
          <w:ilvl w:val="0"/>
          <w:numId w:val="81"/>
        </w:numPr>
        <w:spacing w:before="100" w:beforeAutospacing="1" w:after="160"/>
        <w:ind w:left="2127" w:hanging="567"/>
      </w:pPr>
      <w:r>
        <w:t>d</w:t>
      </w:r>
      <w:r w:rsidR="00D012F7">
        <w:t>es mots et expressions qui n</w:t>
      </w:r>
      <w:r w:rsidR="00F167F0">
        <w:t>’</w:t>
      </w:r>
      <w:r w:rsidR="00D012F7">
        <w:t xml:space="preserve">ajoutent </w:t>
      </w:r>
      <w:r w:rsidR="00D66206">
        <w:t>rien au sens de l’information</w:t>
      </w:r>
      <w:r w:rsidR="00D012F7">
        <w:t>, comme «</w:t>
      </w:r>
      <w:r w:rsidR="008319DB">
        <w:t> </w:t>
      </w:r>
      <w:r w:rsidR="00D012F7">
        <w:t>en fait</w:t>
      </w:r>
      <w:r w:rsidR="008319DB">
        <w:t> </w:t>
      </w:r>
      <w:r w:rsidR="00D012F7">
        <w:t>» et «</w:t>
      </w:r>
      <w:r w:rsidR="008319DB">
        <w:t> </w:t>
      </w:r>
      <w:r w:rsidR="00D012F7">
        <w:t>il va sans dire que</w:t>
      </w:r>
      <w:r w:rsidR="008319DB">
        <w:t> </w:t>
      </w:r>
      <w:r w:rsidR="00E434A4">
        <w:t>»</w:t>
      </w:r>
    </w:p>
    <w:p w14:paraId="21AA50CD" w14:textId="56D61858" w:rsidR="00A71928" w:rsidRPr="00A71928" w:rsidRDefault="1A3009E0" w:rsidP="005B04C5">
      <w:pPr>
        <w:pStyle w:val="ListParagraph"/>
        <w:numPr>
          <w:ilvl w:val="0"/>
          <w:numId w:val="81"/>
        </w:numPr>
        <w:spacing w:before="100" w:beforeAutospacing="1" w:after="160"/>
        <w:ind w:left="2127" w:hanging="567"/>
      </w:pPr>
      <w:r>
        <w:t>l</w:t>
      </w:r>
      <w:r w:rsidR="00D012F7">
        <w:t>a répétition de mots ayant un sens similaire, comme «</w:t>
      </w:r>
      <w:r w:rsidR="008319DB">
        <w:t> </w:t>
      </w:r>
      <w:r w:rsidR="00D012F7">
        <w:t>luxe inutile</w:t>
      </w:r>
      <w:r w:rsidR="008319DB">
        <w:t> </w:t>
      </w:r>
      <w:r w:rsidR="00D012F7">
        <w:t>»</w:t>
      </w:r>
    </w:p>
    <w:p w14:paraId="1DEA876A" w14:textId="395B2EBF" w:rsidR="00A71928" w:rsidRPr="00A71928" w:rsidRDefault="72D2DE0C" w:rsidP="005B04C5">
      <w:pPr>
        <w:pStyle w:val="ListParagraph"/>
        <w:numPr>
          <w:ilvl w:val="0"/>
          <w:numId w:val="81"/>
        </w:numPr>
        <w:spacing w:before="100" w:beforeAutospacing="1" w:after="160"/>
        <w:ind w:left="2127" w:hanging="567"/>
      </w:pPr>
      <w:r>
        <w:t>d</w:t>
      </w:r>
      <w:r w:rsidR="00D012F7">
        <w:t>es paires de mots qui s</w:t>
      </w:r>
      <w:r w:rsidR="00F167F0">
        <w:t>’</w:t>
      </w:r>
      <w:r w:rsidR="00D012F7">
        <w:t>impliquent mutuellement, comme «</w:t>
      </w:r>
      <w:r w:rsidR="008319DB">
        <w:t> </w:t>
      </w:r>
      <w:r w:rsidR="00D012F7">
        <w:t>souvenirs du passé</w:t>
      </w:r>
      <w:r w:rsidR="008319DB">
        <w:t> </w:t>
      </w:r>
      <w:r w:rsidR="00D012F7">
        <w:t>» et «</w:t>
      </w:r>
      <w:r w:rsidR="008319DB">
        <w:t> </w:t>
      </w:r>
      <w:r w:rsidR="00D012F7">
        <w:t>résultat final</w:t>
      </w:r>
      <w:r w:rsidR="00F2499D">
        <w:t> </w:t>
      </w:r>
      <w:r w:rsidR="00D012F7">
        <w:t>»</w:t>
      </w:r>
    </w:p>
    <w:p w14:paraId="4959B729" w14:textId="4BB540BC" w:rsidR="00A71928" w:rsidRPr="00A71928" w:rsidRDefault="588520C0" w:rsidP="005B04C5">
      <w:pPr>
        <w:pStyle w:val="ListParagraph"/>
        <w:numPr>
          <w:ilvl w:val="0"/>
          <w:numId w:val="81"/>
        </w:numPr>
        <w:spacing w:before="100" w:beforeAutospacing="1" w:after="160"/>
        <w:ind w:left="2127" w:hanging="567"/>
      </w:pPr>
      <w:r>
        <w:t>d</w:t>
      </w:r>
      <w:r w:rsidR="00D012F7">
        <w:t xml:space="preserve">es mots spécifiques qui impliquent </w:t>
      </w:r>
      <w:r w:rsidR="00D46DD7">
        <w:t xml:space="preserve">déjà </w:t>
      </w:r>
      <w:r w:rsidR="00D012F7">
        <w:t>leur catégorie, comme «</w:t>
      </w:r>
      <w:r w:rsidR="00F2499D">
        <w:t> </w:t>
      </w:r>
      <w:r w:rsidR="00D012F7">
        <w:t>couleur rouge</w:t>
      </w:r>
      <w:r w:rsidR="00F2499D">
        <w:t> </w:t>
      </w:r>
      <w:r w:rsidR="00D012F7">
        <w:t>»</w:t>
      </w:r>
    </w:p>
    <w:p w14:paraId="19533D4D" w14:textId="3FD6C88B" w:rsidR="002B5F90" w:rsidRDefault="7755BB05" w:rsidP="005B04C5">
      <w:pPr>
        <w:pStyle w:val="ListParagraph"/>
        <w:numPr>
          <w:ilvl w:val="1"/>
          <w:numId w:val="29"/>
        </w:numPr>
        <w:spacing w:before="100" w:beforeAutospacing="1" w:after="160"/>
      </w:pPr>
      <w:r>
        <w:t>u</w:t>
      </w:r>
      <w:r w:rsidR="00D012F7">
        <w:t xml:space="preserve">tilisez des mots et expressions </w:t>
      </w:r>
      <w:r w:rsidR="00835B4C">
        <w:t xml:space="preserve">au sens </w:t>
      </w:r>
      <w:r w:rsidR="00D012F7">
        <w:t xml:space="preserve">figuré ainsi que des figures de style </w:t>
      </w:r>
      <w:r w:rsidR="00835B4C">
        <w:t xml:space="preserve">seulement si </w:t>
      </w:r>
      <w:r w:rsidR="00D012F7">
        <w:t xml:space="preserve">le </w:t>
      </w:r>
      <w:r w:rsidR="00596305">
        <w:t>public cible</w:t>
      </w:r>
      <w:r w:rsidR="00D012F7">
        <w:t xml:space="preserve"> les connaît et les comprend.</w:t>
      </w:r>
    </w:p>
    <w:p w14:paraId="0D146417" w14:textId="501A37BB" w:rsidR="002B5F90" w:rsidRDefault="001066D2" w:rsidP="00CA71A6">
      <w:pPr>
        <w:pStyle w:val="ListParagraph"/>
        <w:spacing w:before="100" w:beforeAutospacing="1" w:after="160"/>
        <w:ind w:left="1599"/>
      </w:pPr>
      <w:r>
        <w:rPr>
          <w:rStyle w:val="EmphasisUseSparingly"/>
        </w:rPr>
        <w:t>Remarque</w:t>
      </w:r>
      <w:r w:rsidR="00D012F7">
        <w:rPr>
          <w:rStyle w:val="EmphasisUseSparingly"/>
        </w:rPr>
        <w:t xml:space="preserve"> 1 :</w:t>
      </w:r>
      <w:r w:rsidR="00D012F7">
        <w:t xml:space="preserve"> </w:t>
      </w:r>
      <w:r w:rsidR="001E4071">
        <w:t>L</w:t>
      </w:r>
      <w:r w:rsidR="00D012F7">
        <w:t xml:space="preserve">es mots </w:t>
      </w:r>
      <w:r w:rsidR="00835B4C">
        <w:t xml:space="preserve">et expressions au sens </w:t>
      </w:r>
      <w:r w:rsidR="00D012F7">
        <w:t>figuré et les figures de style comprennent les comparaisons, les métaphores, l</w:t>
      </w:r>
      <w:r w:rsidR="00F167F0">
        <w:t>’</w:t>
      </w:r>
      <w:r w:rsidR="00D012F7">
        <w:t>hyperbole, la personnification, les allusions et les expressions i</w:t>
      </w:r>
      <w:r w:rsidR="00835B4C">
        <w:t xml:space="preserve">magées. </w:t>
      </w:r>
    </w:p>
    <w:p w14:paraId="6B321478" w14:textId="5E5BA806" w:rsidR="00747F52" w:rsidRDefault="001066D2" w:rsidP="00CA71A6">
      <w:pPr>
        <w:pStyle w:val="ListParagraph"/>
        <w:spacing w:before="100" w:beforeAutospacing="1" w:after="160"/>
        <w:ind w:left="1599"/>
      </w:pPr>
      <w:r>
        <w:rPr>
          <w:rStyle w:val="EmphasisUseSparingly"/>
        </w:rPr>
        <w:t>Remarque</w:t>
      </w:r>
      <w:r w:rsidR="00D012F7">
        <w:rPr>
          <w:rStyle w:val="EmphasisUseSparingly"/>
        </w:rPr>
        <w:t xml:space="preserve"> 2 :</w:t>
      </w:r>
      <w:r w:rsidR="00D012F7">
        <w:t xml:space="preserve"> </w:t>
      </w:r>
      <w:r w:rsidR="001E4071">
        <w:t>L</w:t>
      </w:r>
      <w:r w:rsidR="00D012F7">
        <w:t>es expressions propres à une culture sont difficiles à traduire et à comprendre dans d</w:t>
      </w:r>
      <w:r w:rsidR="00F167F0">
        <w:t>’</w:t>
      </w:r>
      <w:r w:rsidR="00D012F7">
        <w:t xml:space="preserve">autres langues. </w:t>
      </w:r>
    </w:p>
    <w:p w14:paraId="606A30BE" w14:textId="77777777" w:rsidR="008E08BD" w:rsidRDefault="001066D2" w:rsidP="00CA71A6">
      <w:pPr>
        <w:pStyle w:val="ListParagraph"/>
        <w:spacing w:before="100" w:beforeAutospacing="1" w:after="160"/>
        <w:ind w:left="1599"/>
      </w:pPr>
      <w:r w:rsidRPr="51FF7B37">
        <w:rPr>
          <w:rStyle w:val="EmphasisUseSparingly"/>
        </w:rPr>
        <w:t>Remarque</w:t>
      </w:r>
      <w:r w:rsidR="00D012F7" w:rsidRPr="51FF7B37">
        <w:rPr>
          <w:rStyle w:val="EmphasisUseSparingly"/>
        </w:rPr>
        <w:t xml:space="preserve"> 3 :</w:t>
      </w:r>
      <w:r w:rsidR="13C87A4A">
        <w:t xml:space="preserve"> Évitez d’utiliser un langage inutilement violent comme les exemples suivants:</w:t>
      </w:r>
    </w:p>
    <w:p w14:paraId="218A9C0B" w14:textId="5241189E" w:rsidR="00E17293" w:rsidRDefault="13C87A4A" w:rsidP="005B04C5">
      <w:pPr>
        <w:pStyle w:val="ListParagraph"/>
        <w:numPr>
          <w:ilvl w:val="0"/>
          <w:numId w:val="125"/>
        </w:numPr>
        <w:spacing w:before="100" w:beforeAutospacing="1" w:after="160"/>
        <w:ind w:left="2127" w:hanging="567"/>
      </w:pPr>
      <w:r>
        <w:t>[Spécifique à l’anglais]</w:t>
      </w:r>
      <w:r w:rsidR="00B12556">
        <w:t xml:space="preserve"> </w:t>
      </w:r>
      <w:r w:rsidR="02D3FAA3">
        <w:t>«</w:t>
      </w:r>
      <w:r w:rsidR="00435292">
        <w:t xml:space="preserve"> </w:t>
      </w:r>
      <w:proofErr w:type="spellStart"/>
      <w:r>
        <w:t>hardest</w:t>
      </w:r>
      <w:proofErr w:type="spellEnd"/>
      <w:r>
        <w:t xml:space="preserve"> hit</w:t>
      </w:r>
      <w:r w:rsidR="00435292">
        <w:t xml:space="preserve"> </w:t>
      </w:r>
      <w:r w:rsidR="4078A949">
        <w:t>»</w:t>
      </w:r>
      <w:r>
        <w:t xml:space="preserve">, </w:t>
      </w:r>
      <w:r w:rsidR="1A45DDA9" w:rsidRPr="008E08BD">
        <w:rPr>
          <w:rFonts w:eastAsia="Arial" w:cs="Arial"/>
          <w:color w:val="000000" w:themeColor="text1"/>
          <w:szCs w:val="28"/>
        </w:rPr>
        <w:t>«</w:t>
      </w:r>
      <w:r w:rsidR="00435292">
        <w:rPr>
          <w:rFonts w:eastAsia="Arial" w:cs="Arial"/>
          <w:color w:val="000000" w:themeColor="text1"/>
          <w:szCs w:val="28"/>
        </w:rPr>
        <w:t xml:space="preserve"> </w:t>
      </w:r>
      <w:proofErr w:type="spellStart"/>
      <w:r>
        <w:t>target</w:t>
      </w:r>
      <w:proofErr w:type="spellEnd"/>
      <w:r>
        <w:t xml:space="preserve"> user</w:t>
      </w:r>
      <w:r w:rsidR="00435292">
        <w:t xml:space="preserve"> </w:t>
      </w:r>
      <w:r w:rsidR="7BC7B6B6">
        <w:t>»</w:t>
      </w:r>
      <w:r>
        <w:t xml:space="preserve">, et </w:t>
      </w:r>
      <w:r w:rsidR="53A14D5B" w:rsidRPr="008E08BD">
        <w:rPr>
          <w:rFonts w:eastAsia="Arial" w:cs="Arial"/>
          <w:color w:val="000000" w:themeColor="text1"/>
          <w:szCs w:val="28"/>
        </w:rPr>
        <w:t>«</w:t>
      </w:r>
      <w:r w:rsidR="00435292">
        <w:rPr>
          <w:rFonts w:eastAsia="Arial" w:cs="Arial"/>
          <w:color w:val="000000" w:themeColor="text1"/>
          <w:szCs w:val="28"/>
        </w:rPr>
        <w:t xml:space="preserve"> </w:t>
      </w:r>
      <w:proofErr w:type="spellStart"/>
      <w:r w:rsidR="008E08BD">
        <w:t>ov</w:t>
      </w:r>
      <w:r>
        <w:t>erkill</w:t>
      </w:r>
      <w:proofErr w:type="spellEnd"/>
      <w:r w:rsidR="00435292">
        <w:t xml:space="preserve"> </w:t>
      </w:r>
      <w:r w:rsidR="474D1D4B">
        <w:t>»</w:t>
      </w:r>
    </w:p>
    <w:p w14:paraId="569A8098" w14:textId="193857BD" w:rsidR="002B5F90" w:rsidRDefault="13C87A4A" w:rsidP="005B04C5">
      <w:pPr>
        <w:pStyle w:val="ListParagraph"/>
        <w:numPr>
          <w:ilvl w:val="0"/>
          <w:numId w:val="125"/>
        </w:numPr>
        <w:spacing w:before="100" w:beforeAutospacing="1" w:after="160"/>
        <w:ind w:left="2127" w:hanging="567"/>
      </w:pPr>
      <w:r>
        <w:t>[Spécifique au français]</w:t>
      </w:r>
      <w:r w:rsidR="5597BDD8">
        <w:t xml:space="preserve"> </w:t>
      </w:r>
      <w:r>
        <w:t>« il a frappé fort avec son message », « elle l’a fusillé du regard », et « l’opposition a tiré à boulets rouges »</w:t>
      </w:r>
    </w:p>
    <w:p w14:paraId="79BF25A7" w14:textId="666579CD" w:rsidR="00A71928" w:rsidRPr="00A71928" w:rsidRDefault="066A0199" w:rsidP="00CA71A6">
      <w:pPr>
        <w:pStyle w:val="ListParagraph"/>
        <w:spacing w:before="100" w:beforeAutospacing="1" w:after="160"/>
        <w:ind w:left="1599"/>
      </w:pPr>
      <w:r w:rsidRPr="3B22E433">
        <w:rPr>
          <w:rStyle w:val="EmphasisUseSparingly"/>
        </w:rPr>
        <w:t>Remarque</w:t>
      </w:r>
      <w:r w:rsidR="00D012F7" w:rsidRPr="3B22E433">
        <w:rPr>
          <w:rStyle w:val="EmphasisUseSparingly"/>
        </w:rPr>
        <w:t xml:space="preserve"> 4 :</w:t>
      </w:r>
      <w:r w:rsidR="00D012F7">
        <w:t xml:space="preserve"> </w:t>
      </w:r>
      <w:bookmarkStart w:id="224" w:name="_Hlk204941378"/>
      <w:r w:rsidR="6620C2F4">
        <w:t>A</w:t>
      </w:r>
      <w:r w:rsidR="00D012F7">
        <w:t>ttention</w:t>
      </w:r>
      <w:r w:rsidR="00E06AD0">
        <w:t xml:space="preserve"> -</w:t>
      </w:r>
      <w:r w:rsidR="00D012F7">
        <w:t xml:space="preserve"> Même si certains </w:t>
      </w:r>
      <w:r w:rsidR="4C1C0AA7">
        <w:t xml:space="preserve">membres </w:t>
      </w:r>
      <w:r w:rsidR="00D012F7">
        <w:t>d</w:t>
      </w:r>
      <w:r>
        <w:t xml:space="preserve">e votre </w:t>
      </w:r>
      <w:r w:rsidR="00596305">
        <w:t>public cible</w:t>
      </w:r>
      <w:r w:rsidR="00D012F7">
        <w:t xml:space="preserve"> connaissent et </w:t>
      </w:r>
      <w:r>
        <w:t xml:space="preserve">comprennent </w:t>
      </w:r>
      <w:r w:rsidR="00D012F7">
        <w:t xml:space="preserve">des mots et expressions </w:t>
      </w:r>
      <w:r>
        <w:t xml:space="preserve">au sens figuré </w:t>
      </w:r>
      <w:r w:rsidR="00D012F7">
        <w:t>ou des figures de style, ce</w:t>
      </w:r>
      <w:r w:rsidR="43114E3A">
        <w:t xml:space="preserve">s formulations </w:t>
      </w:r>
      <w:r w:rsidR="00D012F7">
        <w:t xml:space="preserve">peuvent </w:t>
      </w:r>
      <w:r>
        <w:t xml:space="preserve">heurter </w:t>
      </w:r>
      <w:r w:rsidR="00D012F7">
        <w:t>d</w:t>
      </w:r>
      <w:r w:rsidR="00F167F0">
        <w:t>’</w:t>
      </w:r>
      <w:r w:rsidR="00D012F7">
        <w:t>autres</w:t>
      </w:r>
      <w:r w:rsidR="43114E3A">
        <w:t xml:space="preserve"> </w:t>
      </w:r>
      <w:r w:rsidR="4C1C0AA7">
        <w:t>membres</w:t>
      </w:r>
      <w:r w:rsidR="00D012F7">
        <w:t xml:space="preserve">. Par exemple, comparer </w:t>
      </w:r>
      <w:r>
        <w:t xml:space="preserve">quelqu’un </w:t>
      </w:r>
      <w:r w:rsidR="00D012F7">
        <w:t>à un animal ou à un objet comme « bête</w:t>
      </w:r>
      <w:r>
        <w:t xml:space="preserve"> de scène</w:t>
      </w:r>
      <w:r w:rsidR="00D012F7">
        <w:t> » ou « </w:t>
      </w:r>
      <w:r>
        <w:t>agir comme un robot</w:t>
      </w:r>
      <w:r w:rsidR="00D012F7">
        <w:t xml:space="preserve"> », ou utiliser une métaphore </w:t>
      </w:r>
      <w:r w:rsidR="25DC230F">
        <w:t xml:space="preserve">telle que </w:t>
      </w:r>
      <w:r w:rsidR="43114E3A">
        <w:t>«</w:t>
      </w:r>
      <w:r w:rsidR="39FD7027">
        <w:t> </w:t>
      </w:r>
      <w:r w:rsidR="00D012F7">
        <w:t xml:space="preserve">ses paroles sont un </w:t>
      </w:r>
      <w:r w:rsidR="43114E3A">
        <w:t xml:space="preserve">vrai </w:t>
      </w:r>
      <w:r w:rsidR="00D012F7">
        <w:t>poison ».</w:t>
      </w:r>
    </w:p>
    <w:bookmarkEnd w:id="224"/>
    <w:p w14:paraId="35146A9C" w14:textId="1FDE0A55" w:rsidR="00A71928" w:rsidRPr="00A71928" w:rsidRDefault="00D012F7" w:rsidP="005B04C5">
      <w:pPr>
        <w:pStyle w:val="ListParagraph"/>
        <w:numPr>
          <w:ilvl w:val="0"/>
          <w:numId w:val="29"/>
        </w:numPr>
        <w:spacing w:before="100" w:beforeAutospacing="1" w:after="160"/>
      </w:pPr>
      <w:r>
        <w:t xml:space="preserve">Vous ne devez utiliser des mots inconnus du </w:t>
      </w:r>
      <w:r w:rsidR="00596305">
        <w:t>public cible</w:t>
      </w:r>
      <w:r>
        <w:t>, des mots rares ou spécialisés que dans les cas suivants :</w:t>
      </w:r>
    </w:p>
    <w:p w14:paraId="6B4AAEB9" w14:textId="19FEC766" w:rsidR="00A71928" w:rsidRPr="00A71928" w:rsidRDefault="6AF71F23" w:rsidP="005B04C5">
      <w:pPr>
        <w:pStyle w:val="ListParagraph"/>
        <w:numPr>
          <w:ilvl w:val="1"/>
          <w:numId w:val="29"/>
        </w:numPr>
        <w:spacing w:before="100" w:beforeAutospacing="1" w:after="160"/>
      </w:pPr>
      <w:r>
        <w:t>l</w:t>
      </w:r>
      <w:r w:rsidR="00D012F7">
        <w:t xml:space="preserve">orsque le </w:t>
      </w:r>
      <w:r w:rsidR="00596305">
        <w:t>public cible</w:t>
      </w:r>
      <w:r w:rsidR="00D012F7">
        <w:t xml:space="preserve"> doit apprendre le mot inconnu pour répondre à ses besoins</w:t>
      </w:r>
      <w:r w:rsidR="2D8D4811">
        <w:t>; ou</w:t>
      </w:r>
    </w:p>
    <w:p w14:paraId="1E2D43F3" w14:textId="6C45FFC0" w:rsidR="00747260" w:rsidRDefault="2D8D4811" w:rsidP="005B04C5">
      <w:pPr>
        <w:pStyle w:val="ListParagraph"/>
        <w:numPr>
          <w:ilvl w:val="1"/>
          <w:numId w:val="29"/>
        </w:numPr>
        <w:spacing w:before="100" w:beforeAutospacing="1" w:after="160"/>
      </w:pPr>
      <w:r>
        <w:t>l</w:t>
      </w:r>
      <w:r w:rsidR="00D012F7">
        <w:t xml:space="preserve">orsque le </w:t>
      </w:r>
      <w:r w:rsidR="00596305">
        <w:t>public cible</w:t>
      </w:r>
      <w:r w:rsidR="00D012F7">
        <w:t xml:space="preserve"> comprend et préfère le mot rare ou spécialisé</w:t>
      </w:r>
      <w:r w:rsidR="00294463">
        <w:t>.</w:t>
      </w:r>
    </w:p>
    <w:p w14:paraId="020EAC25" w14:textId="6F9D531D" w:rsidR="0071033D" w:rsidRDefault="00854D0A" w:rsidP="00CA71A6">
      <w:pPr>
        <w:spacing w:before="100" w:beforeAutospacing="1" w:after="160"/>
        <w:ind w:left="1080"/>
      </w:pPr>
      <w:r>
        <w:rPr>
          <w:rStyle w:val="EmphasisUseSparingly"/>
        </w:rPr>
        <w:t>Remarque</w:t>
      </w:r>
      <w:r w:rsidR="00D012F7">
        <w:rPr>
          <w:rStyle w:val="EmphasisUseSparingly"/>
        </w:rPr>
        <w:t> :</w:t>
      </w:r>
      <w:r w:rsidR="00D012F7">
        <w:t xml:space="preserve"> </w:t>
      </w:r>
      <w:bookmarkStart w:id="225" w:name="_Hlk204942382"/>
      <w:bookmarkStart w:id="226" w:name="_Hlk205304559"/>
      <w:r w:rsidR="001E4071" w:rsidRPr="003E7FA4">
        <w:t>P</w:t>
      </w:r>
      <w:r w:rsidR="00D012F7" w:rsidRPr="003E7FA4">
        <w:t>ar exemple, utilise</w:t>
      </w:r>
      <w:r w:rsidR="00963D06" w:rsidRPr="003E7FA4">
        <w:t>z</w:t>
      </w:r>
      <w:r w:rsidR="00D012F7" w:rsidRPr="003E7FA4">
        <w:t xml:space="preserve"> </w:t>
      </w:r>
      <w:r w:rsidR="00963D06" w:rsidRPr="00241194">
        <w:t xml:space="preserve">les expressions locales, régionales ou </w:t>
      </w:r>
      <w:r w:rsidR="00963D06" w:rsidRPr="003E7FA4">
        <w:t xml:space="preserve">un </w:t>
      </w:r>
      <w:r w:rsidR="00D012F7" w:rsidRPr="003E7FA4">
        <w:t>lan</w:t>
      </w:r>
      <w:r w:rsidR="00D012F7">
        <w:t xml:space="preserve">gage informel si ce sont </w:t>
      </w:r>
      <w:r w:rsidR="00963D06">
        <w:t xml:space="preserve">les formulations </w:t>
      </w:r>
      <w:r w:rsidR="00D012F7">
        <w:t xml:space="preserve">que le </w:t>
      </w:r>
      <w:r w:rsidR="00596305">
        <w:t>public cible</w:t>
      </w:r>
      <w:r w:rsidR="00D012F7">
        <w:t xml:space="preserve"> comprend le mieux</w:t>
      </w:r>
      <w:bookmarkEnd w:id="225"/>
      <w:r w:rsidR="00294463">
        <w:t xml:space="preserve">. </w:t>
      </w:r>
      <w:bookmarkEnd w:id="226"/>
      <w:r w:rsidR="00294463">
        <w:t>Voir</w:t>
      </w:r>
      <w:r w:rsidR="00D012F7">
        <w:t xml:space="preserve"> </w:t>
      </w:r>
      <w:r w:rsidR="00294463">
        <w:t xml:space="preserve">aussi </w:t>
      </w:r>
      <w:r w:rsidR="00D012F7">
        <w:t>l</w:t>
      </w:r>
      <w:r w:rsidR="00F167F0">
        <w:t>’</w:t>
      </w:r>
      <w:r w:rsidR="00294463">
        <w:t>article</w:t>
      </w:r>
      <w:r w:rsidR="00D012F7">
        <w:t xml:space="preserve"> </w:t>
      </w:r>
      <w:hyperlink w:anchor="_Connaissance_de_l’auto-identificati" w:history="1">
        <w:r w:rsidR="00D012F7" w:rsidRPr="00084BB5">
          <w:rPr>
            <w:rStyle w:val="Hyperlink"/>
          </w:rPr>
          <w:t>1</w:t>
        </w:r>
        <w:r w:rsidR="00023F73">
          <w:rPr>
            <w:rStyle w:val="Hyperlink"/>
          </w:rPr>
          <w:t>0</w:t>
        </w:r>
        <w:r w:rsidR="00D012F7" w:rsidRPr="00084BB5">
          <w:rPr>
            <w:rStyle w:val="Hyperlink"/>
          </w:rPr>
          <w:t>.4</w:t>
        </w:r>
      </w:hyperlink>
      <w:r w:rsidR="00D012F7">
        <w:t>.</w:t>
      </w:r>
    </w:p>
    <w:p w14:paraId="03837CA8" w14:textId="442621A1" w:rsidR="00617725" w:rsidRDefault="00D012F7" w:rsidP="005B04C5">
      <w:pPr>
        <w:pStyle w:val="ListParagraph"/>
        <w:numPr>
          <w:ilvl w:val="0"/>
          <w:numId w:val="29"/>
        </w:numPr>
        <w:spacing w:before="100" w:beforeAutospacing="1" w:after="160"/>
      </w:pPr>
      <w:r>
        <w:t xml:space="preserve">Vous devez aider le </w:t>
      </w:r>
      <w:r w:rsidR="00596305">
        <w:t>public cible</w:t>
      </w:r>
      <w:r>
        <w:t xml:space="preserve"> à apprendre des mots qui lui sont inconnus, des mots rares ou spécialisés.</w:t>
      </w:r>
    </w:p>
    <w:p w14:paraId="7D02F288" w14:textId="43C54F64" w:rsidR="00A71928" w:rsidRPr="00A71928" w:rsidRDefault="00D012F7" w:rsidP="00CA71A6">
      <w:pPr>
        <w:pStyle w:val="ListParagraph"/>
        <w:spacing w:before="100" w:beforeAutospacing="1" w:after="160"/>
        <w:ind w:left="1066"/>
      </w:pPr>
      <w:r>
        <w:t>Voici quelques stratégies possibles :</w:t>
      </w:r>
    </w:p>
    <w:p w14:paraId="7B88203D" w14:textId="4FB12028" w:rsidR="002B5F90" w:rsidRDefault="7279AED1" w:rsidP="005B04C5">
      <w:pPr>
        <w:pStyle w:val="ListParagraph"/>
        <w:numPr>
          <w:ilvl w:val="1"/>
          <w:numId w:val="29"/>
        </w:numPr>
        <w:spacing w:before="100" w:beforeAutospacing="1" w:after="160"/>
      </w:pPr>
      <w:bookmarkStart w:id="227" w:name="_Hlk206242389"/>
      <w:r>
        <w:t>m</w:t>
      </w:r>
      <w:r w:rsidR="00D012F7">
        <w:t xml:space="preserve">ettez en évidence et expliquez les mots inconnus du public </w:t>
      </w:r>
      <w:r w:rsidR="003E7FA4">
        <w:t xml:space="preserve">cible, </w:t>
      </w:r>
      <w:r w:rsidR="00D012F7">
        <w:t>les mots rares ou spécialisés dès qu</w:t>
      </w:r>
      <w:r w:rsidR="00F167F0">
        <w:t>’</w:t>
      </w:r>
      <w:r w:rsidR="00D012F7">
        <w:t>ils apparaissent</w:t>
      </w:r>
      <w:r w:rsidR="0078775D">
        <w:t xml:space="preserve">. </w:t>
      </w:r>
      <w:r w:rsidR="003E7FA4">
        <w:t xml:space="preserve">Décrivez-les </w:t>
      </w:r>
      <w:r w:rsidR="00D012F7">
        <w:t>en utilisant des mots simples, clairs et courants tout en conservant le sens</w:t>
      </w:r>
      <w:r w:rsidR="227EB979">
        <w:t>;</w:t>
      </w:r>
    </w:p>
    <w:p w14:paraId="49B3534D" w14:textId="1EC3F414" w:rsidR="00A71928" w:rsidRPr="00A71928" w:rsidRDefault="00854D0A" w:rsidP="00CA71A6">
      <w:pPr>
        <w:pStyle w:val="ListParagraph"/>
        <w:spacing w:before="100" w:beforeAutospacing="1" w:after="160"/>
        <w:ind w:left="1599"/>
      </w:pPr>
      <w:r>
        <w:rPr>
          <w:rStyle w:val="EmphasisUseSparingly"/>
        </w:rPr>
        <w:t>Remarque</w:t>
      </w:r>
      <w:r w:rsidR="00D012F7">
        <w:rPr>
          <w:rStyle w:val="EmphasisUseSparingly"/>
        </w:rPr>
        <w:t> :</w:t>
      </w:r>
      <w:r w:rsidR="00D012F7">
        <w:t xml:space="preserve"> </w:t>
      </w:r>
      <w:r w:rsidR="001E4071">
        <w:t>P</w:t>
      </w:r>
      <w:r w:rsidR="00D012F7">
        <w:t>ar exemple, utilise</w:t>
      </w:r>
      <w:r w:rsidR="0078775D">
        <w:t>z</w:t>
      </w:r>
      <w:r w:rsidR="00D012F7">
        <w:t xml:space="preserve"> </w:t>
      </w:r>
      <w:r w:rsidR="0078775D">
        <w:t xml:space="preserve">la même expression </w:t>
      </w:r>
      <w:r w:rsidR="00D012F7">
        <w:t>comme « c</w:t>
      </w:r>
      <w:r w:rsidR="00F167F0">
        <w:t>’</w:t>
      </w:r>
      <w:r w:rsidR="00D012F7">
        <w:t xml:space="preserve">est-à-dire » pour avertir le </w:t>
      </w:r>
      <w:r w:rsidR="00596305">
        <w:t>public cible</w:t>
      </w:r>
      <w:r w:rsidR="00D012F7">
        <w:t xml:space="preserve"> que </w:t>
      </w:r>
      <w:r w:rsidR="00617C50">
        <w:t xml:space="preserve">vous donnez </w:t>
      </w:r>
      <w:r w:rsidR="00D012F7">
        <w:t>une définition.</w:t>
      </w:r>
    </w:p>
    <w:bookmarkEnd w:id="227"/>
    <w:p w14:paraId="7F8F96F2" w14:textId="61FD4428" w:rsidR="00A71928" w:rsidRPr="00A71928" w:rsidRDefault="24895FB5" w:rsidP="005B04C5">
      <w:pPr>
        <w:pStyle w:val="ListParagraph"/>
        <w:numPr>
          <w:ilvl w:val="1"/>
          <w:numId w:val="29"/>
        </w:numPr>
        <w:spacing w:before="100" w:beforeAutospacing="1" w:after="160"/>
      </w:pPr>
      <w:r>
        <w:t>a</w:t>
      </w:r>
      <w:r w:rsidR="00617C50">
        <w:t xml:space="preserve">joutez </w:t>
      </w:r>
      <w:r w:rsidR="00D012F7">
        <w:t>un glossaire des mots inconnus, rares ou spécialisés dans les communications plus longues</w:t>
      </w:r>
      <w:r w:rsidR="00617C50">
        <w:t xml:space="preserve"> ou à </w:t>
      </w:r>
      <w:r w:rsidR="00D012F7">
        <w:t xml:space="preserve">chaque fois que le </w:t>
      </w:r>
      <w:r w:rsidR="00596305">
        <w:t>public cible</w:t>
      </w:r>
      <w:r w:rsidR="00D012F7">
        <w:t xml:space="preserve"> </w:t>
      </w:r>
      <w:r w:rsidR="00617C50">
        <w:t xml:space="preserve">le </w:t>
      </w:r>
      <w:r w:rsidR="00D012F7">
        <w:t>préfère</w:t>
      </w:r>
      <w:r w:rsidR="2835D19F">
        <w:t>;</w:t>
      </w:r>
    </w:p>
    <w:p w14:paraId="429ECA49" w14:textId="4C2C97E9" w:rsidR="00A71928" w:rsidRPr="00A71928" w:rsidRDefault="2835D19F" w:rsidP="005B04C5">
      <w:pPr>
        <w:pStyle w:val="ListParagraph"/>
        <w:numPr>
          <w:ilvl w:val="1"/>
          <w:numId w:val="29"/>
        </w:numPr>
        <w:spacing w:before="100" w:beforeAutospacing="1" w:after="160"/>
      </w:pPr>
      <w:bookmarkStart w:id="228" w:name="_Hlk204943684"/>
      <w:r>
        <w:t>d</w:t>
      </w:r>
      <w:r w:rsidR="00617C50">
        <w:t xml:space="preserve">onnez des exemples pour expliquer </w:t>
      </w:r>
      <w:r w:rsidR="00D012F7">
        <w:t>le sens des mots inconnus, rares ou spécialisés à l</w:t>
      </w:r>
      <w:r w:rsidR="00F167F0">
        <w:t>’</w:t>
      </w:r>
      <w:r w:rsidR="00D012F7">
        <w:t xml:space="preserve">aide </w:t>
      </w:r>
      <w:r w:rsidR="00617C50">
        <w:t xml:space="preserve">de texte, d’éléments </w:t>
      </w:r>
      <w:r w:rsidR="00D012F7">
        <w:t xml:space="preserve">visuels ou </w:t>
      </w:r>
      <w:r w:rsidR="00BA1433">
        <w:t>l</w:t>
      </w:r>
      <w:r w:rsidR="00D012F7">
        <w:t>es deux</w:t>
      </w:r>
      <w:r w:rsidR="1D33965D">
        <w:t>;</w:t>
      </w:r>
      <w:r w:rsidR="2D95155C">
        <w:t xml:space="preserve"> ou</w:t>
      </w:r>
    </w:p>
    <w:bookmarkEnd w:id="228"/>
    <w:p w14:paraId="261C2812" w14:textId="7EE30831" w:rsidR="002B5F90" w:rsidRDefault="1D33965D" w:rsidP="005B04C5">
      <w:pPr>
        <w:pStyle w:val="ListParagraph"/>
        <w:numPr>
          <w:ilvl w:val="1"/>
          <w:numId w:val="29"/>
        </w:numPr>
        <w:spacing w:before="100" w:beforeAutospacing="1" w:after="160"/>
      </w:pPr>
      <w:r>
        <w:t>i</w:t>
      </w:r>
      <w:r w:rsidR="00D012F7">
        <w:t xml:space="preserve">ndiquez au </w:t>
      </w:r>
      <w:r w:rsidR="00596305">
        <w:t>public cible</w:t>
      </w:r>
      <w:r w:rsidR="00D012F7">
        <w:t xml:space="preserve"> comment prononcer les mots inconnus, les mots rares ou spécialisés en fournissant une transcription phonétique ou un enregistrement audio</w:t>
      </w:r>
      <w:r w:rsidR="54E55272">
        <w:t>.</w:t>
      </w:r>
    </w:p>
    <w:p w14:paraId="539347F0" w14:textId="77777777" w:rsidR="00152FD1" w:rsidRDefault="00152FD1">
      <w:pPr>
        <w:keepLines w:val="0"/>
        <w:spacing w:after="160" w:line="259" w:lineRule="auto"/>
        <w:rPr>
          <w:rStyle w:val="EmphasisUseSparingly"/>
        </w:rPr>
      </w:pPr>
      <w:r>
        <w:rPr>
          <w:rStyle w:val="EmphasisUseSparingly"/>
        </w:rPr>
        <w:br w:type="page"/>
      </w:r>
    </w:p>
    <w:p w14:paraId="22B4BA96" w14:textId="24E60CD0" w:rsidR="00993BB7" w:rsidRDefault="00854D0A" w:rsidP="00CA71A6">
      <w:pPr>
        <w:pStyle w:val="ListParagraph"/>
        <w:spacing w:before="100" w:beforeAutospacing="1" w:after="160"/>
        <w:ind w:left="1599"/>
      </w:pPr>
      <w:r w:rsidRPr="5D15FDB6">
        <w:rPr>
          <w:rStyle w:val="EmphasisUseSparingly"/>
        </w:rPr>
        <w:t>Remarque</w:t>
      </w:r>
      <w:r w:rsidR="00D012F7" w:rsidRPr="5D15FDB6">
        <w:rPr>
          <w:rStyle w:val="EmphasisUseSparingly"/>
        </w:rPr>
        <w:t> :</w:t>
      </w:r>
      <w:r w:rsidR="00D012F7">
        <w:t xml:space="preserve"> </w:t>
      </w:r>
      <w:r w:rsidR="001E4071">
        <w:t>P</w:t>
      </w:r>
      <w:r w:rsidR="00D012F7">
        <w:t>ar exemple</w:t>
      </w:r>
      <w:r w:rsidR="00CD1436">
        <w:t> :</w:t>
      </w:r>
    </w:p>
    <w:p w14:paraId="7F3F979D" w14:textId="3B60E5C0" w:rsidR="008878BB" w:rsidRDefault="00993BB7" w:rsidP="005B04C5">
      <w:pPr>
        <w:pStyle w:val="ListParagraph"/>
        <w:numPr>
          <w:ilvl w:val="0"/>
          <w:numId w:val="126"/>
        </w:numPr>
        <w:spacing w:before="100" w:beforeAutospacing="1" w:after="160"/>
        <w:ind w:left="2127" w:hanging="567"/>
      </w:pPr>
      <w:r w:rsidRPr="008167A2">
        <w:rPr>
          <w:lang w:val="en-CA"/>
        </w:rPr>
        <w:t>[</w:t>
      </w:r>
      <w:proofErr w:type="spellStart"/>
      <w:r w:rsidRPr="008167A2">
        <w:rPr>
          <w:lang w:val="en-CA"/>
        </w:rPr>
        <w:t>Spécifique</w:t>
      </w:r>
      <w:proofErr w:type="spellEnd"/>
      <w:r w:rsidRPr="008167A2">
        <w:rPr>
          <w:lang w:val="en-CA"/>
        </w:rPr>
        <w:t xml:space="preserve"> à </w:t>
      </w:r>
      <w:proofErr w:type="spellStart"/>
      <w:r w:rsidRPr="008167A2">
        <w:rPr>
          <w:lang w:val="en-CA"/>
        </w:rPr>
        <w:t>l'anglais</w:t>
      </w:r>
      <w:proofErr w:type="spellEnd"/>
      <w:r w:rsidRPr="008167A2">
        <w:rPr>
          <w:lang w:val="en-CA"/>
        </w:rPr>
        <w:t xml:space="preserve">] « </w:t>
      </w:r>
      <w:r w:rsidR="008167A2" w:rsidRPr="008167A2">
        <w:rPr>
          <w:lang w:val="en-CA"/>
        </w:rPr>
        <w:t>A provincial court could appoint someone to be a committee (pronounced caw-mi-</w:t>
      </w:r>
      <w:proofErr w:type="spellStart"/>
      <w:r w:rsidR="008167A2" w:rsidRPr="008167A2">
        <w:rPr>
          <w:lang w:val="en-CA"/>
        </w:rPr>
        <w:t>tay</w:t>
      </w:r>
      <w:proofErr w:type="spellEnd"/>
      <w:r w:rsidR="008167A2" w:rsidRPr="008167A2">
        <w:rPr>
          <w:lang w:val="en-CA"/>
        </w:rPr>
        <w:t>) of estat</w:t>
      </w:r>
      <w:r w:rsidR="00AC4AC2">
        <w:rPr>
          <w:lang w:val="en-CA"/>
        </w:rPr>
        <w:t>e</w:t>
      </w:r>
      <w:r w:rsidRPr="008167A2">
        <w:rPr>
          <w:lang w:val="en-CA"/>
        </w:rPr>
        <w:t>.</w:t>
      </w:r>
      <w:r w:rsidR="00AC4AC2">
        <w:rPr>
          <w:lang w:val="en-CA"/>
        </w:rPr>
        <w:t xml:space="preserve"> </w:t>
      </w:r>
      <w:r w:rsidRPr="008167A2">
        <w:rPr>
          <w:lang w:val="en-CA"/>
        </w:rPr>
        <w:t xml:space="preserve">» </w:t>
      </w:r>
      <w:r>
        <w:t>Cette description précise que dans ce contexte, le mot comité se prononce différemment de sa prononciation courante.</w:t>
      </w:r>
    </w:p>
    <w:p w14:paraId="3ED86C3B" w14:textId="77777777" w:rsidR="002E3B48" w:rsidRDefault="00993BB7" w:rsidP="005B04C5">
      <w:pPr>
        <w:pStyle w:val="ListParagraph"/>
        <w:numPr>
          <w:ilvl w:val="0"/>
          <w:numId w:val="126"/>
        </w:numPr>
        <w:spacing w:before="100" w:beforeAutospacing="1" w:after="160"/>
        <w:ind w:left="2127" w:hanging="567"/>
      </w:pPr>
      <w:r>
        <w:t>[Spécifique au français]</w:t>
      </w:r>
      <w:r w:rsidR="00FB675B">
        <w:t xml:space="preserve"> </w:t>
      </w:r>
      <w:r>
        <w:t>le mot ombudsman se prononce « om-</w:t>
      </w:r>
      <w:proofErr w:type="spellStart"/>
      <w:r>
        <w:t>bouds</w:t>
      </w:r>
      <w:proofErr w:type="spellEnd"/>
      <w:r>
        <w:t>-man ».</w:t>
      </w:r>
      <w:bookmarkStart w:id="229" w:name="_Hlk204944835"/>
    </w:p>
    <w:p w14:paraId="59468E69" w14:textId="713C445C" w:rsidR="00A71928" w:rsidRPr="00A71928" w:rsidRDefault="00D012F7" w:rsidP="005B04C5">
      <w:pPr>
        <w:pStyle w:val="ListParagraph"/>
        <w:numPr>
          <w:ilvl w:val="0"/>
          <w:numId w:val="29"/>
        </w:numPr>
        <w:spacing w:before="100" w:beforeAutospacing="1" w:after="160"/>
      </w:pPr>
      <w:r>
        <w:t xml:space="preserve">Pour </w:t>
      </w:r>
      <w:r w:rsidR="00DE27AB">
        <w:t>contrer</w:t>
      </w:r>
      <w:r w:rsidR="00BA1433">
        <w:t xml:space="preserve"> </w:t>
      </w:r>
      <w:r>
        <w:t xml:space="preserve">les obstacles </w:t>
      </w:r>
      <w:r w:rsidR="00BA1433">
        <w:t xml:space="preserve">liés aux émotions </w:t>
      </w:r>
      <w:r>
        <w:t xml:space="preserve">et à la détresse dans le choix des mots, </w:t>
      </w:r>
      <w:r w:rsidR="00AB69D9">
        <w:t xml:space="preserve">vous devez </w:t>
      </w:r>
      <w:r>
        <w:t>utilise</w:t>
      </w:r>
      <w:r w:rsidR="00AB69D9">
        <w:t>r</w:t>
      </w:r>
      <w:r>
        <w:t xml:space="preserve"> un langage acceptable pour le </w:t>
      </w:r>
      <w:r w:rsidR="00596305">
        <w:t>public cible</w:t>
      </w:r>
      <w:r>
        <w:t xml:space="preserve"> lorsque vous abordez des sujets sensibles</w:t>
      </w:r>
      <w:r w:rsidR="00AB69D9">
        <w:t>. Donnez</w:t>
      </w:r>
      <w:r w:rsidR="000A480C">
        <w:t xml:space="preserve"> </w:t>
      </w:r>
      <w:r>
        <w:t xml:space="preserve">des avertissements </w:t>
      </w:r>
      <w:r w:rsidR="00AB69D9">
        <w:t xml:space="preserve">avant d’aborder </w:t>
      </w:r>
      <w:r>
        <w:t>les sujets difficiles.</w:t>
      </w:r>
    </w:p>
    <w:p w14:paraId="02D22F96" w14:textId="51BE6C21" w:rsidR="00A71928" w:rsidRPr="00A71928" w:rsidRDefault="008323CE" w:rsidP="00CA71A6">
      <w:pPr>
        <w:pStyle w:val="ListParagraph"/>
        <w:spacing w:before="100" w:beforeAutospacing="1" w:after="160"/>
        <w:ind w:left="1134"/>
      </w:pPr>
      <w:r>
        <w:rPr>
          <w:rStyle w:val="EmphasisUseSparingly"/>
        </w:rPr>
        <w:t>Remarque</w:t>
      </w:r>
      <w:r w:rsidR="00D012F7">
        <w:rPr>
          <w:rStyle w:val="EmphasisUseSparingly"/>
        </w:rPr>
        <w:t> :</w:t>
      </w:r>
      <w:r w:rsidR="00D012F7">
        <w:t xml:space="preserve"> </w:t>
      </w:r>
      <w:r w:rsidR="001E4071">
        <w:t>E</w:t>
      </w:r>
      <w:r w:rsidR="00D012F7">
        <w:t>nvisagez d</w:t>
      </w:r>
      <w:r w:rsidR="00F167F0">
        <w:t>’</w:t>
      </w:r>
      <w:r w:rsidR="00854D0A">
        <w:t xml:space="preserve">ajouter </w:t>
      </w:r>
      <w:r w:rsidR="00CB78A0">
        <w:t xml:space="preserve">une liste </w:t>
      </w:r>
      <w:r w:rsidR="00AB69D9">
        <w:t xml:space="preserve">de </w:t>
      </w:r>
      <w:r w:rsidR="00D012F7">
        <w:t>ressources ou de services de soutien</w:t>
      </w:r>
      <w:r w:rsidR="00AB69D9" w:rsidRPr="00AB69D9">
        <w:t xml:space="preserve"> </w:t>
      </w:r>
      <w:r w:rsidR="00AB69D9">
        <w:t>en santé mentale</w:t>
      </w:r>
      <w:r w:rsidR="00D012F7">
        <w:t>.</w:t>
      </w:r>
    </w:p>
    <w:bookmarkEnd w:id="229"/>
    <w:p w14:paraId="54782E03" w14:textId="36A62A4C" w:rsidR="00A71928" w:rsidRPr="00A71928" w:rsidRDefault="00D012F7" w:rsidP="005B04C5">
      <w:pPr>
        <w:pStyle w:val="ListParagraph"/>
        <w:numPr>
          <w:ilvl w:val="0"/>
          <w:numId w:val="29"/>
        </w:numPr>
        <w:spacing w:before="100" w:beforeAutospacing="1" w:after="160"/>
      </w:pPr>
      <w:r>
        <w:t xml:space="preserve">Pour </w:t>
      </w:r>
      <w:r w:rsidR="00DE27AB">
        <w:t>contrer</w:t>
      </w:r>
      <w:r w:rsidR="00854D0A">
        <w:t xml:space="preserve"> </w:t>
      </w:r>
      <w:r>
        <w:t>les obstacles liés à la mémoire, à l</w:t>
      </w:r>
      <w:r w:rsidR="00F167F0">
        <w:t>’</w:t>
      </w:r>
      <w:r>
        <w:t xml:space="preserve">attention et au traitement </w:t>
      </w:r>
      <w:r w:rsidR="00854D0A">
        <w:t xml:space="preserve">de l’information </w:t>
      </w:r>
      <w:r w:rsidR="00796824">
        <w:t xml:space="preserve">dans le </w:t>
      </w:r>
      <w:r>
        <w:t xml:space="preserve">choix des mots, </w:t>
      </w:r>
      <w:r w:rsidR="00F07229">
        <w:t>vous devriez choisir</w:t>
      </w:r>
      <w:r>
        <w:t xml:space="preserve"> des mots d</w:t>
      </w:r>
      <w:r w:rsidR="00F167F0">
        <w:t>’</w:t>
      </w:r>
      <w:r>
        <w:t>une ou de deux syllabes lorsque c</w:t>
      </w:r>
      <w:r w:rsidR="00F167F0">
        <w:t>’</w:t>
      </w:r>
      <w:r>
        <w:t>est possible.</w:t>
      </w:r>
    </w:p>
    <w:p w14:paraId="2189FC7D" w14:textId="599E30C4" w:rsidR="00A71928" w:rsidRPr="00A71928" w:rsidRDefault="00D012F7" w:rsidP="005B04C5">
      <w:pPr>
        <w:pStyle w:val="ListParagraph"/>
        <w:numPr>
          <w:ilvl w:val="0"/>
          <w:numId w:val="29"/>
        </w:numPr>
        <w:spacing w:before="100" w:beforeAutospacing="1" w:after="160"/>
      </w:pPr>
      <w:r>
        <w:t xml:space="preserve">Pour </w:t>
      </w:r>
      <w:r w:rsidR="00DE27AB">
        <w:t xml:space="preserve">contrer </w:t>
      </w:r>
      <w:r>
        <w:t xml:space="preserve">les obstacles liés </w:t>
      </w:r>
      <w:r w:rsidR="00854D0A">
        <w:t xml:space="preserve">au langage </w:t>
      </w:r>
      <w:r>
        <w:t xml:space="preserve">et à la compréhension </w:t>
      </w:r>
      <w:r w:rsidR="00796824">
        <w:t xml:space="preserve">dans le </w:t>
      </w:r>
      <w:r>
        <w:t xml:space="preserve">choix des mots, </w:t>
      </w:r>
      <w:r w:rsidR="00854D0A">
        <w:t xml:space="preserve">vous ne devriez utiliser </w:t>
      </w:r>
      <w:r>
        <w:t>aucun mot</w:t>
      </w:r>
      <w:r w:rsidR="00854D0A">
        <w:t xml:space="preserve"> </w:t>
      </w:r>
      <w:r w:rsidR="00F07229">
        <w:t xml:space="preserve">ou </w:t>
      </w:r>
      <w:r w:rsidR="00854D0A">
        <w:t xml:space="preserve">expression au sens </w:t>
      </w:r>
      <w:r>
        <w:t>figuré ni aucune figure de style</w:t>
      </w:r>
      <w:r w:rsidR="00294463">
        <w:t>. Voir l’article</w:t>
      </w:r>
      <w:r>
        <w:t xml:space="preserve"> </w:t>
      </w:r>
      <w:hyperlink w:anchor="_Words" w:history="1">
        <w:r w:rsidR="00084BB5">
          <w:rPr>
            <w:rStyle w:val="Hyperlink"/>
          </w:rPr>
          <w:t>13.1 a)</w:t>
        </w:r>
      </w:hyperlink>
      <w:r>
        <w:t>.</w:t>
      </w:r>
    </w:p>
    <w:p w14:paraId="48D086D0" w14:textId="0A29D932" w:rsidR="00C04025" w:rsidRDefault="00D012F7" w:rsidP="005B04C5">
      <w:pPr>
        <w:pStyle w:val="ListParagraph"/>
        <w:numPr>
          <w:ilvl w:val="0"/>
          <w:numId w:val="29"/>
        </w:numPr>
        <w:spacing w:before="100" w:beforeAutospacing="1" w:after="160"/>
      </w:pPr>
      <w:bookmarkStart w:id="230" w:name="_Hlk206243431"/>
      <w:bookmarkStart w:id="231" w:name="_Hlk206242832"/>
      <w:r>
        <w:t xml:space="preserve">Pour </w:t>
      </w:r>
      <w:r w:rsidR="00DE27AB">
        <w:t xml:space="preserve">contrer </w:t>
      </w:r>
      <w:r>
        <w:t xml:space="preserve">les obstacles liés </w:t>
      </w:r>
      <w:r w:rsidR="00714AEE">
        <w:t>au</w:t>
      </w:r>
      <w:r w:rsidR="00CB78A0">
        <w:t>x</w:t>
      </w:r>
      <w:r w:rsidR="00714AEE">
        <w:t xml:space="preserve"> format</w:t>
      </w:r>
      <w:r w:rsidR="004D2921">
        <w:t>s</w:t>
      </w:r>
      <w:r w:rsidR="00714AEE">
        <w:t xml:space="preserve"> </w:t>
      </w:r>
      <w:r w:rsidR="00FA5325">
        <w:t>qui limitent</w:t>
      </w:r>
      <w:r w:rsidR="00714AEE">
        <w:t xml:space="preserve"> l’accès aux </w:t>
      </w:r>
      <w:r w:rsidR="00714AEE" w:rsidRPr="00CE071E">
        <w:t>contenus</w:t>
      </w:r>
      <w:r w:rsidR="00714AEE">
        <w:t xml:space="preserve"> visuels ou auditifs</w:t>
      </w:r>
      <w:r w:rsidR="00CB78A0">
        <w:t xml:space="preserve"> </w:t>
      </w:r>
      <w:r w:rsidR="00796824">
        <w:t xml:space="preserve">dans le </w:t>
      </w:r>
      <w:r w:rsidR="00CB78A0">
        <w:t>choix des mots</w:t>
      </w:r>
      <w:r w:rsidR="004D2921">
        <w:t xml:space="preserve">, </w:t>
      </w:r>
      <w:r w:rsidR="00714AEE">
        <w:t xml:space="preserve">vous devriez </w:t>
      </w:r>
      <w:r>
        <w:t>présente</w:t>
      </w:r>
      <w:r w:rsidR="00714AEE">
        <w:t>r</w:t>
      </w:r>
      <w:r>
        <w:t xml:space="preserve"> l</w:t>
      </w:r>
      <w:r w:rsidR="00F167F0">
        <w:t>’</w:t>
      </w:r>
      <w:r>
        <w:t xml:space="preserve">information, y compris les exemples, de </w:t>
      </w:r>
      <w:r w:rsidR="00714AEE">
        <w:t xml:space="preserve">façon </w:t>
      </w:r>
      <w:r>
        <w:t>à ce qu</w:t>
      </w:r>
      <w:r w:rsidR="00CB78A0">
        <w:t xml:space="preserve">e la </w:t>
      </w:r>
      <w:r>
        <w:t>personne compren</w:t>
      </w:r>
      <w:r w:rsidR="000933C5">
        <w:t>ne</w:t>
      </w:r>
      <w:r>
        <w:t xml:space="preserve"> l</w:t>
      </w:r>
      <w:r w:rsidR="00F167F0">
        <w:t>’</w:t>
      </w:r>
      <w:r>
        <w:t xml:space="preserve">information et </w:t>
      </w:r>
      <w:r w:rsidR="004D2921">
        <w:t xml:space="preserve">son </w:t>
      </w:r>
      <w:r>
        <w:t xml:space="preserve">contexte sans devoir se </w:t>
      </w:r>
      <w:r w:rsidR="00CB78A0">
        <w:t xml:space="preserve">fier à un </w:t>
      </w:r>
      <w:r>
        <w:t xml:space="preserve">souvenir </w:t>
      </w:r>
      <w:r w:rsidR="00714AEE">
        <w:t xml:space="preserve">visuel </w:t>
      </w:r>
      <w:r>
        <w:t>ou sonore précis</w:t>
      </w:r>
      <w:r w:rsidR="00CB78A0">
        <w:t xml:space="preserve">. </w:t>
      </w:r>
      <w:bookmarkEnd w:id="230"/>
    </w:p>
    <w:bookmarkEnd w:id="231"/>
    <w:p w14:paraId="32430A2A" w14:textId="77777777" w:rsidR="002E3B48" w:rsidRDefault="00714AEE" w:rsidP="00CA71A6">
      <w:pPr>
        <w:pStyle w:val="ListParagraph"/>
        <w:spacing w:before="100" w:beforeAutospacing="1" w:after="160"/>
        <w:ind w:left="1066"/>
      </w:pPr>
      <w:r>
        <w:rPr>
          <w:rStyle w:val="EmphasisUseSparingly"/>
        </w:rPr>
        <w:t>Remarque</w:t>
      </w:r>
      <w:r w:rsidR="00D012F7">
        <w:rPr>
          <w:rStyle w:val="EmphasisUseSparingly"/>
        </w:rPr>
        <w:t> :</w:t>
      </w:r>
      <w:r w:rsidR="00D012F7">
        <w:t xml:space="preserve"> </w:t>
      </w:r>
      <w:r w:rsidR="001E4071">
        <w:t>L</w:t>
      </w:r>
      <w:r w:rsidR="00F167F0">
        <w:t>’</w:t>
      </w:r>
      <w:r w:rsidR="00D012F7">
        <w:t>utilisation d</w:t>
      </w:r>
      <w:r w:rsidR="00F167F0">
        <w:t>’</w:t>
      </w:r>
      <w:r w:rsidR="00D012F7">
        <w:t>adjectifs liés au son ou à la couleur peut créer un obstacle pour une personne qui n</w:t>
      </w:r>
      <w:r w:rsidR="00F167F0">
        <w:t>’</w:t>
      </w:r>
      <w:r w:rsidR="00D012F7">
        <w:t>a jamais entendu ce son ou vu cette couleur.</w:t>
      </w:r>
      <w:bookmarkStart w:id="232" w:name="_Hlk204946630"/>
    </w:p>
    <w:p w14:paraId="05214540" w14:textId="31E6B7EC" w:rsidR="00A71928" w:rsidRPr="00A71928" w:rsidRDefault="00E8644E" w:rsidP="005B04C5">
      <w:pPr>
        <w:pStyle w:val="ListParagraph"/>
        <w:numPr>
          <w:ilvl w:val="0"/>
          <w:numId w:val="29"/>
        </w:numPr>
        <w:spacing w:before="100" w:beforeAutospacing="1" w:after="160"/>
      </w:pPr>
      <w:r>
        <w:t xml:space="preserve">Vous pouvez </w:t>
      </w:r>
      <w:r w:rsidR="004D2921">
        <w:t>é</w:t>
      </w:r>
      <w:r w:rsidR="00D012F7">
        <w:t>labore</w:t>
      </w:r>
      <w:r w:rsidR="004D2921">
        <w:t>r</w:t>
      </w:r>
      <w:r w:rsidR="00D012F7">
        <w:t xml:space="preserve"> une liste de mots </w:t>
      </w:r>
      <w:r w:rsidR="0080411D">
        <w:t xml:space="preserve">ou </w:t>
      </w:r>
      <w:r w:rsidR="00D012F7">
        <w:t xml:space="preserve">un </w:t>
      </w:r>
      <w:r>
        <w:t xml:space="preserve">lexique </w:t>
      </w:r>
      <w:r w:rsidR="0080411D">
        <w:t xml:space="preserve">qui propose </w:t>
      </w:r>
      <w:r w:rsidR="00D012F7">
        <w:t xml:space="preserve">des équivalents en langage </w:t>
      </w:r>
      <w:r>
        <w:t xml:space="preserve">clair </w:t>
      </w:r>
      <w:r w:rsidR="00D012F7">
        <w:t>pour les termes et expressions spécialisés</w:t>
      </w:r>
      <w:r w:rsidR="0080411D">
        <w:t xml:space="preserve">. Cela rend </w:t>
      </w:r>
      <w:r w:rsidR="00D012F7">
        <w:t xml:space="preserve">la </w:t>
      </w:r>
      <w:r w:rsidR="00476D63">
        <w:t xml:space="preserve">formulation </w:t>
      </w:r>
      <w:r w:rsidR="00D012F7">
        <w:t xml:space="preserve">et la révision plus efficaces et </w:t>
      </w:r>
      <w:r w:rsidR="00476D63">
        <w:t xml:space="preserve">favorise </w:t>
      </w:r>
      <w:r w:rsidR="00D012F7">
        <w:t>la cohérence de</w:t>
      </w:r>
      <w:r w:rsidR="0080411D">
        <w:t xml:space="preserve"> vo</w:t>
      </w:r>
      <w:r w:rsidR="00D012F7">
        <w:t>s communications dans votre organisation.</w:t>
      </w:r>
    </w:p>
    <w:bookmarkEnd w:id="232"/>
    <w:p w14:paraId="686A4984" w14:textId="793CE883" w:rsidR="00A71928" w:rsidRPr="00A71928" w:rsidRDefault="008323CE" w:rsidP="005B04C5">
      <w:pPr>
        <w:pStyle w:val="ListParagraph"/>
        <w:numPr>
          <w:ilvl w:val="0"/>
          <w:numId w:val="29"/>
        </w:numPr>
        <w:spacing w:before="100" w:beforeAutospacing="1" w:after="160"/>
      </w:pPr>
      <w:r>
        <w:t>Vous devez u</w:t>
      </w:r>
      <w:r w:rsidR="00D012F7">
        <w:t>tilise</w:t>
      </w:r>
      <w:r>
        <w:t>r</w:t>
      </w:r>
      <w:r w:rsidR="00D012F7">
        <w:t xml:space="preserve"> les noms complets, les noms propres et les expressions spéciales au lieu des abréviations en </w:t>
      </w:r>
      <w:r w:rsidR="00196075">
        <w:t xml:space="preserve">utilisant </w:t>
      </w:r>
      <w:r w:rsidR="00D012F7">
        <w:t>les stratégies suivantes :</w:t>
      </w:r>
    </w:p>
    <w:p w14:paraId="50933FAB" w14:textId="1E8E158F" w:rsidR="00A71928" w:rsidRPr="00A71928" w:rsidRDefault="133E3AB5" w:rsidP="005B04C5">
      <w:pPr>
        <w:pStyle w:val="ListParagraph"/>
        <w:numPr>
          <w:ilvl w:val="1"/>
          <w:numId w:val="29"/>
        </w:numPr>
        <w:spacing w:before="100" w:beforeAutospacing="1" w:after="160"/>
      </w:pPr>
      <w:r>
        <w:t>u</w:t>
      </w:r>
      <w:r w:rsidR="00D012F7">
        <w:t>tilisez une forme abrégée pour désigner le nom complet, le nom propre ou le terme spécial, comme «</w:t>
      </w:r>
      <w:r w:rsidR="00F2499D">
        <w:t> </w:t>
      </w:r>
      <w:r w:rsidR="00D012F7">
        <w:t>le programme</w:t>
      </w:r>
      <w:r w:rsidR="00F2499D">
        <w:t> </w:t>
      </w:r>
      <w:r w:rsidR="00D012F7">
        <w:t>» ou «</w:t>
      </w:r>
      <w:r w:rsidR="00F2499D">
        <w:t> </w:t>
      </w:r>
      <w:r w:rsidR="00D012F7">
        <w:t>la maladie</w:t>
      </w:r>
      <w:r w:rsidR="00F2499D">
        <w:t> </w:t>
      </w:r>
      <w:r w:rsidR="00D012F7">
        <w:t xml:space="preserve">», uniquement si le </w:t>
      </w:r>
      <w:r w:rsidR="00596305">
        <w:t>public cible</w:t>
      </w:r>
      <w:r w:rsidR="00D012F7">
        <w:t xml:space="preserve"> la préfère</w:t>
      </w:r>
      <w:r w:rsidR="7B23E7AF">
        <w:t>;</w:t>
      </w:r>
    </w:p>
    <w:p w14:paraId="40D4BEA8" w14:textId="402B6E43" w:rsidR="00B92AAB" w:rsidRDefault="7B23E7AF" w:rsidP="005B04C5">
      <w:pPr>
        <w:pStyle w:val="ListParagraph"/>
        <w:numPr>
          <w:ilvl w:val="1"/>
          <w:numId w:val="29"/>
        </w:numPr>
        <w:spacing w:before="100" w:beforeAutospacing="1" w:after="160"/>
      </w:pPr>
      <w:bookmarkStart w:id="233" w:name="_Hlk206243616"/>
      <w:r>
        <w:t>p</w:t>
      </w:r>
      <w:r w:rsidR="00D012F7">
        <w:t xml:space="preserve">lacez la forme abrégée entre parenthèses après la première mention </w:t>
      </w:r>
      <w:r w:rsidR="00E85440">
        <w:t xml:space="preserve">du nom complet, </w:t>
      </w:r>
      <w:r w:rsidR="00D012F7">
        <w:t xml:space="preserve">uniquement </w:t>
      </w:r>
      <w:r w:rsidR="004D2921">
        <w:t>si</w:t>
      </w:r>
      <w:r w:rsidR="00D012F7">
        <w:t xml:space="preserve"> cela est nécessaire pour préciser à quoi elle fait référence</w:t>
      </w:r>
      <w:r w:rsidR="3701F4E5">
        <w:t>; et</w:t>
      </w:r>
    </w:p>
    <w:bookmarkEnd w:id="233"/>
    <w:p w14:paraId="28C834F6" w14:textId="3FAEFAC3" w:rsidR="00A71928" w:rsidRPr="00A71928" w:rsidRDefault="00E85440" w:rsidP="00CA71A6">
      <w:pPr>
        <w:pStyle w:val="ListParagraph"/>
        <w:spacing w:before="100" w:beforeAutospacing="1" w:after="160"/>
        <w:ind w:left="1613" w:hanging="53"/>
      </w:pPr>
      <w:r>
        <w:rPr>
          <w:rStyle w:val="EmphasisUseSparingly"/>
        </w:rPr>
        <w:t>Remarque</w:t>
      </w:r>
      <w:r w:rsidR="00D012F7">
        <w:rPr>
          <w:rStyle w:val="EmphasisUseSparingly"/>
        </w:rPr>
        <w:t> :</w:t>
      </w:r>
      <w:r w:rsidR="00D012F7">
        <w:t xml:space="preserve"> </w:t>
      </w:r>
      <w:r w:rsidR="001E4071">
        <w:t>E</w:t>
      </w:r>
      <w:r w:rsidR="00D012F7">
        <w:t>xemples</w:t>
      </w:r>
    </w:p>
    <w:p w14:paraId="23A498E3" w14:textId="43F30101" w:rsidR="00A71928" w:rsidRPr="00A71928" w:rsidRDefault="696F4E85" w:rsidP="005B04C5">
      <w:pPr>
        <w:pStyle w:val="ListParagraph"/>
        <w:numPr>
          <w:ilvl w:val="0"/>
          <w:numId w:val="82"/>
        </w:numPr>
        <w:spacing w:before="100" w:beforeAutospacing="1" w:after="160"/>
        <w:ind w:left="2127" w:hanging="567"/>
      </w:pPr>
      <w:r>
        <w:t>p</w:t>
      </w:r>
      <w:r w:rsidR="00D012F7">
        <w:t>remière mention de «</w:t>
      </w:r>
      <w:r w:rsidR="00F2499D">
        <w:t> </w:t>
      </w:r>
      <w:r w:rsidR="00D012F7">
        <w:t>Syndicat canadien de la fonction publique (le syndicat)</w:t>
      </w:r>
      <w:r w:rsidR="00F2499D">
        <w:t> </w:t>
      </w:r>
      <w:r w:rsidR="00D012F7">
        <w:t>», puis «</w:t>
      </w:r>
      <w:r w:rsidR="00F2499D">
        <w:t> </w:t>
      </w:r>
      <w:r w:rsidR="00D012F7">
        <w:t>le syndicat</w:t>
      </w:r>
      <w:r w:rsidR="00F2499D">
        <w:t> </w:t>
      </w:r>
      <w:r w:rsidR="00D012F7">
        <w:t>» pour les mentions suivantes</w:t>
      </w:r>
    </w:p>
    <w:p w14:paraId="7C89F5EE" w14:textId="00091E31" w:rsidR="00A71928" w:rsidRPr="00A71928" w:rsidRDefault="687BB79F" w:rsidP="005B04C5">
      <w:pPr>
        <w:pStyle w:val="ListParagraph"/>
        <w:numPr>
          <w:ilvl w:val="0"/>
          <w:numId w:val="82"/>
        </w:numPr>
        <w:spacing w:before="100" w:beforeAutospacing="1" w:after="160"/>
        <w:ind w:left="2127" w:hanging="567"/>
      </w:pPr>
      <w:r>
        <w:t>p</w:t>
      </w:r>
      <w:r w:rsidR="00D012F7">
        <w:t>remière mention de «</w:t>
      </w:r>
      <w:r w:rsidR="00F2499D">
        <w:t> </w:t>
      </w:r>
      <w:r w:rsidR="00D012F7">
        <w:t>Agence spatiale canadienne (l</w:t>
      </w:r>
      <w:r w:rsidR="00F167F0">
        <w:t>’</w:t>
      </w:r>
      <w:r w:rsidR="00D012F7">
        <w:t>agence)</w:t>
      </w:r>
      <w:r w:rsidR="00F2499D">
        <w:t> </w:t>
      </w:r>
      <w:r w:rsidR="00D012F7">
        <w:t>», puis «</w:t>
      </w:r>
      <w:r w:rsidR="00F2499D">
        <w:t> </w:t>
      </w:r>
      <w:r w:rsidR="00D012F7">
        <w:t>l</w:t>
      </w:r>
      <w:r w:rsidR="00F167F0">
        <w:t>’</w:t>
      </w:r>
      <w:r w:rsidR="00D012F7">
        <w:t>agence</w:t>
      </w:r>
      <w:r w:rsidR="00F2499D">
        <w:t> </w:t>
      </w:r>
      <w:r w:rsidR="00D012F7">
        <w:t>» pour les mentions suivantes</w:t>
      </w:r>
    </w:p>
    <w:p w14:paraId="53ACB7E0" w14:textId="304D33ED" w:rsidR="00A71928" w:rsidRPr="00A71928" w:rsidRDefault="334EE92A" w:rsidP="005B04C5">
      <w:pPr>
        <w:pStyle w:val="ListParagraph"/>
        <w:numPr>
          <w:ilvl w:val="0"/>
          <w:numId w:val="82"/>
        </w:numPr>
        <w:spacing w:before="100" w:beforeAutospacing="1" w:after="160"/>
        <w:ind w:left="2127" w:hanging="567"/>
      </w:pPr>
      <w:r>
        <w:t>p</w:t>
      </w:r>
      <w:r w:rsidR="00D012F7">
        <w:t>remière mention de «</w:t>
      </w:r>
      <w:r w:rsidR="00F2499D">
        <w:t> </w:t>
      </w:r>
      <w:r w:rsidR="00D012F7">
        <w:t>impôt sur les gains en capital (l</w:t>
      </w:r>
      <w:r w:rsidR="00F167F0">
        <w:t>’</w:t>
      </w:r>
      <w:r w:rsidR="00D012F7">
        <w:t>impôt)</w:t>
      </w:r>
      <w:r w:rsidR="00F2499D">
        <w:t> </w:t>
      </w:r>
      <w:r w:rsidR="00D012F7">
        <w:t>», puis «</w:t>
      </w:r>
      <w:r w:rsidR="00F2499D">
        <w:t> </w:t>
      </w:r>
      <w:r w:rsidR="00D012F7">
        <w:t>l</w:t>
      </w:r>
      <w:r w:rsidR="00F167F0">
        <w:t>’</w:t>
      </w:r>
      <w:r w:rsidR="00D012F7">
        <w:t>impôt</w:t>
      </w:r>
      <w:r w:rsidR="00F2499D">
        <w:t> </w:t>
      </w:r>
      <w:r w:rsidR="00D012F7">
        <w:t>» pour les mentions suivantes</w:t>
      </w:r>
    </w:p>
    <w:p w14:paraId="2416F580" w14:textId="595CBF91" w:rsidR="00A71928" w:rsidRPr="00A71928" w:rsidRDefault="3DAB2E29" w:rsidP="005B04C5">
      <w:pPr>
        <w:pStyle w:val="ListParagraph"/>
        <w:numPr>
          <w:ilvl w:val="0"/>
          <w:numId w:val="82"/>
        </w:numPr>
        <w:spacing w:before="100" w:beforeAutospacing="1" w:after="160"/>
        <w:ind w:left="2127" w:hanging="567"/>
      </w:pPr>
      <w:r>
        <w:t>pr</w:t>
      </w:r>
      <w:r w:rsidR="00D012F7">
        <w:t>emière mention de «</w:t>
      </w:r>
      <w:r w:rsidR="00F2499D">
        <w:t> </w:t>
      </w:r>
      <w:r w:rsidR="00D012F7">
        <w:t>le roi Charles III (le roi)</w:t>
      </w:r>
      <w:r w:rsidR="00F2499D">
        <w:t> </w:t>
      </w:r>
      <w:r w:rsidR="00D012F7">
        <w:t>», puis «</w:t>
      </w:r>
      <w:r w:rsidR="00F2499D">
        <w:t> </w:t>
      </w:r>
      <w:r w:rsidR="00D012F7">
        <w:t>le roi</w:t>
      </w:r>
      <w:r w:rsidR="00F2499D">
        <w:t> </w:t>
      </w:r>
      <w:r w:rsidR="00D012F7">
        <w:t>» pour les mentions suivantes</w:t>
      </w:r>
    </w:p>
    <w:p w14:paraId="1FD50346" w14:textId="0D4B5C58" w:rsidR="00086F6F" w:rsidRDefault="0F306875" w:rsidP="005B04C5">
      <w:pPr>
        <w:pStyle w:val="ListParagraph"/>
        <w:numPr>
          <w:ilvl w:val="1"/>
          <w:numId w:val="29"/>
        </w:numPr>
        <w:spacing w:before="100" w:beforeAutospacing="1" w:after="160"/>
        <w:ind w:hanging="620"/>
      </w:pPr>
      <w:r>
        <w:t>r</w:t>
      </w:r>
      <w:r w:rsidR="00D012F7">
        <w:t>estructurez l</w:t>
      </w:r>
      <w:r w:rsidR="00F167F0">
        <w:t>’</w:t>
      </w:r>
      <w:r w:rsidR="00D012F7">
        <w:t xml:space="preserve">information lorsque </w:t>
      </w:r>
      <w:r w:rsidR="00C871E6">
        <w:t>la signification de la forme abrégée n’est plus claire.</w:t>
      </w:r>
    </w:p>
    <w:p w14:paraId="74A7ABB7" w14:textId="33084996" w:rsidR="00A71928" w:rsidRPr="00A71928" w:rsidRDefault="00086F6F" w:rsidP="00CA71A6">
      <w:pPr>
        <w:keepLines w:val="0"/>
        <w:spacing w:before="100" w:beforeAutospacing="1" w:after="160"/>
      </w:pPr>
      <w:r>
        <w:br w:type="page"/>
      </w:r>
    </w:p>
    <w:p w14:paraId="49EB4AC1" w14:textId="7835C6E9" w:rsidR="00A71928" w:rsidRPr="00FF58C3" w:rsidRDefault="00C871E6" w:rsidP="005B04C5">
      <w:pPr>
        <w:pStyle w:val="ListParagraph"/>
        <w:numPr>
          <w:ilvl w:val="0"/>
          <w:numId w:val="29"/>
        </w:numPr>
        <w:spacing w:before="100" w:beforeAutospacing="1" w:after="160"/>
      </w:pPr>
      <w:bookmarkStart w:id="234" w:name="_Hlk206244053"/>
      <w:r w:rsidRPr="00FF58C3">
        <w:t xml:space="preserve">Vous </w:t>
      </w:r>
      <w:r w:rsidR="00FF58C3" w:rsidRPr="00241194">
        <w:t xml:space="preserve">ne </w:t>
      </w:r>
      <w:r w:rsidRPr="00FF58C3">
        <w:t xml:space="preserve">devez </w:t>
      </w:r>
      <w:r w:rsidR="00FF58C3" w:rsidRPr="00241194">
        <w:t xml:space="preserve">utiliser </w:t>
      </w:r>
      <w:r w:rsidR="00D012F7" w:rsidRPr="00FF58C3">
        <w:t>des abréviations, y compris des acronymes et des sigles</w:t>
      </w:r>
      <w:r w:rsidR="00D012F7" w:rsidRPr="007034A8">
        <w:t xml:space="preserve">, </w:t>
      </w:r>
      <w:r w:rsidR="00D012F7" w:rsidRPr="00FF58C3">
        <w:t>que dans les cas suivants :</w:t>
      </w:r>
    </w:p>
    <w:bookmarkEnd w:id="234"/>
    <w:p w14:paraId="629F9C09" w14:textId="5FFBCCD1" w:rsidR="00A71928" w:rsidRPr="00A71928" w:rsidRDefault="4C6A72F3" w:rsidP="005B04C5">
      <w:pPr>
        <w:pStyle w:val="ListParagraph"/>
        <w:numPr>
          <w:ilvl w:val="1"/>
          <w:numId w:val="29"/>
        </w:numPr>
        <w:spacing w:before="100" w:beforeAutospacing="1" w:after="160"/>
      </w:pPr>
      <w:r>
        <w:t>l</w:t>
      </w:r>
      <w:r w:rsidR="00D012F7">
        <w:t>orsque l</w:t>
      </w:r>
      <w:r w:rsidR="00F167F0">
        <w:t>’</w:t>
      </w:r>
      <w:r w:rsidR="00D012F7">
        <w:t xml:space="preserve">abréviation est bien connue et généralement acceptée par le </w:t>
      </w:r>
      <w:r w:rsidR="00596305">
        <w:t>public cible</w:t>
      </w:r>
      <w:r w:rsidR="1C59972B">
        <w:t>; ou</w:t>
      </w:r>
    </w:p>
    <w:p w14:paraId="203201E1" w14:textId="5BF64D83" w:rsidR="00A71928" w:rsidRPr="00A71928" w:rsidRDefault="1C59972B" w:rsidP="005B04C5">
      <w:pPr>
        <w:pStyle w:val="ListParagraph"/>
        <w:numPr>
          <w:ilvl w:val="1"/>
          <w:numId w:val="29"/>
        </w:numPr>
        <w:spacing w:before="100" w:beforeAutospacing="1" w:after="160"/>
      </w:pPr>
      <w:r>
        <w:t>l</w:t>
      </w:r>
      <w:r w:rsidR="00D012F7">
        <w:t>orsque l</w:t>
      </w:r>
      <w:r w:rsidR="00F167F0">
        <w:t>’</w:t>
      </w:r>
      <w:r w:rsidR="00D012F7">
        <w:t>espace est limité, par exemple sur un formulaire, dans un tableau ou dans une figure</w:t>
      </w:r>
      <w:r w:rsidR="00163D84">
        <w:t>.</w:t>
      </w:r>
    </w:p>
    <w:p w14:paraId="397ECAD6" w14:textId="5614241B" w:rsidR="00A71928" w:rsidRPr="00A71928" w:rsidRDefault="0009253B" w:rsidP="005B04C5">
      <w:pPr>
        <w:pStyle w:val="ListParagraph"/>
        <w:numPr>
          <w:ilvl w:val="0"/>
          <w:numId w:val="29"/>
        </w:numPr>
        <w:spacing w:before="100" w:beforeAutospacing="1" w:after="160"/>
      </w:pPr>
      <w:r>
        <w:t xml:space="preserve">Vous devez suivre </w:t>
      </w:r>
      <w:r w:rsidR="00D012F7">
        <w:t>les stratégies suivantes lorsque vous utilisez des abréviations :</w:t>
      </w:r>
    </w:p>
    <w:p w14:paraId="6DE8D620" w14:textId="6B258E0F" w:rsidR="00C04025" w:rsidRDefault="4284E29D" w:rsidP="005B04C5">
      <w:pPr>
        <w:pStyle w:val="ListParagraph"/>
        <w:numPr>
          <w:ilvl w:val="1"/>
          <w:numId w:val="29"/>
        </w:numPr>
        <w:spacing w:before="100" w:beforeAutospacing="1" w:after="160"/>
      </w:pPr>
      <w:r>
        <w:t>i</w:t>
      </w:r>
      <w:r w:rsidR="00D012F7">
        <w:t>ndiquez le nom complet, le nom propre ou le terme spécial suivi de l</w:t>
      </w:r>
      <w:r w:rsidR="00F167F0">
        <w:t>’</w:t>
      </w:r>
      <w:r w:rsidR="00D012F7">
        <w:t>abréviation entre parenthèses lors de la première mention, sauf si l</w:t>
      </w:r>
      <w:r w:rsidR="00F167F0">
        <w:t>’</w:t>
      </w:r>
      <w:r w:rsidR="00D012F7">
        <w:t xml:space="preserve">abréviation est plus connue du </w:t>
      </w:r>
      <w:r w:rsidR="00596305">
        <w:t>public cible</w:t>
      </w:r>
      <w:r w:rsidR="00D012F7">
        <w:t xml:space="preserve"> que le nom complet ou le terme spécial</w:t>
      </w:r>
      <w:r w:rsidR="59F08E16">
        <w:t>;</w:t>
      </w:r>
    </w:p>
    <w:p w14:paraId="77C1879A" w14:textId="40B8703F" w:rsidR="00C04025" w:rsidRDefault="009A1695" w:rsidP="00CA71A6">
      <w:pPr>
        <w:pStyle w:val="ListParagraph"/>
        <w:spacing w:before="100" w:beforeAutospacing="1" w:after="160"/>
        <w:ind w:left="1599"/>
      </w:pPr>
      <w:r>
        <w:rPr>
          <w:rStyle w:val="EmphasisUseSparingly"/>
        </w:rPr>
        <w:t>Remarque</w:t>
      </w:r>
      <w:r w:rsidR="00D012F7">
        <w:rPr>
          <w:rStyle w:val="EmphasisUseSparingly"/>
        </w:rPr>
        <w:t xml:space="preserve"> 1 :</w:t>
      </w:r>
      <w:r w:rsidR="00D012F7">
        <w:t xml:space="preserve"> </w:t>
      </w:r>
      <w:r w:rsidR="001E4071">
        <w:t>E</w:t>
      </w:r>
      <w:r w:rsidR="00D012F7">
        <w:t>xemples d</w:t>
      </w:r>
      <w:r w:rsidR="00237957">
        <w:t xml:space="preserve">e </w:t>
      </w:r>
      <w:r w:rsidR="00D012F7">
        <w:t>nom</w:t>
      </w:r>
      <w:r w:rsidR="00237957">
        <w:t>s</w:t>
      </w:r>
      <w:r w:rsidR="00D012F7">
        <w:t xml:space="preserve"> complet</w:t>
      </w:r>
      <w:r w:rsidR="00237957">
        <w:t>s</w:t>
      </w:r>
      <w:r w:rsidR="00D012F7">
        <w:t xml:space="preserve"> suivi</w:t>
      </w:r>
      <w:r w:rsidR="00237957">
        <w:t>s</w:t>
      </w:r>
      <w:r w:rsidR="00D012F7">
        <w:t xml:space="preserve"> de l</w:t>
      </w:r>
      <w:r w:rsidR="00F167F0">
        <w:t>’</w:t>
      </w:r>
      <w:r w:rsidR="00D012F7">
        <w:t>abréviation : « Agence du revenu du Canada (ARC) », « kilogramme (kg)</w:t>
      </w:r>
      <w:r w:rsidR="00060037">
        <w:t>.</w:t>
      </w:r>
      <w:r w:rsidR="00D012F7">
        <w:t> »</w:t>
      </w:r>
    </w:p>
    <w:p w14:paraId="0ED613C6" w14:textId="24F76E8C" w:rsidR="00A71928" w:rsidRPr="00A71928" w:rsidRDefault="009A1695" w:rsidP="00CA71A6">
      <w:pPr>
        <w:pStyle w:val="ListParagraph"/>
        <w:spacing w:before="100" w:beforeAutospacing="1" w:after="160"/>
        <w:ind w:left="1599"/>
      </w:pPr>
      <w:r>
        <w:rPr>
          <w:rStyle w:val="EmphasisUseSparingly"/>
        </w:rPr>
        <w:t>Remarque</w:t>
      </w:r>
      <w:r w:rsidR="00D012F7">
        <w:rPr>
          <w:rStyle w:val="EmphasisUseSparingly"/>
        </w:rPr>
        <w:t xml:space="preserve"> 2 :</w:t>
      </w:r>
      <w:r w:rsidR="00D012F7">
        <w:t xml:space="preserve"> </w:t>
      </w:r>
      <w:r w:rsidR="009A0A48">
        <w:t>E</w:t>
      </w:r>
      <w:r w:rsidR="00D012F7">
        <w:t>xemples d</w:t>
      </w:r>
      <w:r w:rsidR="00F167F0">
        <w:t>’</w:t>
      </w:r>
      <w:r w:rsidR="00D012F7">
        <w:t xml:space="preserve">abréviations </w:t>
      </w:r>
      <w:r w:rsidR="00237957">
        <w:t xml:space="preserve">souvent </w:t>
      </w:r>
      <w:r w:rsidR="00D012F7">
        <w:t>plus connues que le nom complet : « GRC », « SRC », « VIH », « ADN ».</w:t>
      </w:r>
    </w:p>
    <w:p w14:paraId="45C15684" w14:textId="00952125" w:rsidR="00A71928" w:rsidRPr="00A71928" w:rsidRDefault="4626EC51" w:rsidP="005B04C5">
      <w:pPr>
        <w:pStyle w:val="ListParagraph"/>
        <w:numPr>
          <w:ilvl w:val="1"/>
          <w:numId w:val="29"/>
        </w:numPr>
        <w:spacing w:before="100" w:beforeAutospacing="1" w:after="160"/>
      </w:pPr>
      <w:r>
        <w:t>r</w:t>
      </w:r>
      <w:r w:rsidR="0009253B">
        <w:t>épétez</w:t>
      </w:r>
      <w:r w:rsidR="00D012F7">
        <w:t xml:space="preserve"> le nom complet ou le terme spécial suivi de l</w:t>
      </w:r>
      <w:r w:rsidR="00F167F0">
        <w:t>’</w:t>
      </w:r>
      <w:r w:rsidR="00D012F7">
        <w:t>abréviation entre parenthèses lors de la première utilisation dans chaque section principale des communications longues, comme les chapitres</w:t>
      </w:r>
      <w:r w:rsidR="4AA4A3B9">
        <w:t>; et</w:t>
      </w:r>
    </w:p>
    <w:p w14:paraId="51549327" w14:textId="0E3B1D5F" w:rsidR="00B92AAB" w:rsidRDefault="4AA4A3B9" w:rsidP="005B04C5">
      <w:pPr>
        <w:pStyle w:val="ListParagraph"/>
        <w:numPr>
          <w:ilvl w:val="1"/>
          <w:numId w:val="29"/>
        </w:numPr>
        <w:spacing w:before="100" w:beforeAutospacing="1" w:after="160"/>
      </w:pPr>
      <w:r>
        <w:t>a</w:t>
      </w:r>
      <w:r w:rsidR="0009253B">
        <w:t xml:space="preserve">joutez </w:t>
      </w:r>
      <w:r w:rsidR="00D012F7">
        <w:t>une liste des abréviations essentielles et de leur signification lorsqu</w:t>
      </w:r>
      <w:r w:rsidR="00F167F0">
        <w:t>’</w:t>
      </w:r>
      <w:r w:rsidR="00D012F7">
        <w:t xml:space="preserve">elles sont utilisées dans des formulaires, des tableaux </w:t>
      </w:r>
      <w:r w:rsidR="002F603A">
        <w:t>ou</w:t>
      </w:r>
      <w:r w:rsidR="00D012F7">
        <w:t xml:space="preserve"> des figures.</w:t>
      </w:r>
    </w:p>
    <w:p w14:paraId="42B6FAB6" w14:textId="7194418E" w:rsidR="00B92AAB" w:rsidRDefault="002F603A" w:rsidP="00CA71A6">
      <w:pPr>
        <w:spacing w:before="100" w:beforeAutospacing="1" w:after="160"/>
        <w:ind w:left="1134"/>
      </w:pPr>
      <w:r>
        <w:rPr>
          <w:rStyle w:val="EmphasisUseSparingly"/>
        </w:rPr>
        <w:t>Remarque</w:t>
      </w:r>
      <w:r w:rsidR="00D012F7">
        <w:rPr>
          <w:rStyle w:val="EmphasisUseSparingly"/>
        </w:rPr>
        <w:t xml:space="preserve"> 1 :</w:t>
      </w:r>
      <w:r w:rsidR="00D012F7">
        <w:t xml:space="preserve"> </w:t>
      </w:r>
      <w:r w:rsidR="009A0A48">
        <w:t>L</w:t>
      </w:r>
      <w:r w:rsidR="00F167F0">
        <w:t>’</w:t>
      </w:r>
      <w:r w:rsidR="00D012F7">
        <w:t xml:space="preserve">utilisation de nombreuses abréviations </w:t>
      </w:r>
      <w:r>
        <w:t>peu familières</w:t>
      </w:r>
      <w:r w:rsidR="00D012F7">
        <w:t xml:space="preserve"> </w:t>
      </w:r>
      <w:r w:rsidR="007034A8">
        <w:t>sur</w:t>
      </w:r>
      <w:r>
        <w:t xml:space="preserve">charge </w:t>
      </w:r>
      <w:r w:rsidR="00D012F7">
        <w:t xml:space="preserve">la mémoire de travail du </w:t>
      </w:r>
      <w:r w:rsidR="00596305">
        <w:t>public cible</w:t>
      </w:r>
      <w:r w:rsidR="00D012F7">
        <w:t xml:space="preserve"> ce qui rend </w:t>
      </w:r>
      <w:r>
        <w:t xml:space="preserve">l’information de votre communication </w:t>
      </w:r>
      <w:r w:rsidR="00D012F7">
        <w:t xml:space="preserve">plus difficile </w:t>
      </w:r>
      <w:r>
        <w:t xml:space="preserve">à comprendre. </w:t>
      </w:r>
    </w:p>
    <w:p w14:paraId="5EC4373A" w14:textId="2D71EC59" w:rsidR="00A71928" w:rsidRPr="00A71928" w:rsidRDefault="002F603A" w:rsidP="00CA71A6">
      <w:pPr>
        <w:spacing w:before="100" w:beforeAutospacing="1" w:after="160"/>
        <w:ind w:left="1134"/>
      </w:pPr>
      <w:r>
        <w:rPr>
          <w:rStyle w:val="EmphasisUseSparingly"/>
        </w:rPr>
        <w:t>Remarque</w:t>
      </w:r>
      <w:r w:rsidR="00D012F7">
        <w:rPr>
          <w:rStyle w:val="EmphasisUseSparingly"/>
        </w:rPr>
        <w:t xml:space="preserve"> 2 :</w:t>
      </w:r>
      <w:r w:rsidR="00D012F7">
        <w:t xml:space="preserve"> </w:t>
      </w:r>
      <w:r w:rsidR="009A0A48">
        <w:t>L</w:t>
      </w:r>
      <w:r w:rsidR="00D012F7">
        <w:t>orsque l</w:t>
      </w:r>
      <w:r w:rsidR="00F167F0">
        <w:t>’</w:t>
      </w:r>
      <w:r w:rsidR="00D012F7">
        <w:t xml:space="preserve">abréviation est un acronyme </w:t>
      </w:r>
      <w:r w:rsidR="00E10DA9">
        <w:t xml:space="preserve">qui se lit </w:t>
      </w:r>
      <w:r w:rsidR="00D012F7">
        <w:t xml:space="preserve">comme un mot, </w:t>
      </w:r>
      <w:r w:rsidR="00E10DA9">
        <w:t xml:space="preserve">par exemple </w:t>
      </w:r>
      <w:r w:rsidR="00D012F7">
        <w:t>« SIDA », « COVID » ou « </w:t>
      </w:r>
      <w:r w:rsidR="007F40F6" w:rsidRPr="00241194">
        <w:t>OVNI</w:t>
      </w:r>
      <w:r w:rsidR="00D012F7">
        <w:t> », cela peut poser des difficultés pour les lecteurs d</w:t>
      </w:r>
      <w:r w:rsidR="00F167F0">
        <w:t>’</w:t>
      </w:r>
      <w:r w:rsidR="00D012F7">
        <w:t xml:space="preserve">écran, qui ne </w:t>
      </w:r>
      <w:r w:rsidR="007F40F6">
        <w:t xml:space="preserve">les </w:t>
      </w:r>
      <w:r w:rsidR="00D012F7">
        <w:t>prononcent pas toujours de façon claire.</w:t>
      </w:r>
    </w:p>
    <w:p w14:paraId="65193C7A" w14:textId="128C9482" w:rsidR="00C04025" w:rsidRDefault="00D012F7" w:rsidP="005B04C5">
      <w:pPr>
        <w:pStyle w:val="ListParagraph"/>
        <w:numPr>
          <w:ilvl w:val="0"/>
          <w:numId w:val="29"/>
        </w:numPr>
        <w:spacing w:before="100" w:beforeAutospacing="1" w:after="160"/>
      </w:pPr>
      <w:r>
        <w:t>[Spécifique à l</w:t>
      </w:r>
      <w:r w:rsidR="00F167F0">
        <w:t>’</w:t>
      </w:r>
      <w:r>
        <w:t>anglais] Vous pouvez utiliser des formes contractées lorsqu</w:t>
      </w:r>
      <w:r w:rsidR="00F167F0">
        <w:t>’</w:t>
      </w:r>
      <w:r>
        <w:t xml:space="preserve">elles sont courantes et facilement comprises par le </w:t>
      </w:r>
      <w:r w:rsidR="00596305">
        <w:t>public cible</w:t>
      </w:r>
      <w:r>
        <w:t>.</w:t>
      </w:r>
    </w:p>
    <w:p w14:paraId="7193940A" w14:textId="3CE7588F" w:rsidR="00A71928" w:rsidRPr="00A71928" w:rsidRDefault="009A1695" w:rsidP="00CA71A6">
      <w:pPr>
        <w:pStyle w:val="ListParagraph"/>
        <w:spacing w:before="100" w:beforeAutospacing="1" w:after="160"/>
        <w:ind w:left="1066"/>
      </w:pPr>
      <w:r w:rsidRPr="0BAF93DF">
        <w:rPr>
          <w:rStyle w:val="EmphasisUseSparingly"/>
        </w:rPr>
        <w:t>Remarque</w:t>
      </w:r>
      <w:r w:rsidR="00D012F7" w:rsidRPr="0BAF93DF">
        <w:rPr>
          <w:rStyle w:val="EmphasisUseSparingly"/>
        </w:rPr>
        <w:t> :</w:t>
      </w:r>
      <w:r w:rsidR="00D012F7">
        <w:t xml:space="preserve"> </w:t>
      </w:r>
      <w:r w:rsidR="009A0A48">
        <w:t>E</w:t>
      </w:r>
      <w:r w:rsidR="00D012F7">
        <w:t xml:space="preserve">xemples de formes contractées courantes </w:t>
      </w:r>
      <w:r>
        <w:t>en anglais :</w:t>
      </w:r>
      <w:r w:rsidR="00D012F7">
        <w:t xml:space="preserve"> « </w:t>
      </w:r>
      <w:proofErr w:type="spellStart"/>
      <w:r w:rsidR="00D012F7">
        <w:t>can</w:t>
      </w:r>
      <w:r w:rsidR="00F167F0">
        <w:t>’</w:t>
      </w:r>
      <w:r w:rsidR="00D012F7">
        <w:t>t</w:t>
      </w:r>
      <w:proofErr w:type="spellEnd"/>
      <w:r w:rsidR="00D012F7">
        <w:t> » pour « </w:t>
      </w:r>
      <w:proofErr w:type="spellStart"/>
      <w:r w:rsidR="00D012F7">
        <w:t>cannot</w:t>
      </w:r>
      <w:proofErr w:type="spellEnd"/>
      <w:r w:rsidR="00D012F7">
        <w:t> » et « </w:t>
      </w:r>
      <w:proofErr w:type="spellStart"/>
      <w:r w:rsidR="00D012F7">
        <w:t>don</w:t>
      </w:r>
      <w:r w:rsidR="00F167F0">
        <w:t>’</w:t>
      </w:r>
      <w:r w:rsidR="00D012F7">
        <w:t>t</w:t>
      </w:r>
      <w:proofErr w:type="spellEnd"/>
      <w:r w:rsidR="00D012F7">
        <w:t> » pour « do not ».</w:t>
      </w:r>
    </w:p>
    <w:p w14:paraId="4503F260" w14:textId="747CB2D8" w:rsidR="00C04025" w:rsidRDefault="1635D7F2" w:rsidP="005B04C5">
      <w:pPr>
        <w:pStyle w:val="ListParagraph"/>
        <w:numPr>
          <w:ilvl w:val="0"/>
          <w:numId w:val="29"/>
        </w:numPr>
        <w:spacing w:before="100" w:beforeAutospacing="1" w:after="160"/>
      </w:pPr>
      <w:r>
        <w:t>[Spécifique à l</w:t>
      </w:r>
      <w:r w:rsidR="0D32B254">
        <w:t>’</w:t>
      </w:r>
      <w:r>
        <w:t xml:space="preserve">anglais] Pour </w:t>
      </w:r>
      <w:r w:rsidR="46ADA722">
        <w:t>contrer</w:t>
      </w:r>
      <w:r w:rsidR="04F3EC6E">
        <w:t xml:space="preserve"> </w:t>
      </w:r>
      <w:r>
        <w:t>les obstacles liés à la mémoire, à l</w:t>
      </w:r>
      <w:r w:rsidR="0D32B254">
        <w:t>’</w:t>
      </w:r>
      <w:r>
        <w:t>attention et au traitement</w:t>
      </w:r>
      <w:r w:rsidR="04F3EC6E">
        <w:t xml:space="preserve"> de l’information</w:t>
      </w:r>
      <w:r>
        <w:t xml:space="preserve"> </w:t>
      </w:r>
      <w:r w:rsidR="39DBDF17">
        <w:t xml:space="preserve">dans le choix des mots, </w:t>
      </w:r>
      <w:r w:rsidR="036DA594">
        <w:t>vous devriez</w:t>
      </w:r>
      <w:r w:rsidR="42CD591A">
        <w:t xml:space="preserve"> </w:t>
      </w:r>
      <w:r>
        <w:t>utilise</w:t>
      </w:r>
      <w:r w:rsidR="036DA594">
        <w:t>r</w:t>
      </w:r>
      <w:r>
        <w:t xml:space="preserve"> des mots complets.</w:t>
      </w:r>
    </w:p>
    <w:p w14:paraId="20FB96AF" w14:textId="650113ED" w:rsidR="00A71928" w:rsidRPr="00A71928" w:rsidRDefault="42CD591A" w:rsidP="00CA71A6">
      <w:pPr>
        <w:pStyle w:val="ListParagraph"/>
        <w:spacing w:before="100" w:beforeAutospacing="1" w:after="160"/>
        <w:ind w:left="1066"/>
      </w:pPr>
      <w:r w:rsidRPr="4515468B">
        <w:rPr>
          <w:rStyle w:val="EmphasisUseSparingly"/>
        </w:rPr>
        <w:t>Remarque</w:t>
      </w:r>
      <w:r w:rsidR="1635D7F2" w:rsidRPr="4515468B">
        <w:rPr>
          <w:rStyle w:val="EmphasisUseSparingly"/>
        </w:rPr>
        <w:t xml:space="preserve"> : </w:t>
      </w:r>
      <w:r w:rsidR="1635D7F2">
        <w:t>les formes contractées inconnues peuvent accroître la confusion et augmenter le risque d</w:t>
      </w:r>
      <w:r w:rsidR="0D32B254">
        <w:t>’</w:t>
      </w:r>
      <w:r w:rsidR="1635D7F2">
        <w:t>interprétation erronée.</w:t>
      </w:r>
    </w:p>
    <w:p w14:paraId="6ED0819A" w14:textId="1D0D365E" w:rsidR="00A71928" w:rsidRPr="00A71928" w:rsidRDefault="007F40F6" w:rsidP="005B04C5">
      <w:pPr>
        <w:pStyle w:val="ListParagraph"/>
        <w:numPr>
          <w:ilvl w:val="0"/>
          <w:numId w:val="29"/>
        </w:numPr>
        <w:spacing w:before="100" w:beforeAutospacing="1" w:after="160"/>
      </w:pPr>
      <w:bookmarkStart w:id="235" w:name="_Hlk206306125"/>
      <w:r>
        <w:t>Vous ne dev</w:t>
      </w:r>
      <w:r w:rsidR="00281FB0">
        <w:t>ri</w:t>
      </w:r>
      <w:r>
        <w:t xml:space="preserve">ez pas </w:t>
      </w:r>
      <w:r w:rsidR="00D012F7">
        <w:t>utilise</w:t>
      </w:r>
      <w:r>
        <w:t>r</w:t>
      </w:r>
      <w:r w:rsidR="00D012F7">
        <w:t xml:space="preserve"> de</w:t>
      </w:r>
      <w:r>
        <w:t>s</w:t>
      </w:r>
      <w:r w:rsidR="00D012F7">
        <w:t xml:space="preserve"> mots ou d</w:t>
      </w:r>
      <w:r>
        <w:t xml:space="preserve">es </w:t>
      </w:r>
      <w:r w:rsidR="00D012F7">
        <w:t xml:space="preserve">abréviations </w:t>
      </w:r>
      <w:r w:rsidR="00E10DA9">
        <w:t>provenant</w:t>
      </w:r>
      <w:r w:rsidR="00D012F7">
        <w:t xml:space="preserve"> d</w:t>
      </w:r>
      <w:r w:rsidR="00F167F0">
        <w:t>’</w:t>
      </w:r>
      <w:r w:rsidR="00D012F7">
        <w:t xml:space="preserve">une autre langue, y compris des mots et </w:t>
      </w:r>
      <w:r w:rsidR="00281FB0">
        <w:t xml:space="preserve">des </w:t>
      </w:r>
      <w:r w:rsidR="00D012F7">
        <w:t xml:space="preserve">expressions </w:t>
      </w:r>
      <w:r w:rsidR="00281FB0">
        <w:t xml:space="preserve">en </w:t>
      </w:r>
      <w:r w:rsidR="00D012F7">
        <w:t xml:space="preserve">latin, sauf si le </w:t>
      </w:r>
      <w:r w:rsidR="00596305">
        <w:t>public cible</w:t>
      </w:r>
      <w:r w:rsidR="00D012F7">
        <w:t xml:space="preserve"> les connaît et les utilise.</w:t>
      </w:r>
    </w:p>
    <w:p w14:paraId="782B84B2" w14:textId="70F8ADB7" w:rsidR="00C04025" w:rsidRDefault="00281FB0" w:rsidP="005B04C5">
      <w:pPr>
        <w:pStyle w:val="ListParagraph"/>
        <w:numPr>
          <w:ilvl w:val="0"/>
          <w:numId w:val="29"/>
        </w:numPr>
        <w:spacing w:before="100" w:beforeAutospacing="1" w:after="160"/>
      </w:pPr>
      <w:bookmarkStart w:id="236" w:name="_Hlk205015616"/>
      <w:bookmarkEnd w:id="235"/>
      <w:r>
        <w:t xml:space="preserve">Vous ne devriez pas </w:t>
      </w:r>
      <w:r w:rsidR="00D012F7">
        <w:t>utilise</w:t>
      </w:r>
      <w:r>
        <w:t xml:space="preserve">r </w:t>
      </w:r>
      <w:r w:rsidR="00D012F7">
        <w:t xml:space="preserve">de </w:t>
      </w:r>
      <w:r w:rsidR="00D012F7" w:rsidRPr="00963D06">
        <w:t xml:space="preserve">jargon ni </w:t>
      </w:r>
      <w:r w:rsidRPr="00963D06">
        <w:t>d’expressions locales</w:t>
      </w:r>
      <w:r w:rsidR="00963D06" w:rsidRPr="00963D06">
        <w:t xml:space="preserve"> ou </w:t>
      </w:r>
      <w:r w:rsidRPr="00963D06">
        <w:t xml:space="preserve">régionales </w:t>
      </w:r>
      <w:r w:rsidR="00D012F7" w:rsidRPr="00963D06">
        <w:t xml:space="preserve">sauf si le </w:t>
      </w:r>
      <w:r w:rsidR="00596305" w:rsidRPr="00D36735">
        <w:t>public cible</w:t>
      </w:r>
      <w:r w:rsidR="00D012F7" w:rsidRPr="00963D06">
        <w:t xml:space="preserve"> les connaît déjà, les utilise ou doit</w:t>
      </w:r>
      <w:r w:rsidR="00D012F7">
        <w:t xml:space="preserve"> les apprendre.</w:t>
      </w:r>
    </w:p>
    <w:p w14:paraId="64DFB181" w14:textId="28FCB1BC" w:rsidR="005F48D0" w:rsidRDefault="009A1695" w:rsidP="00CA71A6">
      <w:pPr>
        <w:pStyle w:val="ListParagraph"/>
        <w:spacing w:before="100" w:beforeAutospacing="1" w:after="160"/>
        <w:ind w:left="1066"/>
      </w:pPr>
      <w:r w:rsidRPr="3D5EAE45">
        <w:rPr>
          <w:rStyle w:val="EmphasisUseSparingly"/>
        </w:rPr>
        <w:t>Remarque</w:t>
      </w:r>
      <w:r w:rsidR="00D012F7" w:rsidRPr="3D5EAE45">
        <w:rPr>
          <w:rStyle w:val="EmphasisUseSparingly"/>
        </w:rPr>
        <w:t> :</w:t>
      </w:r>
      <w:r w:rsidR="00D012F7">
        <w:t xml:space="preserve"> </w:t>
      </w:r>
      <w:r w:rsidR="1635D7F2">
        <w:t>Par exemple, le jargon « la Chambre » pour désigner le Parlement</w:t>
      </w:r>
      <w:bookmarkEnd w:id="236"/>
      <w:r w:rsidR="003C04B3">
        <w:t>.</w:t>
      </w:r>
    </w:p>
    <w:p w14:paraId="640E7877" w14:textId="65E5461E" w:rsidR="00060037" w:rsidRDefault="005F48D0" w:rsidP="00CA71A6">
      <w:pPr>
        <w:keepLines w:val="0"/>
        <w:spacing w:before="100" w:beforeAutospacing="1" w:after="160"/>
      </w:pPr>
      <w:r>
        <w:br w:type="page"/>
      </w:r>
    </w:p>
    <w:p w14:paraId="20121B55" w14:textId="7AE2ABA4" w:rsidR="00670901" w:rsidRPr="00670901" w:rsidRDefault="00D012F7" w:rsidP="006B3C9C">
      <w:pPr>
        <w:pStyle w:val="Heading2"/>
      </w:pPr>
      <w:bookmarkStart w:id="237" w:name="_Toc209022872"/>
      <w:r>
        <w:t>Nombres</w:t>
      </w:r>
      <w:bookmarkEnd w:id="237"/>
    </w:p>
    <w:p w14:paraId="48457FF8" w14:textId="77777777" w:rsidR="00C133F0" w:rsidRDefault="00D012F7" w:rsidP="005B04C5">
      <w:pPr>
        <w:pStyle w:val="ListParagraph"/>
        <w:numPr>
          <w:ilvl w:val="0"/>
          <w:numId w:val="146"/>
        </w:numPr>
        <w:spacing w:before="100" w:beforeAutospacing="1" w:after="160"/>
      </w:pPr>
      <w:r>
        <w:t xml:space="preserve">Vous devez exprimer les nombres sous une forme qui les rende clairs et </w:t>
      </w:r>
      <w:r w:rsidR="001D0F1F">
        <w:t>faciles à comprendre</w:t>
      </w:r>
      <w:r>
        <w:t xml:space="preserve"> pour le </w:t>
      </w:r>
      <w:r w:rsidR="00596305">
        <w:t>public cible</w:t>
      </w:r>
      <w:r>
        <w:t>.</w:t>
      </w:r>
    </w:p>
    <w:p w14:paraId="6CED22E8" w14:textId="56710123" w:rsidR="00670901" w:rsidRPr="00670901" w:rsidRDefault="00D012F7" w:rsidP="00C133F0">
      <w:pPr>
        <w:pStyle w:val="ListParagraph"/>
        <w:spacing w:before="100" w:beforeAutospacing="1" w:after="160"/>
        <w:ind w:left="1066"/>
      </w:pPr>
      <w:r>
        <w:t>Voici quelques stratégies possibles :</w:t>
      </w:r>
    </w:p>
    <w:p w14:paraId="613DD2C9" w14:textId="77777777" w:rsidR="00EA38E5" w:rsidRDefault="43AA722D" w:rsidP="005B04C5">
      <w:pPr>
        <w:pStyle w:val="ListParagraph"/>
        <w:numPr>
          <w:ilvl w:val="1"/>
          <w:numId w:val="146"/>
        </w:numPr>
        <w:spacing w:before="100" w:beforeAutospacing="1" w:after="160"/>
      </w:pPr>
      <w:bookmarkStart w:id="238" w:name="_Hlk206306399"/>
      <w:r>
        <w:t>p</w:t>
      </w:r>
      <w:r w:rsidR="001D0F1F">
        <w:t xml:space="preserve">résentez les nombres </w:t>
      </w:r>
      <w:r w:rsidR="00CF330D">
        <w:t xml:space="preserve">en </w:t>
      </w:r>
      <w:r w:rsidR="00D012F7">
        <w:t>chiffres</w:t>
      </w:r>
      <w:r w:rsidR="001D0F1F">
        <w:t xml:space="preserve"> ou</w:t>
      </w:r>
      <w:r w:rsidR="00CF330D">
        <w:t xml:space="preserve"> en </w:t>
      </w:r>
      <w:r w:rsidR="00D012F7">
        <w:t>mot, selon l</w:t>
      </w:r>
      <w:r w:rsidR="00F167F0">
        <w:t>’</w:t>
      </w:r>
      <w:r w:rsidR="00D012F7">
        <w:t xml:space="preserve">objectif, le contexte, le format et la préférence du </w:t>
      </w:r>
      <w:r w:rsidR="00596305">
        <w:t>public cible</w:t>
      </w:r>
      <w:r w:rsidR="0B102AB8">
        <w:t>;</w:t>
      </w:r>
    </w:p>
    <w:p w14:paraId="071AE0F9" w14:textId="7DCA9EDF" w:rsidR="00670901" w:rsidRPr="00670901" w:rsidRDefault="00671A13" w:rsidP="00EA38E5">
      <w:pPr>
        <w:pStyle w:val="ListParagraph"/>
        <w:spacing w:before="100" w:beforeAutospacing="1" w:after="160"/>
        <w:ind w:left="1613"/>
      </w:pPr>
      <w:r>
        <w:rPr>
          <w:rStyle w:val="EmphasisUseSparingly"/>
        </w:rPr>
        <w:t>Remarque</w:t>
      </w:r>
      <w:r w:rsidR="00D012F7">
        <w:rPr>
          <w:rStyle w:val="EmphasisUseSparingly"/>
        </w:rPr>
        <w:t> :</w:t>
      </w:r>
      <w:r w:rsidR="00D012F7">
        <w:t xml:space="preserve"> </w:t>
      </w:r>
      <w:r w:rsidR="009A0A48">
        <w:t>E</w:t>
      </w:r>
      <w:r w:rsidR="00D012F7">
        <w:t xml:space="preserve">n général, </w:t>
      </w:r>
      <w:r w:rsidR="00CF330D">
        <w:t xml:space="preserve">et </w:t>
      </w:r>
      <w:r w:rsidR="00214192">
        <w:t xml:space="preserve">pour </w:t>
      </w:r>
      <w:r w:rsidR="00963D06">
        <w:t xml:space="preserve">la plupart des publics, </w:t>
      </w:r>
      <w:r w:rsidR="00D012F7">
        <w:t>les nombres présentés sous forme de chiffres sont plus</w:t>
      </w:r>
      <w:r w:rsidR="006B3C9C">
        <w:t xml:space="preserve"> </w:t>
      </w:r>
      <w:r w:rsidR="00CF330D">
        <w:t xml:space="preserve">faciles à comprendre </w:t>
      </w:r>
      <w:r w:rsidR="00D012F7">
        <w:t xml:space="preserve">que </w:t>
      </w:r>
      <w:r w:rsidR="00A1471B">
        <w:t xml:space="preserve">ceux </w:t>
      </w:r>
      <w:r w:rsidR="00CF330D">
        <w:t xml:space="preserve">écrits </w:t>
      </w:r>
      <w:r w:rsidR="00A1471B">
        <w:t>en</w:t>
      </w:r>
      <w:r w:rsidR="00D012F7">
        <w:t xml:space="preserve"> mots</w:t>
      </w:r>
      <w:r w:rsidR="00214192">
        <w:t>.</w:t>
      </w:r>
      <w:r w:rsidR="006B3C9C">
        <w:t xml:space="preserve"> </w:t>
      </w:r>
      <w:r w:rsidR="00D012F7">
        <w:t xml:space="preserve">Les chiffres </w:t>
      </w:r>
      <w:r w:rsidR="00214192">
        <w:t xml:space="preserve">ressortent davantage </w:t>
      </w:r>
      <w:r w:rsidR="00D012F7">
        <w:t>dans le texte.</w:t>
      </w:r>
    </w:p>
    <w:p w14:paraId="0F5F8D21" w14:textId="77777777" w:rsidR="00F94B3F" w:rsidRDefault="10457FBC" w:rsidP="005B04C5">
      <w:pPr>
        <w:pStyle w:val="ListParagraph"/>
        <w:numPr>
          <w:ilvl w:val="1"/>
          <w:numId w:val="146"/>
        </w:numPr>
        <w:spacing w:before="100" w:beforeAutospacing="1" w:after="160"/>
      </w:pPr>
      <w:bookmarkStart w:id="239" w:name="_Hlk206306855"/>
      <w:bookmarkEnd w:id="238"/>
      <w:r>
        <w:t>p</w:t>
      </w:r>
      <w:r w:rsidR="00D012F7">
        <w:t xml:space="preserve">résentez les nombres de </w:t>
      </w:r>
      <w:r w:rsidR="00EB42E9">
        <w:t xml:space="preserve">façon </w:t>
      </w:r>
      <w:r w:rsidR="00FE5014">
        <w:t xml:space="preserve">uniforme </w:t>
      </w:r>
      <w:r w:rsidR="00D012F7">
        <w:t>dans l</w:t>
      </w:r>
      <w:r w:rsidR="00F167F0">
        <w:t>’</w:t>
      </w:r>
      <w:r w:rsidR="00D012F7">
        <w:t>ensemble d</w:t>
      </w:r>
      <w:r w:rsidR="00F167F0">
        <w:t>’</w:t>
      </w:r>
      <w:r w:rsidR="00D012F7">
        <w:t xml:space="preserve">une communication et entre les différentes communications destinées au même </w:t>
      </w:r>
      <w:r w:rsidR="00596305">
        <w:t>public cible</w:t>
      </w:r>
      <w:r w:rsidR="12FFCDF5">
        <w:t>;</w:t>
      </w:r>
    </w:p>
    <w:p w14:paraId="70EAC701" w14:textId="77777777" w:rsidR="00F94B3F" w:rsidRDefault="12FFCDF5" w:rsidP="005B04C5">
      <w:pPr>
        <w:pStyle w:val="ListParagraph"/>
        <w:numPr>
          <w:ilvl w:val="1"/>
          <w:numId w:val="146"/>
        </w:numPr>
        <w:spacing w:before="100" w:beforeAutospacing="1" w:after="160"/>
      </w:pPr>
      <w:r>
        <w:t>u</w:t>
      </w:r>
      <w:r w:rsidR="00D012F7">
        <w:t>tilisez des chiffres pour représenter des données ou des faits</w:t>
      </w:r>
      <w:r w:rsidR="0AE717B0">
        <w:t>;</w:t>
      </w:r>
    </w:p>
    <w:p w14:paraId="580D9E6C" w14:textId="77777777" w:rsidR="00F94B3F" w:rsidRDefault="0AE717B0" w:rsidP="005B04C5">
      <w:pPr>
        <w:pStyle w:val="ListParagraph"/>
        <w:numPr>
          <w:ilvl w:val="1"/>
          <w:numId w:val="146"/>
        </w:numPr>
        <w:spacing w:before="100" w:beforeAutospacing="1" w:after="160"/>
      </w:pPr>
      <w:r>
        <w:t>s</w:t>
      </w:r>
      <w:r w:rsidR="00671A13">
        <w:t xml:space="preserve">implifiez </w:t>
      </w:r>
      <w:r w:rsidR="00D012F7">
        <w:t xml:space="preserve">les nombres complexes en </w:t>
      </w:r>
      <w:r w:rsidR="00671A13">
        <w:t xml:space="preserve">les exprimant en </w:t>
      </w:r>
      <w:r w:rsidR="00D012F7">
        <w:t>termes plus simples</w:t>
      </w:r>
      <w:r w:rsidR="57ED272A">
        <w:t>;</w:t>
      </w:r>
    </w:p>
    <w:p w14:paraId="178C8F2F" w14:textId="77777777" w:rsidR="00F94B3F" w:rsidRDefault="00671A13" w:rsidP="00F94B3F">
      <w:pPr>
        <w:pStyle w:val="ListParagraph"/>
        <w:spacing w:before="100" w:beforeAutospacing="1" w:after="160"/>
        <w:ind w:left="1613"/>
      </w:pPr>
      <w:r>
        <w:rPr>
          <w:rStyle w:val="EmphasisUseSparingly"/>
        </w:rPr>
        <w:t>Remarque</w:t>
      </w:r>
      <w:r w:rsidR="00D012F7">
        <w:rPr>
          <w:rStyle w:val="EmphasisUseSparingly"/>
        </w:rPr>
        <w:t> :</w:t>
      </w:r>
      <w:r w:rsidR="00D012F7">
        <w:t xml:space="preserve"> Par exemple, pour </w:t>
      </w:r>
      <w:r>
        <w:t>l</w:t>
      </w:r>
      <w:r w:rsidR="00D012F7">
        <w:t>e</w:t>
      </w:r>
      <w:r>
        <w:t>s</w:t>
      </w:r>
      <w:r w:rsidR="00D012F7">
        <w:t xml:space="preserve"> grands nombres, utilisez </w:t>
      </w:r>
      <w:r>
        <w:t xml:space="preserve">des chiffres </w:t>
      </w:r>
      <w:r w:rsidR="00D012F7">
        <w:t xml:space="preserve">pour la valeur </w:t>
      </w:r>
      <w:r>
        <w:t xml:space="preserve">principale </w:t>
      </w:r>
      <w:r w:rsidR="00D012F7">
        <w:t>et un mot pour l</w:t>
      </w:r>
      <w:r w:rsidR="00F167F0">
        <w:t>’</w:t>
      </w:r>
      <w:r w:rsidR="00D012F7">
        <w:t>ordre de grandeur</w:t>
      </w:r>
      <w:r w:rsidR="00FE5014">
        <w:t>. É</w:t>
      </w:r>
      <w:r>
        <w:t xml:space="preserve">crivez </w:t>
      </w:r>
      <w:r w:rsidR="00D012F7">
        <w:t xml:space="preserve">« 15 millions » </w:t>
      </w:r>
      <w:r>
        <w:t xml:space="preserve">plutôt que </w:t>
      </w:r>
      <w:r w:rsidR="00D012F7">
        <w:t>« quinze millions » ou « 15 000 000 ».</w:t>
      </w:r>
      <w:bookmarkEnd w:id="239"/>
    </w:p>
    <w:p w14:paraId="175E366F" w14:textId="77777777" w:rsidR="00805AC4" w:rsidRDefault="7FE9813A" w:rsidP="005B04C5">
      <w:pPr>
        <w:pStyle w:val="ListParagraph"/>
        <w:numPr>
          <w:ilvl w:val="1"/>
          <w:numId w:val="146"/>
        </w:numPr>
        <w:spacing w:before="100" w:beforeAutospacing="1" w:after="160"/>
      </w:pPr>
      <w:r>
        <w:t>u</w:t>
      </w:r>
      <w:r w:rsidR="00D012F7">
        <w:t>tilisez des décimales lorsqu</w:t>
      </w:r>
      <w:r w:rsidR="00F167F0">
        <w:t>’</w:t>
      </w:r>
      <w:r w:rsidR="00D012F7">
        <w:t xml:space="preserve">elles sont pertinentes pour la compréhension du </w:t>
      </w:r>
      <w:r w:rsidR="00596305">
        <w:t>public cible</w:t>
      </w:r>
      <w:r w:rsidR="7EDFA98D">
        <w:t>;</w:t>
      </w:r>
    </w:p>
    <w:p w14:paraId="06845ABE" w14:textId="6D3B4F4D" w:rsidR="006B3C9C" w:rsidRPr="00805AC4" w:rsidRDefault="7EDFA98D" w:rsidP="005B04C5">
      <w:pPr>
        <w:pStyle w:val="ListParagraph"/>
        <w:numPr>
          <w:ilvl w:val="1"/>
          <w:numId w:val="146"/>
        </w:numPr>
        <w:spacing w:before="100" w:beforeAutospacing="1" w:after="160"/>
      </w:pPr>
      <w:r>
        <w:t>p</w:t>
      </w:r>
      <w:r w:rsidR="00D012F7">
        <w:t>résentez les nombres de façon à ce qu</w:t>
      </w:r>
      <w:r w:rsidR="00F167F0">
        <w:t>’</w:t>
      </w:r>
      <w:r w:rsidR="00D012F7">
        <w:t>ils soient compris rapidement, facilement et sans ambiguïté</w:t>
      </w:r>
      <w:r w:rsidR="11D36467">
        <w:t>;</w:t>
      </w:r>
    </w:p>
    <w:p w14:paraId="0C6734F3" w14:textId="7A3C65AA" w:rsidR="00670901" w:rsidRPr="00670901" w:rsidRDefault="0083282A" w:rsidP="00805AC4">
      <w:pPr>
        <w:pStyle w:val="ListParagraph"/>
        <w:spacing w:before="100" w:beforeAutospacing="1" w:after="160"/>
        <w:ind w:left="1560"/>
      </w:pPr>
      <w:r>
        <w:rPr>
          <w:rStyle w:val="EmphasisUseSparingly"/>
        </w:rPr>
        <w:t>Remarque</w:t>
      </w:r>
      <w:r w:rsidR="00D012F7">
        <w:rPr>
          <w:rStyle w:val="EmphasisUseSparingly"/>
        </w:rPr>
        <w:t> :</w:t>
      </w:r>
      <w:r w:rsidR="00D012F7">
        <w:t xml:space="preserve"> </w:t>
      </w:r>
      <w:bookmarkStart w:id="240" w:name="_Hlk206307367"/>
      <w:r w:rsidR="009A0A48">
        <w:t>L</w:t>
      </w:r>
      <w:r w:rsidR="00D012F7">
        <w:t xml:space="preserve">a </w:t>
      </w:r>
      <w:r w:rsidR="00671A13">
        <w:t xml:space="preserve">ressemblance </w:t>
      </w:r>
      <w:r w:rsidR="00D012F7">
        <w:t xml:space="preserve">entre </w:t>
      </w:r>
      <w:r w:rsidR="00FE5014">
        <w:t xml:space="preserve">certains </w:t>
      </w:r>
      <w:r w:rsidR="00D012F7">
        <w:t xml:space="preserve">chiffres et </w:t>
      </w:r>
      <w:r w:rsidR="00FE5014">
        <w:t xml:space="preserve">certaines </w:t>
      </w:r>
      <w:r w:rsidR="00D012F7">
        <w:t xml:space="preserve">lettres peut </w:t>
      </w:r>
      <w:r w:rsidR="00EB42E9">
        <w:t xml:space="preserve">créer de la </w:t>
      </w:r>
      <w:r w:rsidR="00D012F7">
        <w:t>confusion, surtout lorsqu</w:t>
      </w:r>
      <w:r w:rsidR="00F167F0">
        <w:t>’</w:t>
      </w:r>
      <w:r w:rsidR="00D012F7">
        <w:t xml:space="preserve">ils sont présentés </w:t>
      </w:r>
      <w:r w:rsidR="00A1471B">
        <w:t>pr</w:t>
      </w:r>
      <w:r w:rsidR="00214192">
        <w:t xml:space="preserve">oches </w:t>
      </w:r>
      <w:r w:rsidR="00D012F7">
        <w:t>l</w:t>
      </w:r>
      <w:r w:rsidR="00F167F0">
        <w:t>’</w:t>
      </w:r>
      <w:r w:rsidR="00D012F7">
        <w:t>un de l</w:t>
      </w:r>
      <w:r w:rsidR="00F167F0">
        <w:t>’</w:t>
      </w:r>
      <w:r w:rsidR="00D012F7">
        <w:t xml:space="preserve">autre </w:t>
      </w:r>
      <w:r w:rsidR="00FE5014">
        <w:t>dans un texte</w:t>
      </w:r>
      <w:bookmarkEnd w:id="240"/>
      <w:r w:rsidR="006B3C9C">
        <w:t xml:space="preserve">. Voir l’article </w:t>
      </w:r>
      <w:hyperlink w:anchor="_Typography" w:history="1">
        <w:r w:rsidR="00B06C28">
          <w:rPr>
            <w:rStyle w:val="Hyperlink"/>
          </w:rPr>
          <w:t>14.4</w:t>
        </w:r>
      </w:hyperlink>
      <w:r w:rsidR="00D012F7">
        <w:t>.</w:t>
      </w:r>
    </w:p>
    <w:p w14:paraId="5F9FFB88" w14:textId="77777777" w:rsidR="00805AC4" w:rsidRDefault="4551C19D" w:rsidP="005B04C5">
      <w:pPr>
        <w:pStyle w:val="ListParagraph"/>
        <w:numPr>
          <w:ilvl w:val="1"/>
          <w:numId w:val="146"/>
        </w:numPr>
        <w:spacing w:before="100" w:beforeAutospacing="1" w:after="160"/>
      </w:pPr>
      <w:bookmarkStart w:id="241" w:name="_Hlk206307636"/>
      <w:r>
        <w:t>u</w:t>
      </w:r>
      <w:r w:rsidR="00D012F7">
        <w:t xml:space="preserve">tilisez des chiffres pour </w:t>
      </w:r>
      <w:r w:rsidR="00FE5014">
        <w:t xml:space="preserve">désigner les </w:t>
      </w:r>
      <w:r w:rsidR="00D012F7">
        <w:t xml:space="preserve">sections numérotées, </w:t>
      </w:r>
      <w:r w:rsidR="00FE5014">
        <w:t xml:space="preserve">les </w:t>
      </w:r>
      <w:r w:rsidR="00D012F7">
        <w:t xml:space="preserve">pages, </w:t>
      </w:r>
      <w:r w:rsidR="00FE5014">
        <w:t xml:space="preserve">les </w:t>
      </w:r>
      <w:r w:rsidR="00D012F7">
        <w:t xml:space="preserve">listes </w:t>
      </w:r>
      <w:r w:rsidR="00FE5014">
        <w:t>ordonnées</w:t>
      </w:r>
      <w:r w:rsidR="00D012F7">
        <w:t xml:space="preserve">, </w:t>
      </w:r>
      <w:r w:rsidR="00FE5014">
        <w:t xml:space="preserve">les </w:t>
      </w:r>
      <w:r w:rsidR="00D012F7">
        <w:t xml:space="preserve">tableaux et </w:t>
      </w:r>
      <w:r w:rsidR="00FE5014">
        <w:t xml:space="preserve">les </w:t>
      </w:r>
      <w:r w:rsidR="00D012F7">
        <w:t>numéros de téléphone</w:t>
      </w:r>
      <w:r w:rsidR="175A64D8">
        <w:t>;</w:t>
      </w:r>
    </w:p>
    <w:p w14:paraId="55BA4A82" w14:textId="77777777" w:rsidR="00805AC4" w:rsidRDefault="175A64D8" w:rsidP="005B04C5">
      <w:pPr>
        <w:pStyle w:val="ListParagraph"/>
        <w:numPr>
          <w:ilvl w:val="1"/>
          <w:numId w:val="146"/>
        </w:numPr>
        <w:spacing w:before="100" w:beforeAutospacing="1" w:after="160"/>
      </w:pPr>
      <w:r>
        <w:t>p</w:t>
      </w:r>
      <w:r w:rsidR="00D012F7">
        <w:t xml:space="preserve">résentez les nombres et les concepts numériques de la </w:t>
      </w:r>
      <w:r w:rsidR="00FE5014">
        <w:t xml:space="preserve">façon </w:t>
      </w:r>
      <w:r w:rsidR="00D012F7">
        <w:t xml:space="preserve">la </w:t>
      </w:r>
      <w:r w:rsidR="006D46F6">
        <w:t xml:space="preserve">plus simple </w:t>
      </w:r>
      <w:r w:rsidR="00D012F7">
        <w:t>possible selon le sujet</w:t>
      </w:r>
      <w:r w:rsidR="00C33A87">
        <w:t xml:space="preserve"> et</w:t>
      </w:r>
      <w:r w:rsidR="00D012F7">
        <w:t xml:space="preserve"> le contexte</w:t>
      </w:r>
      <w:r w:rsidR="009361C0">
        <w:t xml:space="preserve"> </w:t>
      </w:r>
      <w:r w:rsidR="00D012F7">
        <w:t xml:space="preserve">pour soutenir le </w:t>
      </w:r>
      <w:r w:rsidR="00596305">
        <w:t>public cible</w:t>
      </w:r>
      <w:r w:rsidR="00D012F7">
        <w:t xml:space="preserve"> et </w:t>
      </w:r>
      <w:r w:rsidR="00C33A87">
        <w:t xml:space="preserve">l’atteinte de </w:t>
      </w:r>
      <w:r w:rsidR="00D012F7">
        <w:t>ses objectifs</w:t>
      </w:r>
      <w:r w:rsidR="10F5CCA7">
        <w:t xml:space="preserve">; </w:t>
      </w:r>
    </w:p>
    <w:p w14:paraId="009B3504" w14:textId="77777777" w:rsidR="00805AC4" w:rsidRDefault="10F5CCA7" w:rsidP="005B04C5">
      <w:pPr>
        <w:pStyle w:val="ListParagraph"/>
        <w:numPr>
          <w:ilvl w:val="1"/>
          <w:numId w:val="146"/>
        </w:numPr>
        <w:spacing w:before="100" w:beforeAutospacing="1" w:after="160"/>
      </w:pPr>
      <w:r>
        <w:t>p</w:t>
      </w:r>
      <w:r w:rsidR="00D012F7">
        <w:t>our exprimer les dates et les heures, utilisez des chiffres</w:t>
      </w:r>
      <w:r w:rsidR="00C33A87">
        <w:t xml:space="preserve"> ou </w:t>
      </w:r>
      <w:r w:rsidR="00D012F7">
        <w:t xml:space="preserve">des mots selon le contexte, le format et ce qui est </w:t>
      </w:r>
      <w:r w:rsidR="006D46F6">
        <w:t xml:space="preserve">le plus </w:t>
      </w:r>
      <w:r w:rsidR="00D012F7">
        <w:t xml:space="preserve">clair pour le </w:t>
      </w:r>
      <w:r w:rsidR="00596305">
        <w:t>public cible</w:t>
      </w:r>
      <w:r w:rsidR="792AE039">
        <w:t>; ou</w:t>
      </w:r>
    </w:p>
    <w:p w14:paraId="78A5BD38" w14:textId="77777777" w:rsidR="00805AC4" w:rsidRDefault="00671A13" w:rsidP="00805AC4">
      <w:pPr>
        <w:pStyle w:val="ListParagraph"/>
        <w:spacing w:before="100" w:beforeAutospacing="1" w:after="160"/>
        <w:ind w:left="1613"/>
      </w:pPr>
      <w:r>
        <w:rPr>
          <w:rStyle w:val="EmphasisUseSparingly"/>
        </w:rPr>
        <w:t>Remarque</w:t>
      </w:r>
      <w:r w:rsidR="00D012F7">
        <w:rPr>
          <w:rStyle w:val="EmphasisUseSparingly"/>
        </w:rPr>
        <w:t xml:space="preserve"> 1 :</w:t>
      </w:r>
      <w:r w:rsidR="00D012F7">
        <w:t xml:space="preserve"> </w:t>
      </w:r>
      <w:r w:rsidR="00C33A87">
        <w:t>En français canadien, la date s’écrit en toutes lettres selon l’ordre jour, mois, année. E</w:t>
      </w:r>
      <w:r w:rsidR="00D012F7">
        <w:t>n anglais canadien, la date s</w:t>
      </w:r>
      <w:r w:rsidR="00F167F0">
        <w:t>’</w:t>
      </w:r>
      <w:r w:rsidR="00D012F7">
        <w:t>écrit en toutes lettres selon l</w:t>
      </w:r>
      <w:r w:rsidR="00F167F0">
        <w:t>’</w:t>
      </w:r>
      <w:r w:rsidR="00D012F7">
        <w:t>ordre mois, jour, année. Le Conseil canadien des normes précise que</w:t>
      </w:r>
      <w:r w:rsidR="00C33A87">
        <w:t xml:space="preserve"> </w:t>
      </w:r>
      <w:r w:rsidR="00D012F7">
        <w:t>les dates</w:t>
      </w:r>
      <w:r w:rsidR="007712B6">
        <w:t>,</w:t>
      </w:r>
      <w:r w:rsidR="00D012F7">
        <w:t xml:space="preserve"> écrites en chiffres, doivent </w:t>
      </w:r>
      <w:r w:rsidR="00C33A87">
        <w:t xml:space="preserve">toujours suivre le </w:t>
      </w:r>
      <w:r w:rsidR="00D012F7">
        <w:t xml:space="preserve">format AAAA-MM-JJ en </w:t>
      </w:r>
      <w:r w:rsidR="006D46F6">
        <w:t xml:space="preserve">français comme en </w:t>
      </w:r>
      <w:r w:rsidR="00D012F7">
        <w:t>anglais</w:t>
      </w:r>
      <w:r w:rsidR="006D46F6">
        <w:t xml:space="preserve">. </w:t>
      </w:r>
      <w:bookmarkStart w:id="242" w:name="_Hlk205020032"/>
      <w:bookmarkEnd w:id="241"/>
    </w:p>
    <w:p w14:paraId="5579EBEF" w14:textId="2C093793" w:rsidR="00D36735" w:rsidRPr="00670901" w:rsidRDefault="00671A13" w:rsidP="00805AC4">
      <w:pPr>
        <w:pStyle w:val="ListParagraph"/>
        <w:spacing w:before="100" w:beforeAutospacing="1" w:after="160"/>
        <w:ind w:left="1613"/>
      </w:pPr>
      <w:r w:rsidRPr="00D36735">
        <w:rPr>
          <w:rStyle w:val="EmphasisUseSparingly"/>
        </w:rPr>
        <w:t>Remarque</w:t>
      </w:r>
      <w:r w:rsidR="00D012F7" w:rsidRPr="00D36735">
        <w:rPr>
          <w:rStyle w:val="EmphasisUseSparingly"/>
        </w:rPr>
        <w:t xml:space="preserve"> 2 :</w:t>
      </w:r>
      <w:r w:rsidR="00D012F7" w:rsidRPr="00D36735">
        <w:t xml:space="preserve"> </w:t>
      </w:r>
      <w:bookmarkStart w:id="243" w:name="_Hlk206051216"/>
      <w:bookmarkStart w:id="244" w:name="_Hlk205353174"/>
      <w:r w:rsidR="009A0A48" w:rsidRPr="00D36735">
        <w:t>D</w:t>
      </w:r>
      <w:r w:rsidR="00D012F7" w:rsidRPr="00D36735">
        <w:t>ans les communications en ligne comme les formulaires, il est possible d</w:t>
      </w:r>
      <w:r w:rsidR="00F167F0" w:rsidRPr="00D36735">
        <w:t>’</w:t>
      </w:r>
      <w:r w:rsidR="00D012F7" w:rsidRPr="00D36735">
        <w:t xml:space="preserve">inclure un calendrier contextuel, un sélecteur de date ou un </w:t>
      </w:r>
      <w:r w:rsidR="00214192" w:rsidRPr="00D36735">
        <w:t xml:space="preserve">gadget logiciel </w:t>
      </w:r>
      <w:r w:rsidR="0089669E">
        <w:t>(</w:t>
      </w:r>
      <w:r w:rsidR="00BF32F5" w:rsidRPr="00D36735">
        <w:t>widget</w:t>
      </w:r>
      <w:r w:rsidR="0089669E">
        <w:t>)</w:t>
      </w:r>
      <w:r w:rsidR="00BF32F5" w:rsidRPr="00D36735">
        <w:t xml:space="preserve"> </w:t>
      </w:r>
      <w:r w:rsidR="00D012F7" w:rsidRPr="00D36735">
        <w:t>pour permettre à la personne de choisir la date.</w:t>
      </w:r>
      <w:bookmarkEnd w:id="243"/>
    </w:p>
    <w:bookmarkEnd w:id="242"/>
    <w:bookmarkEnd w:id="244"/>
    <w:p w14:paraId="207572D3" w14:textId="5BD9E980" w:rsidR="00271DED" w:rsidRDefault="0B8F91BD" w:rsidP="005B04C5">
      <w:pPr>
        <w:pStyle w:val="ListParagraph"/>
        <w:numPr>
          <w:ilvl w:val="1"/>
          <w:numId w:val="146"/>
        </w:numPr>
        <w:spacing w:before="100" w:beforeAutospacing="1" w:after="160"/>
      </w:pPr>
      <w:r>
        <w:t>e</w:t>
      </w:r>
      <w:r w:rsidR="00D012F7">
        <w:t>xprimez les proportions (pourcentages, décimales et fractions), les montants d</w:t>
      </w:r>
      <w:r w:rsidR="00F167F0">
        <w:t>’</w:t>
      </w:r>
      <w:r w:rsidR="00D012F7">
        <w:t xml:space="preserve">argent, les poids et mesures ainsi que les distances sous des formes qui sont les mieux comprises par le </w:t>
      </w:r>
      <w:r w:rsidR="00596305">
        <w:t>public cible</w:t>
      </w:r>
      <w:r w:rsidR="00D012F7">
        <w:t>.</w:t>
      </w:r>
    </w:p>
    <w:p w14:paraId="08DCB04B" w14:textId="2A5058F3" w:rsidR="00670901" w:rsidRDefault="00271DED" w:rsidP="00766972">
      <w:pPr>
        <w:keepLines w:val="0"/>
        <w:spacing w:before="100" w:beforeAutospacing="1" w:after="160"/>
      </w:pPr>
      <w:r>
        <w:br w:type="page"/>
      </w:r>
    </w:p>
    <w:p w14:paraId="0957E6BF" w14:textId="69E51B8A" w:rsidR="00670901" w:rsidRPr="00670901" w:rsidRDefault="00D012F7" w:rsidP="005B04C5">
      <w:pPr>
        <w:pStyle w:val="ListParagraph"/>
        <w:numPr>
          <w:ilvl w:val="0"/>
          <w:numId w:val="146"/>
        </w:numPr>
        <w:spacing w:before="100" w:beforeAutospacing="1" w:after="160"/>
      </w:pPr>
      <w:r>
        <w:t xml:space="preserve">Pour </w:t>
      </w:r>
      <w:r w:rsidR="00DE27AB">
        <w:t>contrer</w:t>
      </w:r>
      <w:r w:rsidR="00671A13">
        <w:t xml:space="preserve"> </w:t>
      </w:r>
      <w:r>
        <w:t xml:space="preserve">les obstacles liés </w:t>
      </w:r>
      <w:r w:rsidR="00671A13">
        <w:t xml:space="preserve">au langage </w:t>
      </w:r>
      <w:r>
        <w:t xml:space="preserve">et à la compréhension </w:t>
      </w:r>
      <w:r w:rsidR="00796824">
        <w:t xml:space="preserve">dans </w:t>
      </w:r>
      <w:r>
        <w:t>l</w:t>
      </w:r>
      <w:r w:rsidR="00F167F0">
        <w:t>’</w:t>
      </w:r>
      <w:r>
        <w:t xml:space="preserve">utilisation des nombres, </w:t>
      </w:r>
      <w:r w:rsidR="00612F82">
        <w:t xml:space="preserve">vous devriez faire </w:t>
      </w:r>
      <w:r>
        <w:t>ce qui suit :</w:t>
      </w:r>
    </w:p>
    <w:p w14:paraId="0C3BDB2C" w14:textId="670422E1" w:rsidR="00670901" w:rsidRPr="00670901" w:rsidRDefault="28FFA05C" w:rsidP="005B04C5">
      <w:pPr>
        <w:pStyle w:val="ListParagraph"/>
        <w:numPr>
          <w:ilvl w:val="1"/>
          <w:numId w:val="29"/>
        </w:numPr>
        <w:spacing w:before="100" w:beforeAutospacing="1" w:after="160"/>
      </w:pPr>
      <w:r>
        <w:t>u</w:t>
      </w:r>
      <w:r w:rsidR="00D012F7">
        <w:t>tilisez des expressions générales de grandeur ou des mots comme «</w:t>
      </w:r>
      <w:r w:rsidR="00F2499D">
        <w:t> </w:t>
      </w:r>
      <w:r w:rsidR="00D012F7">
        <w:t>beaucoup</w:t>
      </w:r>
      <w:r w:rsidR="00F2499D">
        <w:t> </w:t>
      </w:r>
      <w:r w:rsidR="00D012F7">
        <w:t>», «</w:t>
      </w:r>
      <w:r w:rsidR="00F2499D">
        <w:t> </w:t>
      </w:r>
      <w:r w:rsidR="00D012F7">
        <w:t>la plupart</w:t>
      </w:r>
      <w:r w:rsidR="00F2499D">
        <w:t> </w:t>
      </w:r>
      <w:r w:rsidR="00D012F7">
        <w:t>», «</w:t>
      </w:r>
      <w:r w:rsidR="00F2499D">
        <w:t> </w:t>
      </w:r>
      <w:r w:rsidR="00D012F7">
        <w:t>la moitié</w:t>
      </w:r>
      <w:r w:rsidR="00F2499D">
        <w:t> </w:t>
      </w:r>
      <w:r w:rsidR="00D012F7">
        <w:t>» ou «</w:t>
      </w:r>
      <w:r w:rsidR="00F2499D">
        <w:t> </w:t>
      </w:r>
      <w:r w:rsidR="00D012F7">
        <w:t>peu</w:t>
      </w:r>
      <w:r w:rsidR="00F2499D">
        <w:t> </w:t>
      </w:r>
      <w:r w:rsidR="00D012F7">
        <w:t xml:space="preserve">» </w:t>
      </w:r>
      <w:r w:rsidR="0071045D">
        <w:t xml:space="preserve">plutôt que </w:t>
      </w:r>
      <w:r w:rsidR="00D012F7">
        <w:t>des pourcentages, des nombres et des statistiques</w:t>
      </w:r>
      <w:r w:rsidR="4C8DED9B">
        <w:t xml:space="preserve">; </w:t>
      </w:r>
      <w:r w:rsidR="00610C06">
        <w:t>ou</w:t>
      </w:r>
    </w:p>
    <w:p w14:paraId="11AB067A" w14:textId="5028D292" w:rsidR="00B92AAB" w:rsidRDefault="4DF3DEC2" w:rsidP="005B04C5">
      <w:pPr>
        <w:pStyle w:val="ListParagraph"/>
        <w:numPr>
          <w:ilvl w:val="1"/>
          <w:numId w:val="29"/>
        </w:numPr>
        <w:spacing w:before="100" w:beforeAutospacing="1" w:after="160"/>
      </w:pPr>
      <w:r>
        <w:t>si</w:t>
      </w:r>
      <w:r w:rsidR="00D012F7">
        <w:t xml:space="preserve">tuez un événement dans le temps en utilisant des repères simples connus du </w:t>
      </w:r>
      <w:r w:rsidR="00596305">
        <w:t>public cible</w:t>
      </w:r>
      <w:r w:rsidR="00D012F7">
        <w:t xml:space="preserve">. </w:t>
      </w:r>
    </w:p>
    <w:p w14:paraId="3D805794" w14:textId="75E2ECBA" w:rsidR="00670901" w:rsidRDefault="003119E1" w:rsidP="00766972">
      <w:pPr>
        <w:pStyle w:val="ListParagraph"/>
        <w:spacing w:before="100" w:beforeAutospacing="1" w:after="160"/>
        <w:ind w:left="1613"/>
      </w:pPr>
      <w:r>
        <w:rPr>
          <w:rStyle w:val="EmphasisUseSparingly"/>
        </w:rPr>
        <w:t>Remarque</w:t>
      </w:r>
      <w:r w:rsidR="00D012F7">
        <w:rPr>
          <w:rStyle w:val="EmphasisUseSparingly"/>
        </w:rPr>
        <w:t>:</w:t>
      </w:r>
      <w:r w:rsidR="00D012F7">
        <w:t xml:space="preserve"> </w:t>
      </w:r>
      <w:r w:rsidR="009A0A48">
        <w:t>P</w:t>
      </w:r>
      <w:r w:rsidR="00D012F7">
        <w:t>ar exemple, « Il y a très longtemps… » au lieu de « En 1835… », « Après la Seconde Guerre mondiale… » au lieu de « En 1952… ».</w:t>
      </w:r>
    </w:p>
    <w:p w14:paraId="466EA782" w14:textId="72E42F5E" w:rsidR="007B0FC5" w:rsidRPr="007B0FC5" w:rsidRDefault="00D012F7" w:rsidP="00766972">
      <w:pPr>
        <w:pStyle w:val="Heading2"/>
        <w:spacing w:after="160" w:line="276" w:lineRule="auto"/>
      </w:pPr>
      <w:bookmarkStart w:id="245" w:name="_Sentences"/>
      <w:bookmarkStart w:id="246" w:name="_Toc209022873"/>
      <w:bookmarkEnd w:id="245"/>
      <w:r>
        <w:t>Phrases</w:t>
      </w:r>
      <w:bookmarkEnd w:id="246"/>
    </w:p>
    <w:p w14:paraId="1E1D0490" w14:textId="0E54F272" w:rsidR="007B0FC5" w:rsidRPr="007B0FC5" w:rsidRDefault="003119E1" w:rsidP="005B04C5">
      <w:pPr>
        <w:pStyle w:val="ListParagraph"/>
        <w:numPr>
          <w:ilvl w:val="0"/>
          <w:numId w:val="157"/>
        </w:numPr>
        <w:spacing w:before="100" w:beforeAutospacing="1" w:after="160"/>
      </w:pPr>
      <w:bookmarkStart w:id="247" w:name="_Hlk205022249"/>
      <w:r>
        <w:t xml:space="preserve">Vous devez </w:t>
      </w:r>
      <w:r w:rsidR="00845A3D">
        <w:t xml:space="preserve">formuler </w:t>
      </w:r>
      <w:r w:rsidR="00D012F7">
        <w:t>des phrases claires et concises.</w:t>
      </w:r>
    </w:p>
    <w:p w14:paraId="5A44D616" w14:textId="77777777" w:rsidR="007B0FC5" w:rsidRPr="007B0FC5" w:rsidRDefault="00D012F7" w:rsidP="001B17F5">
      <w:pPr>
        <w:pStyle w:val="ListParagraph"/>
        <w:spacing w:before="100" w:beforeAutospacing="1" w:after="160"/>
        <w:ind w:left="1066"/>
      </w:pPr>
      <w:r>
        <w:t>Voici quelques stratégies possibles :</w:t>
      </w:r>
    </w:p>
    <w:p w14:paraId="706E6776" w14:textId="1FEBA8B9" w:rsidR="00EF3467" w:rsidRDefault="0A4D3F62" w:rsidP="005B04C5">
      <w:pPr>
        <w:pStyle w:val="ListParagraph"/>
        <w:numPr>
          <w:ilvl w:val="1"/>
          <w:numId w:val="157"/>
        </w:numPr>
        <w:spacing w:before="100" w:beforeAutospacing="1" w:after="160"/>
      </w:pPr>
      <w:r>
        <w:t>u</w:t>
      </w:r>
      <w:r w:rsidR="00D012F7">
        <w:t xml:space="preserve">tilisez une structure de phrase simple </w:t>
      </w:r>
      <w:r w:rsidR="0071045D">
        <w:t xml:space="preserve">pour montrer </w:t>
      </w:r>
      <w:r w:rsidR="00D826A2">
        <w:t xml:space="preserve">clairement </w:t>
      </w:r>
      <w:r w:rsidR="00D012F7">
        <w:t>ce qui se passe et qui fait quoi</w:t>
      </w:r>
      <w:r w:rsidR="495D7DC7">
        <w:t>;</w:t>
      </w:r>
    </w:p>
    <w:p w14:paraId="34B15019" w14:textId="690371C6" w:rsidR="007B0FC5" w:rsidRPr="007B0FC5" w:rsidRDefault="00084667" w:rsidP="001B17F5">
      <w:pPr>
        <w:pStyle w:val="ListParagraph"/>
        <w:spacing w:before="100" w:beforeAutospacing="1" w:after="160"/>
        <w:ind w:left="1599"/>
      </w:pPr>
      <w:r>
        <w:rPr>
          <w:rStyle w:val="EmphasisUseSparingly"/>
        </w:rPr>
        <w:t>Remarque</w:t>
      </w:r>
      <w:r w:rsidR="00D012F7">
        <w:rPr>
          <w:rStyle w:val="EmphasisUseSparingly"/>
        </w:rPr>
        <w:t> :</w:t>
      </w:r>
      <w:r w:rsidR="00D012F7">
        <w:t xml:space="preserve"> </w:t>
      </w:r>
      <w:r w:rsidR="009A0A48">
        <w:t>E</w:t>
      </w:r>
      <w:r w:rsidR="00D012F7">
        <w:t>n anglais et en français, la structure de phrase de base est sujet–verbe–complément.</w:t>
      </w:r>
    </w:p>
    <w:p w14:paraId="115AADB8" w14:textId="6FE3FB0E" w:rsidR="007B0FC5" w:rsidRDefault="6FEBBB9F" w:rsidP="005B04C5">
      <w:pPr>
        <w:pStyle w:val="ListParagraph"/>
        <w:numPr>
          <w:ilvl w:val="1"/>
          <w:numId w:val="157"/>
        </w:numPr>
        <w:spacing w:before="100" w:beforeAutospacing="1" w:after="160"/>
      </w:pPr>
      <w:bookmarkStart w:id="248" w:name="_Hlk206309323"/>
      <w:r>
        <w:t>g</w:t>
      </w:r>
      <w:r w:rsidR="00D012F7">
        <w:t>ardez le sujet près d</w:t>
      </w:r>
      <w:r w:rsidR="00BC0E29">
        <w:t xml:space="preserve">u </w:t>
      </w:r>
      <w:r w:rsidR="00D012F7">
        <w:t xml:space="preserve">verbe et le verbe près du complément, sans </w:t>
      </w:r>
      <w:r w:rsidR="00D826A2">
        <w:t>insérer de longs segments entre eux</w:t>
      </w:r>
      <w:r w:rsidR="543139AF">
        <w:t>;</w:t>
      </w:r>
    </w:p>
    <w:p w14:paraId="4EC8932C" w14:textId="3A7D7BE7" w:rsidR="00A102A0" w:rsidRPr="007B0FC5" w:rsidRDefault="543139AF" w:rsidP="005B04C5">
      <w:pPr>
        <w:pStyle w:val="ListParagraph"/>
        <w:numPr>
          <w:ilvl w:val="1"/>
          <w:numId w:val="157"/>
        </w:numPr>
        <w:spacing w:before="100" w:beforeAutospacing="1" w:after="160"/>
      </w:pPr>
      <w:r>
        <w:t>u</w:t>
      </w:r>
      <w:r w:rsidR="00D012F7">
        <w:t xml:space="preserve">tilisez la forme impérative lorsque le sujet </w:t>
      </w:r>
      <w:r w:rsidR="00D826A2">
        <w:t xml:space="preserve">sous-entendu </w:t>
      </w:r>
      <w:r w:rsidR="00D012F7">
        <w:t>«</w:t>
      </w:r>
      <w:r w:rsidR="00F2499D">
        <w:t> </w:t>
      </w:r>
      <w:r w:rsidR="00D012F7">
        <w:t>vous</w:t>
      </w:r>
      <w:r w:rsidR="00F2499D">
        <w:t> </w:t>
      </w:r>
      <w:r w:rsidR="00D012F7">
        <w:t>» est clair</w:t>
      </w:r>
      <w:r w:rsidR="14BCB13D">
        <w:t>;</w:t>
      </w:r>
    </w:p>
    <w:p w14:paraId="21E0441E" w14:textId="633A50E9" w:rsidR="00EF3467" w:rsidRDefault="14BCB13D" w:rsidP="005B04C5">
      <w:pPr>
        <w:pStyle w:val="ListParagraph"/>
        <w:numPr>
          <w:ilvl w:val="1"/>
          <w:numId w:val="157"/>
        </w:numPr>
        <w:spacing w:before="100" w:beforeAutospacing="1" w:after="160"/>
      </w:pPr>
      <w:r>
        <w:t>f</w:t>
      </w:r>
      <w:r w:rsidR="00D826A2">
        <w:t xml:space="preserve">ormulez </w:t>
      </w:r>
      <w:r w:rsidR="0071045D">
        <w:t>l</w:t>
      </w:r>
      <w:r w:rsidR="00D012F7">
        <w:t xml:space="preserve">es phrases </w:t>
      </w:r>
      <w:r w:rsidR="00BC0E29">
        <w:t xml:space="preserve">de manière à </w:t>
      </w:r>
      <w:r w:rsidR="0071045D">
        <w:t xml:space="preserve">ce </w:t>
      </w:r>
      <w:r w:rsidR="00BC0E29">
        <w:t xml:space="preserve">qu’elles ne </w:t>
      </w:r>
      <w:r w:rsidR="00D012F7">
        <w:t>puissent être interprétées que d</w:t>
      </w:r>
      <w:r w:rsidR="00F167F0">
        <w:t>’</w:t>
      </w:r>
      <w:r w:rsidR="00D012F7">
        <w:t>une seule façon</w:t>
      </w:r>
      <w:r w:rsidR="0D7C308E">
        <w:t>;</w:t>
      </w:r>
    </w:p>
    <w:p w14:paraId="1A67E32D" w14:textId="071E3B26" w:rsidR="007B0FC5" w:rsidRPr="007B0FC5" w:rsidRDefault="00084667" w:rsidP="001B17F5">
      <w:pPr>
        <w:pStyle w:val="ListParagraph"/>
        <w:spacing w:before="100" w:beforeAutospacing="1" w:after="160"/>
        <w:ind w:left="1599"/>
      </w:pPr>
      <w:r>
        <w:rPr>
          <w:rStyle w:val="EmphasisUseSparingly"/>
        </w:rPr>
        <w:t>Remarque</w:t>
      </w:r>
      <w:r w:rsidR="00D012F7">
        <w:rPr>
          <w:rStyle w:val="EmphasisUseSparingly"/>
        </w:rPr>
        <w:t> :</w:t>
      </w:r>
      <w:r w:rsidR="00D012F7">
        <w:t xml:space="preserve"> </w:t>
      </w:r>
      <w:r w:rsidR="009A0A48">
        <w:t>P</w:t>
      </w:r>
      <w:r w:rsidR="00D826A2">
        <w:t xml:space="preserve">ar exemple, la </w:t>
      </w:r>
      <w:r w:rsidR="00D012F7">
        <w:t>phrase « Les panélistes ont discuté de la violence à la télévision »</w:t>
      </w:r>
      <w:r w:rsidR="00D826A2">
        <w:t xml:space="preserve"> </w:t>
      </w:r>
      <w:r w:rsidR="00D012F7">
        <w:t>qui peut vouloir dire que les panélistes étaient à la télévision pour en discuter ou qu</w:t>
      </w:r>
      <w:r w:rsidR="00F167F0">
        <w:t>’</w:t>
      </w:r>
      <w:r w:rsidR="00D012F7">
        <w:t xml:space="preserve">ils discutaient de la violence montrée à la télévision. </w:t>
      </w:r>
    </w:p>
    <w:bookmarkEnd w:id="248"/>
    <w:p w14:paraId="1E82F530" w14:textId="27A42E15" w:rsidR="007B0FC5" w:rsidRPr="007B0FC5" w:rsidRDefault="7628EBED" w:rsidP="005B04C5">
      <w:pPr>
        <w:pStyle w:val="ListParagraph"/>
        <w:numPr>
          <w:ilvl w:val="1"/>
          <w:numId w:val="157"/>
        </w:numPr>
        <w:spacing w:before="100" w:beforeAutospacing="1" w:after="160"/>
      </w:pPr>
      <w:r>
        <w:t>u</w:t>
      </w:r>
      <w:r w:rsidR="00D012F7">
        <w:t>tilisez le moins de mots possible pour exprimer clairement l</w:t>
      </w:r>
      <w:r w:rsidR="00F167F0">
        <w:t>’</w:t>
      </w:r>
      <w:r w:rsidR="00D012F7">
        <w:t>idée et former une phrase complète</w:t>
      </w:r>
      <w:r w:rsidR="02117E55">
        <w:t>;</w:t>
      </w:r>
    </w:p>
    <w:p w14:paraId="210502FD" w14:textId="4F3EDAC7" w:rsidR="007B0FC5" w:rsidRPr="007B0FC5" w:rsidRDefault="02117E55" w:rsidP="005B04C5">
      <w:pPr>
        <w:pStyle w:val="ListParagraph"/>
        <w:numPr>
          <w:ilvl w:val="1"/>
          <w:numId w:val="157"/>
        </w:numPr>
        <w:spacing w:before="100" w:beforeAutospacing="1" w:after="160"/>
      </w:pPr>
      <w:r>
        <w:t>e</w:t>
      </w:r>
      <w:r w:rsidR="00BC0E29">
        <w:t>xprimez une seule idée par phrase</w:t>
      </w:r>
      <w:r w:rsidR="7131FD44">
        <w:t>;</w:t>
      </w:r>
      <w:r w:rsidR="00BC0E29">
        <w:t xml:space="preserve"> </w:t>
      </w:r>
    </w:p>
    <w:bookmarkEnd w:id="247"/>
    <w:p w14:paraId="58506180" w14:textId="395BDFDB" w:rsidR="007B0FC5" w:rsidRPr="007B0FC5" w:rsidRDefault="35D3264C" w:rsidP="005B04C5">
      <w:pPr>
        <w:pStyle w:val="ListParagraph"/>
        <w:numPr>
          <w:ilvl w:val="1"/>
          <w:numId w:val="157"/>
        </w:numPr>
        <w:spacing w:before="100" w:beforeAutospacing="1" w:after="160"/>
      </w:pPr>
      <w:r>
        <w:t>g</w:t>
      </w:r>
      <w:r w:rsidR="00D012F7">
        <w:t>ardez l</w:t>
      </w:r>
      <w:r w:rsidR="005A536A">
        <w:t xml:space="preserve">a partie </w:t>
      </w:r>
      <w:r w:rsidR="00D012F7">
        <w:t>introductive</w:t>
      </w:r>
      <w:r w:rsidR="005A536A">
        <w:t xml:space="preserve"> de la phrase</w:t>
      </w:r>
      <w:r w:rsidR="00D012F7">
        <w:t xml:space="preserve"> court</w:t>
      </w:r>
      <w:r w:rsidR="00124EB7">
        <w:t>e</w:t>
      </w:r>
      <w:r w:rsidR="3311F1A8">
        <w:t>;</w:t>
      </w:r>
    </w:p>
    <w:p w14:paraId="1EB9512E" w14:textId="14A7AD0D" w:rsidR="007B0FC5" w:rsidRPr="007B0FC5" w:rsidRDefault="3311F1A8" w:rsidP="005B04C5">
      <w:pPr>
        <w:pStyle w:val="ListParagraph"/>
        <w:numPr>
          <w:ilvl w:val="1"/>
          <w:numId w:val="157"/>
        </w:numPr>
        <w:spacing w:before="100" w:beforeAutospacing="1" w:after="160"/>
      </w:pPr>
      <w:r>
        <w:t>d</w:t>
      </w:r>
      <w:r w:rsidR="00BC0E29">
        <w:t xml:space="preserve">ivisez </w:t>
      </w:r>
      <w:r w:rsidR="00D012F7">
        <w:t>les phrases longues et complexes</w:t>
      </w:r>
      <w:r w:rsidR="0C95285F">
        <w:t>;</w:t>
      </w:r>
    </w:p>
    <w:p w14:paraId="7D08853C" w14:textId="7FA6930D" w:rsidR="00EF3467" w:rsidRDefault="0C95285F" w:rsidP="005B04C5">
      <w:pPr>
        <w:pStyle w:val="ListParagraph"/>
        <w:numPr>
          <w:ilvl w:val="1"/>
          <w:numId w:val="157"/>
        </w:numPr>
        <w:spacing w:before="100" w:beforeAutospacing="1" w:after="160"/>
      </w:pPr>
      <w:bookmarkStart w:id="249" w:name="_Hlk206310389"/>
      <w:r>
        <w:t>u</w:t>
      </w:r>
      <w:r w:rsidR="00D012F7">
        <w:t xml:space="preserve">tilisez le présent </w:t>
      </w:r>
      <w:r w:rsidR="00081548">
        <w:t xml:space="preserve">de l’indicatif </w:t>
      </w:r>
      <w:r w:rsidR="00D012F7">
        <w:t>autant que possible</w:t>
      </w:r>
      <w:r w:rsidR="34B8DCAE">
        <w:t>;</w:t>
      </w:r>
    </w:p>
    <w:p w14:paraId="3BDB93E8" w14:textId="27A0A170" w:rsidR="007B0FC5" w:rsidRPr="007B0FC5" w:rsidRDefault="00084667" w:rsidP="001B17F5">
      <w:pPr>
        <w:pStyle w:val="ListParagraph"/>
        <w:spacing w:before="100" w:beforeAutospacing="1" w:after="160"/>
        <w:ind w:left="1599"/>
      </w:pPr>
      <w:r>
        <w:rPr>
          <w:rStyle w:val="EmphasisUseSparingly"/>
        </w:rPr>
        <w:t>Remarque</w:t>
      </w:r>
      <w:r w:rsidR="00D012F7">
        <w:rPr>
          <w:rStyle w:val="EmphasisUseSparingly"/>
        </w:rPr>
        <w:t> :</w:t>
      </w:r>
      <w:r w:rsidR="00D012F7">
        <w:t xml:space="preserve"> </w:t>
      </w:r>
      <w:r w:rsidR="009A0A48">
        <w:t>L</w:t>
      </w:r>
      <w:r w:rsidR="00D012F7">
        <w:t>e présent est l</w:t>
      </w:r>
      <w:r w:rsidR="00081548">
        <w:t xml:space="preserve">e temps </w:t>
      </w:r>
      <w:r w:rsidR="0000120B">
        <w:t xml:space="preserve">de verbe </w:t>
      </w:r>
      <w:r w:rsidR="00081548">
        <w:t xml:space="preserve">le plus simple et le plus direct pour </w:t>
      </w:r>
      <w:r w:rsidR="00D012F7">
        <w:t xml:space="preserve">exprimer </w:t>
      </w:r>
      <w:r w:rsidR="00081548">
        <w:t xml:space="preserve">une </w:t>
      </w:r>
      <w:r w:rsidR="00D012F7">
        <w:t>action</w:t>
      </w:r>
      <w:r w:rsidR="00081548">
        <w:t>. I</w:t>
      </w:r>
      <w:r w:rsidR="00D012F7">
        <w:t xml:space="preserve">l peut </w:t>
      </w:r>
      <w:r w:rsidR="00081548">
        <w:t xml:space="preserve">aussi </w:t>
      </w:r>
      <w:r w:rsidR="00D012F7">
        <w:t>servir à exprimer des actions qui se produisent à d</w:t>
      </w:r>
      <w:r w:rsidR="00F167F0">
        <w:t>’</w:t>
      </w:r>
      <w:r w:rsidR="00D012F7">
        <w:t xml:space="preserve">autres moments que le présent. Par exemple, « Ils </w:t>
      </w:r>
      <w:r w:rsidR="00081548">
        <w:t xml:space="preserve">partent </w:t>
      </w:r>
      <w:r w:rsidR="00D012F7">
        <w:t xml:space="preserve">demain » est au présent et exprime la même action future que « Ils </w:t>
      </w:r>
      <w:r w:rsidR="00081548">
        <w:t xml:space="preserve">partiront </w:t>
      </w:r>
      <w:r w:rsidR="00D012F7">
        <w:t>demain », mais de façon plus simple.</w:t>
      </w:r>
    </w:p>
    <w:p w14:paraId="71C60E55" w14:textId="097DDF36" w:rsidR="007B0FC5" w:rsidRPr="007B0FC5" w:rsidRDefault="7A703AC6" w:rsidP="005B04C5">
      <w:pPr>
        <w:pStyle w:val="ListParagraph"/>
        <w:numPr>
          <w:ilvl w:val="1"/>
          <w:numId w:val="157"/>
        </w:numPr>
        <w:spacing w:before="100" w:beforeAutospacing="1" w:after="160"/>
      </w:pPr>
      <w:bookmarkStart w:id="250" w:name="_Hlk205023004"/>
      <w:bookmarkEnd w:id="249"/>
      <w:r>
        <w:t>d</w:t>
      </w:r>
      <w:r w:rsidR="00D012F7">
        <w:t>onnez le contexte avant de présenter une nouvelle information</w:t>
      </w:r>
      <w:r w:rsidR="06DD4835">
        <w:t>;</w:t>
      </w:r>
    </w:p>
    <w:p w14:paraId="5620D807" w14:textId="3CE8CE18" w:rsidR="007B0FC5" w:rsidRPr="007B0FC5" w:rsidRDefault="06DD4835" w:rsidP="005B04C5">
      <w:pPr>
        <w:pStyle w:val="ListParagraph"/>
        <w:numPr>
          <w:ilvl w:val="1"/>
          <w:numId w:val="157"/>
        </w:numPr>
        <w:spacing w:before="100" w:beforeAutospacing="1" w:after="160"/>
      </w:pPr>
      <w:bookmarkStart w:id="251" w:name="_Hlk205023205"/>
      <w:bookmarkEnd w:id="250"/>
      <w:r>
        <w:t>l</w:t>
      </w:r>
      <w:r w:rsidR="00D012F7">
        <w:t>orsque le sujet est répété, utilisez un pronom seulement s</w:t>
      </w:r>
      <w:r w:rsidR="0038563B">
        <w:t xml:space="preserve">i le public cible comprend clairement </w:t>
      </w:r>
      <w:r w:rsidR="00D012F7">
        <w:t>à qui ou à quoi ce pronom fait référence</w:t>
      </w:r>
      <w:r w:rsidR="56FAB58C">
        <w:t>;</w:t>
      </w:r>
    </w:p>
    <w:p w14:paraId="62DC386F" w14:textId="4A374064" w:rsidR="00EF3467" w:rsidRDefault="00521E67" w:rsidP="005B04C5">
      <w:pPr>
        <w:pStyle w:val="ListParagraph"/>
        <w:numPr>
          <w:ilvl w:val="1"/>
          <w:numId w:val="157"/>
        </w:numPr>
        <w:spacing w:before="100" w:beforeAutospacing="1" w:after="160"/>
      </w:pPr>
      <w:bookmarkStart w:id="252" w:name="_Hlk205025251"/>
      <w:bookmarkStart w:id="253" w:name="_Hlk206311072"/>
      <w:bookmarkEnd w:id="251"/>
      <w:r>
        <w:t xml:space="preserve">[Spécifique à l’anglais] </w:t>
      </w:r>
      <w:r w:rsidR="0F538916">
        <w:t>s</w:t>
      </w:r>
      <w:r w:rsidR="00D012F7">
        <w:t xml:space="preserve">éparez </w:t>
      </w:r>
      <w:r w:rsidR="00021524">
        <w:t xml:space="preserve">et reformulez </w:t>
      </w:r>
      <w:r w:rsidR="00D012F7">
        <w:t>les groupes de noms qui modifient un autre nom</w:t>
      </w:r>
      <w:r w:rsidR="5634A6E7">
        <w:t>;</w:t>
      </w:r>
    </w:p>
    <w:p w14:paraId="72A11B91" w14:textId="765804F3" w:rsidR="00CF402E" w:rsidRDefault="00084667" w:rsidP="001B17F5">
      <w:pPr>
        <w:pStyle w:val="ListParagraph"/>
        <w:spacing w:before="100" w:beforeAutospacing="1" w:after="160"/>
        <w:ind w:left="1599"/>
      </w:pPr>
      <w:r w:rsidRPr="7641ADB4">
        <w:rPr>
          <w:rStyle w:val="EmphasisUseSparingly"/>
        </w:rPr>
        <w:t>Remarque</w:t>
      </w:r>
      <w:r w:rsidR="00D012F7" w:rsidRPr="7641ADB4">
        <w:rPr>
          <w:rStyle w:val="EmphasisUseSparingly"/>
        </w:rPr>
        <w:t xml:space="preserve"> 1 :</w:t>
      </w:r>
      <w:r w:rsidR="00D012F7">
        <w:t xml:space="preserve"> </w:t>
      </w:r>
      <w:r w:rsidR="008061B4">
        <w:t xml:space="preserve">Une suite de </w:t>
      </w:r>
      <w:r w:rsidR="00D012F7">
        <w:t>noms</w:t>
      </w:r>
      <w:r w:rsidR="008061B4">
        <w:t xml:space="preserve">, aussi appelée </w:t>
      </w:r>
      <w:r w:rsidR="00D012F7">
        <w:t>groupe de noms</w:t>
      </w:r>
      <w:r w:rsidR="0000120B">
        <w:t>,</w:t>
      </w:r>
      <w:r w:rsidR="008061B4">
        <w:t xml:space="preserve"> peut </w:t>
      </w:r>
      <w:r w:rsidR="00D012F7">
        <w:t>raccourcir l</w:t>
      </w:r>
      <w:r w:rsidR="005132D6">
        <w:t>a</w:t>
      </w:r>
      <w:r w:rsidR="008061B4">
        <w:t xml:space="preserve"> phrase</w:t>
      </w:r>
      <w:r w:rsidR="0094503B">
        <w:t>,</w:t>
      </w:r>
      <w:r w:rsidR="008061B4">
        <w:t xml:space="preserve"> mais elle est </w:t>
      </w:r>
      <w:r w:rsidR="00D012F7">
        <w:t xml:space="preserve">difficile à comprendre. </w:t>
      </w:r>
      <w:r w:rsidR="008061B4">
        <w:t xml:space="preserve">Elle </w:t>
      </w:r>
      <w:r w:rsidR="00D012F7">
        <w:t>oblige le public à décomposer la phrase pour en comprendre le sens. Utilisez « </w:t>
      </w:r>
      <w:r w:rsidR="00B306E3">
        <w:t>of</w:t>
      </w:r>
      <w:r w:rsidR="00D012F7">
        <w:t> », « </w:t>
      </w:r>
      <w:r w:rsidR="005936C7">
        <w:t>to</w:t>
      </w:r>
      <w:r w:rsidR="00D012F7">
        <w:t> » ou «</w:t>
      </w:r>
      <w:r w:rsidR="0000120B">
        <w:t> </w:t>
      </w:r>
      <w:r w:rsidR="005936C7">
        <w:t>for</w:t>
      </w:r>
      <w:r w:rsidR="00D012F7">
        <w:t xml:space="preserve"> » pour </w:t>
      </w:r>
      <w:r w:rsidR="002C45D3">
        <w:t xml:space="preserve">reformuler </w:t>
      </w:r>
      <w:r w:rsidR="00D012F7">
        <w:t>l</w:t>
      </w:r>
      <w:r w:rsidR="005132D6">
        <w:t xml:space="preserve">es suites </w:t>
      </w:r>
      <w:r w:rsidR="00D012F7">
        <w:t>de noms.</w:t>
      </w:r>
    </w:p>
    <w:bookmarkEnd w:id="252"/>
    <w:p w14:paraId="0545F605" w14:textId="6EF32957" w:rsidR="007B0FC5" w:rsidRPr="007B0FC5" w:rsidRDefault="0083282A" w:rsidP="001B17F5">
      <w:pPr>
        <w:pStyle w:val="ListParagraph"/>
        <w:spacing w:before="100" w:beforeAutospacing="1" w:after="160"/>
        <w:ind w:left="1599"/>
      </w:pPr>
      <w:r w:rsidRPr="159ABEC8">
        <w:rPr>
          <w:rStyle w:val="EmphasisUseSparingly"/>
        </w:rPr>
        <w:t>Remarque</w:t>
      </w:r>
      <w:r w:rsidR="00102FE4">
        <w:rPr>
          <w:rStyle w:val="EmphasisUseSparingly"/>
        </w:rPr>
        <w:t xml:space="preserve"> </w:t>
      </w:r>
      <w:r w:rsidR="00D012F7" w:rsidRPr="159ABEC8">
        <w:rPr>
          <w:rStyle w:val="EmphasisUseSparingly"/>
        </w:rPr>
        <w:t>2 :</w:t>
      </w:r>
      <w:r w:rsidR="00D012F7">
        <w:t xml:space="preserve"> </w:t>
      </w:r>
      <w:r w:rsidR="00FB2B11">
        <w:t>E</w:t>
      </w:r>
      <w:r w:rsidR="00D012F7">
        <w:t>xemple</w:t>
      </w:r>
      <w:r w:rsidR="00BC1F6B">
        <w:t xml:space="preserve"> </w:t>
      </w:r>
      <w:r w:rsidR="002978FA">
        <w:t>:</w:t>
      </w:r>
      <w:r w:rsidR="00D012F7">
        <w:t xml:space="preserve"> </w:t>
      </w:r>
      <w:r w:rsidR="00BC1F6B">
        <w:t>r</w:t>
      </w:r>
      <w:r w:rsidR="00021524">
        <w:t>eformulez</w:t>
      </w:r>
      <w:r w:rsidR="00D012F7">
        <w:t xml:space="preserve"> «</w:t>
      </w:r>
      <w:r w:rsidR="00F2499D" w:rsidRPr="005936C7">
        <w:rPr>
          <w:rStyle w:val="ListParagraphChar"/>
        </w:rPr>
        <w:t> </w:t>
      </w:r>
      <w:r w:rsidR="779C8930" w:rsidRPr="005936C7">
        <w:rPr>
          <w:rStyle w:val="ListParagraphChar"/>
        </w:rPr>
        <w:t xml:space="preserve">the public relations </w:t>
      </w:r>
      <w:proofErr w:type="spellStart"/>
      <w:r w:rsidR="779C8930" w:rsidRPr="005936C7">
        <w:rPr>
          <w:rStyle w:val="ListParagraphChar"/>
        </w:rPr>
        <w:t>improvement</w:t>
      </w:r>
      <w:proofErr w:type="spellEnd"/>
      <w:r w:rsidR="779C8930" w:rsidRPr="005936C7">
        <w:rPr>
          <w:rStyle w:val="ListParagraphChar"/>
        </w:rPr>
        <w:t xml:space="preserve"> progra</w:t>
      </w:r>
      <w:r w:rsidR="00BC1F6B">
        <w:rPr>
          <w:rStyle w:val="ListParagraphChar"/>
        </w:rPr>
        <w:t>m</w:t>
      </w:r>
      <w:r w:rsidR="779C8930" w:rsidRPr="00D23CCA">
        <w:rPr>
          <w:rStyle w:val="ListParagraphChar"/>
        </w:rPr>
        <w:t xml:space="preserve"> </w:t>
      </w:r>
      <w:r w:rsidR="00D012F7">
        <w:t>» par «</w:t>
      </w:r>
      <w:r w:rsidR="00F2499D">
        <w:t> </w:t>
      </w:r>
      <w:r w:rsidR="6D7E36E9">
        <w:t xml:space="preserve">the program to </w:t>
      </w:r>
      <w:proofErr w:type="spellStart"/>
      <w:r w:rsidR="6D7E36E9">
        <w:t>improve</w:t>
      </w:r>
      <w:proofErr w:type="spellEnd"/>
      <w:r w:rsidR="6D7E36E9">
        <w:t xml:space="preserve"> public relations</w:t>
      </w:r>
      <w:r w:rsidR="00C47512">
        <w:t>.</w:t>
      </w:r>
      <w:r w:rsidR="00D012F7">
        <w:t>»</w:t>
      </w:r>
    </w:p>
    <w:bookmarkEnd w:id="253"/>
    <w:p w14:paraId="67FBDA48" w14:textId="4CD9F2D2" w:rsidR="007B0FC5" w:rsidRPr="007B0FC5" w:rsidRDefault="68EFDF8A" w:rsidP="005B04C5">
      <w:pPr>
        <w:pStyle w:val="ListParagraph"/>
        <w:numPr>
          <w:ilvl w:val="1"/>
          <w:numId w:val="157"/>
        </w:numPr>
        <w:spacing w:before="100" w:beforeAutospacing="1" w:after="160"/>
      </w:pPr>
      <w:r>
        <w:t>u</w:t>
      </w:r>
      <w:r w:rsidR="00D012F7">
        <w:t>tilisez la forme la plus simple d</w:t>
      </w:r>
      <w:r w:rsidR="00F167F0">
        <w:t>’</w:t>
      </w:r>
      <w:r w:rsidR="00D012F7">
        <w:t>un verbe</w:t>
      </w:r>
      <w:r w:rsidR="517CA2A0">
        <w:t>;</w:t>
      </w:r>
    </w:p>
    <w:p w14:paraId="0A3609DC" w14:textId="5B0DE5AB" w:rsidR="00EF3467" w:rsidRDefault="517CA2A0" w:rsidP="005B04C5">
      <w:pPr>
        <w:pStyle w:val="ListParagraph"/>
        <w:numPr>
          <w:ilvl w:val="1"/>
          <w:numId w:val="157"/>
        </w:numPr>
        <w:spacing w:before="100" w:beforeAutospacing="1" w:after="160"/>
      </w:pPr>
      <w:r>
        <w:t>u</w:t>
      </w:r>
      <w:r w:rsidR="00D012F7">
        <w:t>tilisez l</w:t>
      </w:r>
      <w:r w:rsidR="00021524">
        <w:t xml:space="preserve">e verbe plutôt que le </w:t>
      </w:r>
      <w:r w:rsidR="00D012F7">
        <w:t>nom formé à partir du verbe</w:t>
      </w:r>
      <w:r w:rsidR="06E134D9">
        <w:t>;</w:t>
      </w:r>
    </w:p>
    <w:p w14:paraId="07158716" w14:textId="449070E1" w:rsidR="00EF3467" w:rsidRDefault="0083282A" w:rsidP="001B17F5">
      <w:pPr>
        <w:pStyle w:val="ListParagraph"/>
        <w:spacing w:before="100" w:beforeAutospacing="1" w:after="160"/>
        <w:ind w:left="1599"/>
      </w:pPr>
      <w:r>
        <w:rPr>
          <w:rStyle w:val="EmphasisUseSparingly"/>
        </w:rPr>
        <w:t>Remarque</w:t>
      </w:r>
      <w:r w:rsidR="00D012F7">
        <w:rPr>
          <w:rStyle w:val="EmphasisUseSparingly"/>
        </w:rPr>
        <w:t xml:space="preserve"> 1 :</w:t>
      </w:r>
      <w:r w:rsidR="00D012F7">
        <w:t xml:space="preserve"> </w:t>
      </w:r>
      <w:r w:rsidR="009A0A48">
        <w:t>P</w:t>
      </w:r>
      <w:r w:rsidR="00D012F7">
        <w:t>ar exemple, utilise</w:t>
      </w:r>
      <w:r w:rsidR="00021524">
        <w:t>z</w:t>
      </w:r>
      <w:r w:rsidR="00D012F7">
        <w:t xml:space="preserve"> « considérer » au lieu de « prendre en considération</w:t>
      </w:r>
      <w:r w:rsidR="00E71B60">
        <w:t>.</w:t>
      </w:r>
      <w:r w:rsidR="00D012F7">
        <w:t> »</w:t>
      </w:r>
    </w:p>
    <w:p w14:paraId="2A318266" w14:textId="101F4274" w:rsidR="007B0FC5" w:rsidRPr="007B0FC5" w:rsidRDefault="0083282A" w:rsidP="001B17F5">
      <w:pPr>
        <w:pStyle w:val="ListParagraph"/>
        <w:spacing w:before="100" w:beforeAutospacing="1" w:after="160"/>
        <w:ind w:left="1599"/>
      </w:pPr>
      <w:r>
        <w:rPr>
          <w:rStyle w:val="EmphasisUseSparingly"/>
        </w:rPr>
        <w:t>Remarque</w:t>
      </w:r>
      <w:r w:rsidR="00D012F7">
        <w:rPr>
          <w:rStyle w:val="EmphasisUseSparingly"/>
        </w:rPr>
        <w:t xml:space="preserve"> 2 :</w:t>
      </w:r>
      <w:r w:rsidR="00D012F7">
        <w:t xml:space="preserve"> </w:t>
      </w:r>
      <w:r w:rsidR="009A0A48">
        <w:t>U</w:t>
      </w:r>
      <w:r w:rsidR="00D012F7">
        <w:t>n nom formé à partir d</w:t>
      </w:r>
      <w:r w:rsidR="00F167F0">
        <w:t>’</w:t>
      </w:r>
      <w:r w:rsidR="00D012F7">
        <w:t>un verbe ou d</w:t>
      </w:r>
      <w:r w:rsidR="00F167F0">
        <w:t>’</w:t>
      </w:r>
      <w:r w:rsidR="00D012F7">
        <w:t>une autre catégorie grammaticale s</w:t>
      </w:r>
      <w:r w:rsidR="00F167F0">
        <w:t>’</w:t>
      </w:r>
      <w:r w:rsidR="00D012F7">
        <w:t xml:space="preserve">appelle une nominalisation. Les nominalisations formées à partir de verbes </w:t>
      </w:r>
      <w:r w:rsidR="006E5DC4">
        <w:t xml:space="preserve">sont souvent </w:t>
      </w:r>
      <w:r w:rsidR="00D012F7">
        <w:t xml:space="preserve">plus difficiles à comprendre que </w:t>
      </w:r>
      <w:r w:rsidR="006E5DC4">
        <w:t>les verbes</w:t>
      </w:r>
      <w:r w:rsidR="00D012F7">
        <w:t>.</w:t>
      </w:r>
    </w:p>
    <w:p w14:paraId="455B0859" w14:textId="374E0AEE" w:rsidR="00EF3467" w:rsidRDefault="7ED9FBA5" w:rsidP="005B04C5">
      <w:pPr>
        <w:pStyle w:val="ListParagraph"/>
        <w:numPr>
          <w:ilvl w:val="1"/>
          <w:numId w:val="157"/>
        </w:numPr>
        <w:spacing w:before="100" w:beforeAutospacing="1" w:after="160"/>
      </w:pPr>
      <w:r>
        <w:t>u</w:t>
      </w:r>
      <w:r w:rsidR="00D012F7">
        <w:t>tilisez l</w:t>
      </w:r>
      <w:r w:rsidR="006E5DC4">
        <w:t>e verbe plutôt que l’</w:t>
      </w:r>
      <w:r w:rsidR="00D012F7">
        <w:t>adjectif formé à partir du verbe</w:t>
      </w:r>
      <w:r w:rsidR="0CC391E8">
        <w:t>;</w:t>
      </w:r>
    </w:p>
    <w:p w14:paraId="4B192836" w14:textId="78EB1C4E" w:rsidR="007B0FC5" w:rsidRPr="007B0FC5" w:rsidRDefault="0083282A" w:rsidP="001B17F5">
      <w:pPr>
        <w:pStyle w:val="ListParagraph"/>
        <w:spacing w:before="100" w:beforeAutospacing="1" w:after="160"/>
        <w:ind w:left="1599"/>
      </w:pPr>
      <w:r>
        <w:rPr>
          <w:rStyle w:val="EmphasisUseSparingly"/>
        </w:rPr>
        <w:t>Remarque</w:t>
      </w:r>
      <w:r w:rsidR="00D012F7">
        <w:rPr>
          <w:rStyle w:val="EmphasisUseSparingly"/>
        </w:rPr>
        <w:t> :</w:t>
      </w:r>
      <w:r w:rsidR="00D012F7">
        <w:t xml:space="preserve"> </w:t>
      </w:r>
      <w:r w:rsidR="009A0A48">
        <w:t>U</w:t>
      </w:r>
      <w:r w:rsidR="00D012F7">
        <w:t>tilise</w:t>
      </w:r>
      <w:r w:rsidR="006E5DC4">
        <w:t>z</w:t>
      </w:r>
      <w:r w:rsidR="00D012F7">
        <w:t xml:space="preserve"> « représente » au lieu de « est </w:t>
      </w:r>
      <w:r w:rsidR="006E5DC4">
        <w:t xml:space="preserve">représentatif </w:t>
      </w:r>
      <w:r w:rsidR="00D012F7">
        <w:t>de ».</w:t>
      </w:r>
    </w:p>
    <w:p w14:paraId="02208776" w14:textId="2B05F40E" w:rsidR="009D78E6" w:rsidRDefault="0DFA775E" w:rsidP="005B04C5">
      <w:pPr>
        <w:pStyle w:val="ListParagraph"/>
        <w:numPr>
          <w:ilvl w:val="1"/>
          <w:numId w:val="157"/>
        </w:numPr>
        <w:spacing w:before="100" w:beforeAutospacing="1" w:after="160"/>
      </w:pPr>
      <w:r>
        <w:t>u</w:t>
      </w:r>
      <w:r w:rsidR="00D012F7">
        <w:t xml:space="preserve">tilisez une conjonction pour </w:t>
      </w:r>
      <w:r w:rsidR="006E5DC4">
        <w:t>relier</w:t>
      </w:r>
      <w:r w:rsidR="00D012F7">
        <w:t xml:space="preserve"> </w:t>
      </w:r>
      <w:r w:rsidR="00DF294B">
        <w:t>deux</w:t>
      </w:r>
      <w:r w:rsidR="00D012F7">
        <w:t xml:space="preserve"> propositions qui expriment une seule idée</w:t>
      </w:r>
      <w:r w:rsidR="04AC8313">
        <w:t>;</w:t>
      </w:r>
    </w:p>
    <w:p w14:paraId="31F933D8" w14:textId="2F76AEE3" w:rsidR="00A102A0" w:rsidRPr="00A102A0" w:rsidRDefault="04AC8313" w:rsidP="005B04C5">
      <w:pPr>
        <w:pStyle w:val="ListParagraph"/>
        <w:numPr>
          <w:ilvl w:val="1"/>
          <w:numId w:val="157"/>
        </w:numPr>
        <w:spacing w:before="100" w:beforeAutospacing="1" w:after="160"/>
      </w:pPr>
      <w:r>
        <w:t>p</w:t>
      </w:r>
      <w:r w:rsidR="00D012F7">
        <w:t>lacez les mots modificateurs comme «</w:t>
      </w:r>
      <w:r w:rsidR="00F2499D">
        <w:t> </w:t>
      </w:r>
      <w:r w:rsidR="00D012F7">
        <w:t>seulement</w:t>
      </w:r>
      <w:r w:rsidR="00F2499D">
        <w:t> </w:t>
      </w:r>
      <w:r w:rsidR="00D012F7">
        <w:t>» et «</w:t>
      </w:r>
      <w:r w:rsidR="00F2499D">
        <w:t> </w:t>
      </w:r>
      <w:r w:rsidR="00D012F7">
        <w:t>toujours</w:t>
      </w:r>
      <w:r w:rsidR="00F2499D">
        <w:t> </w:t>
      </w:r>
      <w:r w:rsidR="00D012F7">
        <w:t>» à côté des mots qu</w:t>
      </w:r>
      <w:r w:rsidR="00F167F0">
        <w:t>’</w:t>
      </w:r>
      <w:r w:rsidR="00D012F7">
        <w:t>ils modifient</w:t>
      </w:r>
      <w:r w:rsidR="4CDA9AA0">
        <w:t>;</w:t>
      </w:r>
    </w:p>
    <w:p w14:paraId="10ADFB93" w14:textId="771FF49B" w:rsidR="00A102A0" w:rsidRPr="00A102A0" w:rsidRDefault="4CDA9AA0" w:rsidP="005B04C5">
      <w:pPr>
        <w:pStyle w:val="ListParagraph"/>
        <w:numPr>
          <w:ilvl w:val="1"/>
          <w:numId w:val="157"/>
        </w:numPr>
        <w:spacing w:before="100" w:beforeAutospacing="1" w:after="160"/>
        <w:ind w:hanging="620"/>
      </w:pPr>
      <w:r>
        <w:t>p</w:t>
      </w:r>
      <w:r w:rsidR="00D012F7">
        <w:t xml:space="preserve">lacez une proposition conditionnelle </w:t>
      </w:r>
      <w:r w:rsidR="002C45D3">
        <w:t xml:space="preserve">au </w:t>
      </w:r>
      <w:r w:rsidR="00D012F7">
        <w:t xml:space="preserve">début, </w:t>
      </w:r>
      <w:r w:rsidR="002C45D3">
        <w:t xml:space="preserve">ou </w:t>
      </w:r>
      <w:r w:rsidR="00EE1A78">
        <w:t xml:space="preserve">à la fin </w:t>
      </w:r>
      <w:r w:rsidR="00D012F7">
        <w:t xml:space="preserve">de </w:t>
      </w:r>
      <w:r w:rsidR="002C45D3">
        <w:t xml:space="preserve">la </w:t>
      </w:r>
      <w:r w:rsidR="00D012F7">
        <w:t>phrase</w:t>
      </w:r>
      <w:r w:rsidR="4CAC77F6">
        <w:t>;</w:t>
      </w:r>
      <w:r w:rsidR="76848797">
        <w:t xml:space="preserve"> ou</w:t>
      </w:r>
    </w:p>
    <w:p w14:paraId="0A949747" w14:textId="24ED8C1C" w:rsidR="00EF3467" w:rsidRDefault="4CAC77F6" w:rsidP="005B04C5">
      <w:pPr>
        <w:pStyle w:val="ListParagraph"/>
        <w:numPr>
          <w:ilvl w:val="1"/>
          <w:numId w:val="157"/>
        </w:numPr>
        <w:spacing w:before="100" w:beforeAutospacing="1" w:after="160"/>
      </w:pPr>
      <w:r>
        <w:t>f</w:t>
      </w:r>
      <w:r w:rsidR="00D012F7">
        <w:t>ormulez des phrases conditionnelles «</w:t>
      </w:r>
      <w:r w:rsidR="00F2499D">
        <w:t> </w:t>
      </w:r>
      <w:r w:rsidR="00D012F7">
        <w:t>si… alors</w:t>
      </w:r>
      <w:r w:rsidR="00F2499D">
        <w:t> </w:t>
      </w:r>
      <w:r w:rsidR="00D012F7">
        <w:t xml:space="preserve">» </w:t>
      </w:r>
      <w:r w:rsidR="00EE1A78">
        <w:t xml:space="preserve">de façon </w:t>
      </w:r>
      <w:r w:rsidR="00D012F7">
        <w:t>claire</w:t>
      </w:r>
      <w:r w:rsidR="001D5A82">
        <w:t>.</w:t>
      </w:r>
    </w:p>
    <w:p w14:paraId="0F9F6456" w14:textId="4824E204" w:rsidR="00DF294B" w:rsidRDefault="0083282A" w:rsidP="001B17F5">
      <w:pPr>
        <w:pStyle w:val="ListParagraph"/>
        <w:spacing w:before="100" w:beforeAutospacing="1" w:after="160"/>
        <w:ind w:left="1599"/>
      </w:pPr>
      <w:r>
        <w:rPr>
          <w:rStyle w:val="EmphasisUseSparingly"/>
        </w:rPr>
        <w:t>Remarque</w:t>
      </w:r>
      <w:r w:rsidR="00D012F7">
        <w:rPr>
          <w:rStyle w:val="EmphasisUseSparingly"/>
        </w:rPr>
        <w:t> :</w:t>
      </w:r>
      <w:r w:rsidR="00D012F7">
        <w:t xml:space="preserve"> </w:t>
      </w:r>
      <w:r w:rsidR="009A0A48">
        <w:t>P</w:t>
      </w:r>
      <w:r w:rsidR="00D012F7">
        <w:t>ar exemple, « Si vous entrez dans la piscine, vous serez mouillé</w:t>
      </w:r>
      <w:r w:rsidR="00F2499D">
        <w:t> </w:t>
      </w:r>
      <w:r w:rsidR="00D012F7">
        <w:t>» au lieu de « Vous serez mouillé si vous entrez dans la piscine.</w:t>
      </w:r>
      <w:r w:rsidR="00F2499D">
        <w:t> </w:t>
      </w:r>
      <w:r w:rsidR="00D012F7">
        <w:t>»</w:t>
      </w:r>
    </w:p>
    <w:p w14:paraId="76BC1CB3" w14:textId="14D1DE45" w:rsidR="007B0FC5" w:rsidRPr="007B0FC5" w:rsidRDefault="00DF294B" w:rsidP="0022423E">
      <w:pPr>
        <w:keepLines w:val="0"/>
        <w:spacing w:before="100" w:beforeAutospacing="1" w:after="160"/>
      </w:pPr>
      <w:r>
        <w:br w:type="page"/>
      </w:r>
    </w:p>
    <w:p w14:paraId="32832F52" w14:textId="39565C4B" w:rsidR="00EF3467" w:rsidRDefault="00D012F7" w:rsidP="005B04C5">
      <w:pPr>
        <w:pStyle w:val="ListParagraph"/>
        <w:numPr>
          <w:ilvl w:val="0"/>
          <w:numId w:val="157"/>
        </w:numPr>
        <w:spacing w:before="100" w:beforeAutospacing="1" w:after="160"/>
      </w:pPr>
      <w:bookmarkStart w:id="254" w:name="_Hlk206312621"/>
      <w:r>
        <w:t>Vous dev</w:t>
      </w:r>
      <w:r w:rsidR="00EE1A78">
        <w:t>ri</w:t>
      </w:r>
      <w:r>
        <w:t xml:space="preserve">ez </w:t>
      </w:r>
      <w:r w:rsidR="00845A3D">
        <w:t>formuler</w:t>
      </w:r>
      <w:r>
        <w:t xml:space="preserve"> la plupart des phrases à la voix active.</w:t>
      </w:r>
    </w:p>
    <w:p w14:paraId="0BF572D1" w14:textId="3AEDB42A" w:rsidR="007B0FC5" w:rsidRPr="007B0FC5" w:rsidRDefault="00AB3C87" w:rsidP="001B17F5">
      <w:pPr>
        <w:pStyle w:val="ListParagraph"/>
        <w:spacing w:before="100" w:beforeAutospacing="1" w:after="160"/>
        <w:ind w:left="1066"/>
      </w:pPr>
      <w:r>
        <w:rPr>
          <w:rStyle w:val="EmphasisUseSparingly"/>
        </w:rPr>
        <w:t>Remarque</w:t>
      </w:r>
      <w:r w:rsidR="00D012F7">
        <w:rPr>
          <w:rStyle w:val="EmphasisUseSparingly"/>
        </w:rPr>
        <w:t> :</w:t>
      </w:r>
      <w:r w:rsidR="00D012F7">
        <w:t xml:space="preserve"> </w:t>
      </w:r>
      <w:r w:rsidR="009A0A48">
        <w:t>L</w:t>
      </w:r>
      <w:r w:rsidR="00D012F7">
        <w:t xml:space="preserve">a voix active indique clairement au </w:t>
      </w:r>
      <w:r w:rsidR="00596305">
        <w:t>public cible</w:t>
      </w:r>
      <w:r w:rsidR="00D012F7">
        <w:t xml:space="preserve"> qui </w:t>
      </w:r>
      <w:r w:rsidR="00EE1A78">
        <w:t xml:space="preserve">fait </w:t>
      </w:r>
      <w:r w:rsidR="00D012F7">
        <w:t>l</w:t>
      </w:r>
      <w:r w:rsidR="00F167F0">
        <w:t>’</w:t>
      </w:r>
      <w:r w:rsidR="00D012F7">
        <w:t xml:space="preserve">action. </w:t>
      </w:r>
      <w:r w:rsidR="009E4965">
        <w:t xml:space="preserve">Elle </w:t>
      </w:r>
      <w:r w:rsidR="00D012F7">
        <w:t>est plus directe</w:t>
      </w:r>
      <w:r w:rsidR="009E4965">
        <w:t xml:space="preserve"> et e</w:t>
      </w:r>
      <w:r w:rsidR="00D012F7">
        <w:t>lle</w:t>
      </w:r>
      <w:r w:rsidR="009E4965">
        <w:t xml:space="preserve"> </w:t>
      </w:r>
      <w:r w:rsidR="00EE1A78">
        <w:t xml:space="preserve">permet de </w:t>
      </w:r>
      <w:r w:rsidR="00D012F7">
        <w:t>transmet</w:t>
      </w:r>
      <w:r w:rsidR="00EE1A78">
        <w:t>tre</w:t>
      </w:r>
      <w:r w:rsidR="00D012F7">
        <w:t xml:space="preserve"> le message rapidement, clairement et facilement. Par exemple, « Vous devez montrer votre pièce d</w:t>
      </w:r>
      <w:r w:rsidR="00F167F0">
        <w:t>’</w:t>
      </w:r>
      <w:r w:rsidR="00D012F7">
        <w:t>identité avec photo avant d</w:t>
      </w:r>
      <w:r w:rsidR="00F167F0">
        <w:t>’</w:t>
      </w:r>
      <w:r w:rsidR="00D012F7">
        <w:t>embarquer dans l</w:t>
      </w:r>
      <w:r w:rsidR="00F167F0">
        <w:t>’</w:t>
      </w:r>
      <w:r w:rsidR="00D012F7">
        <w:t xml:space="preserve">avion » </w:t>
      </w:r>
      <w:r w:rsidR="00EE1A78">
        <w:t xml:space="preserve">est plus direct et clair que </w:t>
      </w:r>
      <w:r w:rsidR="00D012F7">
        <w:t>« Votre pièce d</w:t>
      </w:r>
      <w:r w:rsidR="00F167F0">
        <w:t>’</w:t>
      </w:r>
      <w:r w:rsidR="00D012F7">
        <w:t>identité avec photo doit être présentée avant l</w:t>
      </w:r>
      <w:r w:rsidR="00F167F0">
        <w:t>’</w:t>
      </w:r>
      <w:r w:rsidR="00D012F7">
        <w:t>embarquement dans l</w:t>
      </w:r>
      <w:r w:rsidR="00F167F0">
        <w:t>’</w:t>
      </w:r>
      <w:r w:rsidR="00D012F7">
        <w:t xml:space="preserve">avion ». La voix passive ne précise pas toujours clairement qui </w:t>
      </w:r>
      <w:r w:rsidR="009E4965">
        <w:t xml:space="preserve">fait </w:t>
      </w:r>
      <w:r w:rsidR="00D012F7">
        <w:t>l</w:t>
      </w:r>
      <w:r w:rsidR="00F167F0">
        <w:t>’</w:t>
      </w:r>
      <w:r w:rsidR="00D012F7">
        <w:t>action.</w:t>
      </w:r>
    </w:p>
    <w:bookmarkEnd w:id="254"/>
    <w:p w14:paraId="62427DC9" w14:textId="3057E33A" w:rsidR="007B0FC5" w:rsidRPr="007B0FC5" w:rsidRDefault="00D012F7" w:rsidP="005B04C5">
      <w:pPr>
        <w:pStyle w:val="ListParagraph"/>
        <w:numPr>
          <w:ilvl w:val="0"/>
          <w:numId w:val="157"/>
        </w:numPr>
        <w:spacing w:before="100" w:beforeAutospacing="1" w:after="160"/>
      </w:pPr>
      <w:r>
        <w:t>Vous</w:t>
      </w:r>
      <w:r w:rsidR="009E4965">
        <w:t xml:space="preserve"> </w:t>
      </w:r>
      <w:r>
        <w:t xml:space="preserve">pouvez </w:t>
      </w:r>
      <w:r w:rsidR="00845A3D">
        <w:t xml:space="preserve">formuler </w:t>
      </w:r>
      <w:r>
        <w:t xml:space="preserve">des phrases à la voix passive </w:t>
      </w:r>
      <w:r w:rsidR="00845A3D">
        <w:t xml:space="preserve">seulement </w:t>
      </w:r>
      <w:r>
        <w:t>dans les situations suivantes :</w:t>
      </w:r>
    </w:p>
    <w:p w14:paraId="0F020E69" w14:textId="74944C5C" w:rsidR="00C527E8" w:rsidRDefault="2AB1C522" w:rsidP="005B04C5">
      <w:pPr>
        <w:pStyle w:val="ListParagraph"/>
        <w:numPr>
          <w:ilvl w:val="1"/>
          <w:numId w:val="157"/>
        </w:numPr>
        <w:spacing w:before="100" w:beforeAutospacing="1" w:after="160"/>
      </w:pPr>
      <w:r>
        <w:t>l</w:t>
      </w:r>
      <w:r w:rsidR="00D012F7">
        <w:t xml:space="preserve">orsque vous ne savez pas qui </w:t>
      </w:r>
      <w:r w:rsidR="00CC03D3">
        <w:t xml:space="preserve">ou quoi </w:t>
      </w:r>
      <w:r w:rsidR="00A26527">
        <w:t xml:space="preserve">fait </w:t>
      </w:r>
      <w:r w:rsidR="00D012F7">
        <w:t>l</w:t>
      </w:r>
      <w:r w:rsidR="00F167F0">
        <w:t>’</w:t>
      </w:r>
      <w:r w:rsidR="00D012F7">
        <w:t>action</w:t>
      </w:r>
      <w:r w:rsidR="1A1EC8CF">
        <w:t>;</w:t>
      </w:r>
    </w:p>
    <w:p w14:paraId="5DE57AC0" w14:textId="192139AE" w:rsidR="007B0FC5" w:rsidRPr="007B0FC5" w:rsidRDefault="00AB3C87" w:rsidP="001B17F5">
      <w:pPr>
        <w:pStyle w:val="ListParagraph"/>
        <w:spacing w:before="100" w:beforeAutospacing="1" w:after="160"/>
        <w:ind w:left="1613"/>
      </w:pPr>
      <w:r>
        <w:rPr>
          <w:rStyle w:val="EmphasisUseSparingly"/>
        </w:rPr>
        <w:t>Remarque</w:t>
      </w:r>
      <w:r w:rsidR="00D012F7">
        <w:rPr>
          <w:rStyle w:val="EmphasisUseSparingly"/>
        </w:rPr>
        <w:t> :</w:t>
      </w:r>
      <w:r w:rsidR="00D012F7">
        <w:t xml:space="preserve"> </w:t>
      </w:r>
      <w:r w:rsidR="009A0A48">
        <w:t>E</w:t>
      </w:r>
      <w:r w:rsidR="00D012F7">
        <w:t>xemple : « On m</w:t>
      </w:r>
      <w:r w:rsidR="00F167F0">
        <w:t>’</w:t>
      </w:r>
      <w:r w:rsidR="00D012F7">
        <w:t>a volé. »</w:t>
      </w:r>
    </w:p>
    <w:p w14:paraId="773F7E6A" w14:textId="23BD2EC2" w:rsidR="00C527E8" w:rsidRDefault="26EB2369" w:rsidP="005B04C5">
      <w:pPr>
        <w:pStyle w:val="ListParagraph"/>
        <w:numPr>
          <w:ilvl w:val="1"/>
          <w:numId w:val="157"/>
        </w:numPr>
        <w:spacing w:before="100" w:beforeAutospacing="1" w:after="160"/>
      </w:pPr>
      <w:bookmarkStart w:id="255" w:name="_Hlk206313061"/>
      <w:r>
        <w:t>l</w:t>
      </w:r>
      <w:r w:rsidR="00D012F7">
        <w:t>orsque l</w:t>
      </w:r>
      <w:r w:rsidR="00EC5296">
        <w:t xml:space="preserve">e résultat </w:t>
      </w:r>
      <w:r w:rsidR="00D012F7">
        <w:t>de l</w:t>
      </w:r>
      <w:r w:rsidR="00F167F0">
        <w:t>’</w:t>
      </w:r>
      <w:r w:rsidR="00D012F7">
        <w:t xml:space="preserve">action est plus important que celui </w:t>
      </w:r>
      <w:r w:rsidR="006B11C8">
        <w:t xml:space="preserve">ou celle </w:t>
      </w:r>
      <w:r w:rsidR="00D012F7">
        <w:t>qui accomplit l</w:t>
      </w:r>
      <w:r w:rsidR="00F167F0">
        <w:t>’</w:t>
      </w:r>
      <w:r w:rsidR="00D012F7">
        <w:t>action</w:t>
      </w:r>
      <w:r w:rsidR="1D7C81D4">
        <w:t>; ou</w:t>
      </w:r>
    </w:p>
    <w:bookmarkEnd w:id="255"/>
    <w:p w14:paraId="546539A2" w14:textId="0A52E59F" w:rsidR="007B0FC5" w:rsidRPr="007B0FC5" w:rsidRDefault="00AB3C87" w:rsidP="001B17F5">
      <w:pPr>
        <w:pStyle w:val="ListParagraph"/>
        <w:spacing w:before="100" w:beforeAutospacing="1" w:after="160"/>
        <w:ind w:left="1613"/>
      </w:pPr>
      <w:r>
        <w:rPr>
          <w:rStyle w:val="EmphasisUseSparingly"/>
        </w:rPr>
        <w:t>Remarque</w:t>
      </w:r>
      <w:r w:rsidR="00D012F7">
        <w:rPr>
          <w:rStyle w:val="EmphasisUseSparingly"/>
        </w:rPr>
        <w:t> :</w:t>
      </w:r>
      <w:r w:rsidR="00D012F7">
        <w:t xml:space="preserve"> </w:t>
      </w:r>
      <w:bookmarkStart w:id="256" w:name="_Hlk206313138"/>
      <w:r w:rsidR="009A0A48">
        <w:t>E</w:t>
      </w:r>
      <w:r w:rsidR="00D012F7">
        <w:t>xemple : «</w:t>
      </w:r>
      <w:r w:rsidR="00F2499D">
        <w:t> </w:t>
      </w:r>
      <w:r w:rsidR="00CC03D3">
        <w:t xml:space="preserve">Jusqu’à 5 </w:t>
      </w:r>
      <w:r w:rsidR="00D012F7">
        <w:t xml:space="preserve">employés seront embauchés </w:t>
      </w:r>
      <w:r w:rsidR="00A26527">
        <w:t xml:space="preserve">par l’entreprise </w:t>
      </w:r>
      <w:r w:rsidR="00D012F7">
        <w:t>d</w:t>
      </w:r>
      <w:r w:rsidR="00F167F0">
        <w:t>’</w:t>
      </w:r>
      <w:r w:rsidR="00D012F7">
        <w:t>ici la fin du mois.</w:t>
      </w:r>
      <w:r w:rsidR="00F2499D">
        <w:t> </w:t>
      </w:r>
      <w:r w:rsidR="00D012F7">
        <w:t>»</w:t>
      </w:r>
    </w:p>
    <w:bookmarkEnd w:id="256"/>
    <w:p w14:paraId="301C433D" w14:textId="4D7BA09E" w:rsidR="00EF3467" w:rsidRDefault="6215DA5E" w:rsidP="005B04C5">
      <w:pPr>
        <w:pStyle w:val="ListParagraph"/>
        <w:numPr>
          <w:ilvl w:val="1"/>
          <w:numId w:val="157"/>
        </w:numPr>
        <w:spacing w:before="100" w:beforeAutospacing="1" w:after="160"/>
      </w:pPr>
      <w:r>
        <w:t>l</w:t>
      </w:r>
      <w:r w:rsidR="00D012F7">
        <w:t>orsque le processus (verbe) est l</w:t>
      </w:r>
      <w:r w:rsidR="00F167F0">
        <w:t>’</w:t>
      </w:r>
      <w:r w:rsidR="00D012F7">
        <w:t xml:space="preserve">élément central </w:t>
      </w:r>
      <w:r w:rsidR="00A26527">
        <w:t xml:space="preserve">du message </w:t>
      </w:r>
      <w:r w:rsidR="00D012F7">
        <w:t>et que l</w:t>
      </w:r>
      <w:r w:rsidR="006B11C8">
        <w:t xml:space="preserve">es responsables </w:t>
      </w:r>
      <w:r w:rsidR="00D012F7">
        <w:t>de l</w:t>
      </w:r>
      <w:r w:rsidR="00F167F0">
        <w:t>’</w:t>
      </w:r>
      <w:r w:rsidR="00D012F7">
        <w:t xml:space="preserve">action </w:t>
      </w:r>
      <w:r w:rsidR="006B11C8">
        <w:t xml:space="preserve">sont </w:t>
      </w:r>
      <w:r w:rsidR="00D012F7">
        <w:t>évident</w:t>
      </w:r>
      <w:r w:rsidR="006B11C8">
        <w:t>s</w:t>
      </w:r>
      <w:r w:rsidR="00D012F7">
        <w:t xml:space="preserve"> d</w:t>
      </w:r>
      <w:r w:rsidR="00F167F0">
        <w:t>’</w:t>
      </w:r>
      <w:r w:rsidR="00D012F7">
        <w:t>après le verbe</w:t>
      </w:r>
      <w:r w:rsidR="00CC03D3">
        <w:t>.</w:t>
      </w:r>
    </w:p>
    <w:p w14:paraId="589BF641" w14:textId="0E0FDC60" w:rsidR="007B0FC5" w:rsidRDefault="00AB3C87" w:rsidP="001B17F5">
      <w:pPr>
        <w:pStyle w:val="ListParagraph"/>
        <w:spacing w:before="100" w:beforeAutospacing="1" w:after="160"/>
        <w:ind w:left="1599"/>
      </w:pPr>
      <w:r>
        <w:rPr>
          <w:rStyle w:val="EmphasisUseSparingly"/>
        </w:rPr>
        <w:t>Remarque</w:t>
      </w:r>
      <w:r w:rsidR="00D012F7">
        <w:rPr>
          <w:rStyle w:val="EmphasisUseSparingly"/>
        </w:rPr>
        <w:t> :</w:t>
      </w:r>
      <w:r w:rsidR="00D012F7">
        <w:t xml:space="preserve"> </w:t>
      </w:r>
      <w:r w:rsidR="009A0A48">
        <w:t>E</w:t>
      </w:r>
      <w:r w:rsidR="00D012F7">
        <w:t>xemple : «</w:t>
      </w:r>
      <w:r w:rsidR="00F2499D">
        <w:t> </w:t>
      </w:r>
      <w:r w:rsidR="00D012F7">
        <w:t xml:space="preserve">Le blé est cultivé dans un sol </w:t>
      </w:r>
      <w:r w:rsidR="00CC03D3">
        <w:t>b</w:t>
      </w:r>
      <w:r w:rsidR="00D012F7">
        <w:t>ien drainé.</w:t>
      </w:r>
      <w:r w:rsidR="00F2499D">
        <w:t> </w:t>
      </w:r>
      <w:r w:rsidR="00D012F7">
        <w:t>»</w:t>
      </w:r>
    </w:p>
    <w:p w14:paraId="7EE8E3C6" w14:textId="3E0D2EDB" w:rsidR="00A60B55" w:rsidRDefault="00D012F7" w:rsidP="005B04C5">
      <w:pPr>
        <w:pStyle w:val="ListParagraph"/>
        <w:numPr>
          <w:ilvl w:val="0"/>
          <w:numId w:val="157"/>
        </w:numPr>
        <w:spacing w:before="100" w:beforeAutospacing="1" w:after="160"/>
      </w:pPr>
      <w:bookmarkStart w:id="257" w:name="_Hlk205028204"/>
      <w:r>
        <w:t xml:space="preserve">Pour </w:t>
      </w:r>
      <w:r w:rsidR="00DE27AB">
        <w:t>contrer</w:t>
      </w:r>
      <w:r w:rsidR="00A26527">
        <w:t xml:space="preserve"> </w:t>
      </w:r>
      <w:r>
        <w:t xml:space="preserve">les obstacles liés </w:t>
      </w:r>
      <w:r w:rsidR="00A26527">
        <w:t xml:space="preserve">au langage </w:t>
      </w:r>
      <w:r>
        <w:t xml:space="preserve">et à la compréhension </w:t>
      </w:r>
      <w:r w:rsidR="00796824">
        <w:t xml:space="preserve">dans </w:t>
      </w:r>
      <w:r>
        <w:t xml:space="preserve">la </w:t>
      </w:r>
      <w:r w:rsidR="009F0FEA">
        <w:t xml:space="preserve">formulation </w:t>
      </w:r>
      <w:r>
        <w:t xml:space="preserve">des phrases, </w:t>
      </w:r>
      <w:r w:rsidR="00A26527">
        <w:t>vous devrie</w:t>
      </w:r>
      <w:r w:rsidR="00A60B55">
        <w:t>z</w:t>
      </w:r>
      <w:r w:rsidR="00A26527">
        <w:t xml:space="preserve"> </w:t>
      </w:r>
      <w:r>
        <w:t>aide</w:t>
      </w:r>
      <w:r w:rsidR="00A26527">
        <w:t>r</w:t>
      </w:r>
      <w:r>
        <w:t xml:space="preserve"> le </w:t>
      </w:r>
      <w:r w:rsidR="00596305">
        <w:t>public cible</w:t>
      </w:r>
      <w:r>
        <w:t xml:space="preserve"> à comprendre chaque phrase. </w:t>
      </w:r>
    </w:p>
    <w:p w14:paraId="53CE0945" w14:textId="77777777" w:rsidR="00532612" w:rsidRDefault="00532612">
      <w:pPr>
        <w:keepLines w:val="0"/>
        <w:spacing w:after="160" w:line="259" w:lineRule="auto"/>
      </w:pPr>
      <w:r>
        <w:br w:type="page"/>
      </w:r>
    </w:p>
    <w:p w14:paraId="7186BA52" w14:textId="2F6BC0BE" w:rsidR="00B52DB1" w:rsidRPr="00B52DB1" w:rsidRDefault="00D012F7" w:rsidP="001B17F5">
      <w:pPr>
        <w:spacing w:before="100" w:beforeAutospacing="1" w:after="160"/>
        <w:ind w:left="533" w:firstLine="601"/>
      </w:pPr>
      <w:r>
        <w:t>Voici quelques stratégies possibles :</w:t>
      </w:r>
    </w:p>
    <w:p w14:paraId="58A6C9B5" w14:textId="76B1D4D6" w:rsidR="00B52DB1" w:rsidRPr="00B52DB1" w:rsidRDefault="6B8AB4EB" w:rsidP="00B93584">
      <w:pPr>
        <w:pStyle w:val="ListParagraph"/>
        <w:numPr>
          <w:ilvl w:val="1"/>
          <w:numId w:val="157"/>
        </w:numPr>
        <w:spacing w:before="100" w:beforeAutospacing="1" w:after="160"/>
        <w:ind w:hanging="479"/>
      </w:pPr>
      <w:r>
        <w:t>r</w:t>
      </w:r>
      <w:r w:rsidR="00D012F7">
        <w:t xml:space="preserve">édigez des phrases complètes </w:t>
      </w:r>
      <w:r w:rsidR="0051684B">
        <w:t xml:space="preserve">qui tiennent </w:t>
      </w:r>
      <w:r w:rsidR="00D012F7">
        <w:t>sur une seule ligne. Les phrases de 7 à 12 mots ou de 30 à 60 caractères sont idéales</w:t>
      </w:r>
      <w:r w:rsidR="203EBB96">
        <w:t>;</w:t>
      </w:r>
    </w:p>
    <w:p w14:paraId="11951094" w14:textId="1F3F090F" w:rsidR="00B52DB1" w:rsidRPr="00B52DB1" w:rsidRDefault="203EBB96" w:rsidP="00B93584">
      <w:pPr>
        <w:pStyle w:val="ListParagraph"/>
        <w:numPr>
          <w:ilvl w:val="1"/>
          <w:numId w:val="157"/>
        </w:numPr>
        <w:spacing w:before="100" w:beforeAutospacing="1" w:after="160"/>
        <w:ind w:hanging="479"/>
      </w:pPr>
      <w:r>
        <w:t>c</w:t>
      </w:r>
      <w:r w:rsidR="00D012F7">
        <w:t>ommencez chaque phrase sur une nouvelle ligne</w:t>
      </w:r>
      <w:r w:rsidR="331BF953">
        <w:t>;</w:t>
      </w:r>
    </w:p>
    <w:p w14:paraId="2C524AE1" w14:textId="504B4CE7" w:rsidR="00A571A9" w:rsidRDefault="72BBB52A" w:rsidP="00B93584">
      <w:pPr>
        <w:pStyle w:val="ListParagraph"/>
        <w:numPr>
          <w:ilvl w:val="1"/>
          <w:numId w:val="157"/>
        </w:numPr>
        <w:spacing w:before="100" w:beforeAutospacing="1" w:after="160"/>
        <w:ind w:hanging="479"/>
      </w:pPr>
      <w:r>
        <w:t>évitez</w:t>
      </w:r>
      <w:r w:rsidR="0051684B">
        <w:t xml:space="preserve"> de couper les mots. C</w:t>
      </w:r>
      <w:r w:rsidR="00D012F7">
        <w:t>ommen</w:t>
      </w:r>
      <w:r w:rsidR="0051684B">
        <w:t xml:space="preserve">cez et terminez </w:t>
      </w:r>
      <w:r w:rsidR="00A60B55">
        <w:t>chaque</w:t>
      </w:r>
      <w:r w:rsidR="00D012F7">
        <w:t xml:space="preserve"> mot sur la même ligne</w:t>
      </w:r>
      <w:r w:rsidR="7CE917BE">
        <w:t>;</w:t>
      </w:r>
    </w:p>
    <w:p w14:paraId="7131EFF9" w14:textId="56AE6DF7" w:rsidR="00B52DB1" w:rsidRPr="00B52DB1" w:rsidRDefault="0051684B" w:rsidP="00DA65C2">
      <w:pPr>
        <w:pStyle w:val="ListParagraph"/>
        <w:spacing w:before="100" w:beforeAutospacing="1" w:after="160"/>
        <w:ind w:left="1613" w:hanging="53"/>
      </w:pPr>
      <w:r>
        <w:rPr>
          <w:rStyle w:val="EmphasisUseSparingly"/>
        </w:rPr>
        <w:t>Remarque</w:t>
      </w:r>
      <w:r w:rsidR="00D012F7">
        <w:rPr>
          <w:rStyle w:val="EmphasisUseSparingly"/>
        </w:rPr>
        <w:t> :</w:t>
      </w:r>
      <w:r w:rsidR="00D012F7">
        <w:t xml:space="preserve"> </w:t>
      </w:r>
      <w:r w:rsidR="009A0A48">
        <w:t>C</w:t>
      </w:r>
      <w:r w:rsidR="00D012F7">
        <w:t xml:space="preserve">ela signifie </w:t>
      </w:r>
      <w:r w:rsidR="00A60B55">
        <w:t xml:space="preserve">de </w:t>
      </w:r>
      <w:r w:rsidR="00D012F7">
        <w:t>ne pas couper les mots en fin de ligne avec un trait d</w:t>
      </w:r>
      <w:r w:rsidR="00F167F0">
        <w:t>’</w:t>
      </w:r>
      <w:r w:rsidR="00D012F7">
        <w:t>union.</w:t>
      </w:r>
    </w:p>
    <w:p w14:paraId="23D0253C" w14:textId="2EE022E6" w:rsidR="00B52DB1" w:rsidRPr="00B52DB1" w:rsidRDefault="2467AEBB" w:rsidP="00B93584">
      <w:pPr>
        <w:pStyle w:val="ListParagraph"/>
        <w:numPr>
          <w:ilvl w:val="1"/>
          <w:numId w:val="157"/>
        </w:numPr>
        <w:spacing w:before="100" w:beforeAutospacing="1" w:after="160"/>
        <w:ind w:hanging="479"/>
      </w:pPr>
      <w:r>
        <w:t>e</w:t>
      </w:r>
      <w:r w:rsidR="0051684B">
        <w:t xml:space="preserve">ssayez </w:t>
      </w:r>
      <w:r w:rsidR="00D012F7">
        <w:t xml:space="preserve">de </w:t>
      </w:r>
      <w:r w:rsidR="009F0FEA">
        <w:t xml:space="preserve">formuler </w:t>
      </w:r>
      <w:r w:rsidR="00D012F7">
        <w:t>des phrases qui tiennent sur une seule ligne</w:t>
      </w:r>
      <w:r w:rsidR="0051684B">
        <w:t xml:space="preserve">. Évitez </w:t>
      </w:r>
      <w:r w:rsidR="00D012F7">
        <w:t xml:space="preserve">autant que possible, </w:t>
      </w:r>
      <w:r w:rsidR="00A60B55">
        <w:t>l</w:t>
      </w:r>
      <w:r w:rsidR="00D012F7">
        <w:t xml:space="preserve">es phrases qui se répartissent sur </w:t>
      </w:r>
      <w:r w:rsidR="002D1C6C">
        <w:t xml:space="preserve">deux </w:t>
      </w:r>
      <w:r w:rsidR="00D012F7">
        <w:t>lignes, pages ou écrans</w:t>
      </w:r>
      <w:r w:rsidR="62050262">
        <w:t>;</w:t>
      </w:r>
    </w:p>
    <w:p w14:paraId="0331395B" w14:textId="3DC097E0" w:rsidR="00B52DB1" w:rsidRPr="00B52DB1" w:rsidRDefault="62050262" w:rsidP="00B93584">
      <w:pPr>
        <w:pStyle w:val="ListParagraph"/>
        <w:numPr>
          <w:ilvl w:val="1"/>
          <w:numId w:val="157"/>
        </w:numPr>
        <w:spacing w:before="100" w:beforeAutospacing="1" w:after="160"/>
        <w:ind w:hanging="479"/>
      </w:pPr>
      <w:r>
        <w:t>s</w:t>
      </w:r>
      <w:r w:rsidR="00D012F7">
        <w:t xml:space="preserve">i </w:t>
      </w:r>
      <w:r w:rsidR="00A60B55">
        <w:t>une</w:t>
      </w:r>
      <w:r w:rsidR="00D012F7">
        <w:t xml:space="preserve"> phrase est longue et s</w:t>
      </w:r>
      <w:r w:rsidR="00F167F0">
        <w:t>’</w:t>
      </w:r>
      <w:r w:rsidR="00D012F7">
        <w:t xml:space="preserve">étend sur </w:t>
      </w:r>
      <w:r w:rsidR="00671540">
        <w:t>deux</w:t>
      </w:r>
      <w:r w:rsidR="00D012F7">
        <w:t xml:space="preserve"> lignes, divisez-la au niveau de la conjonction ou à l</w:t>
      </w:r>
      <w:r w:rsidR="00F167F0">
        <w:t>’</w:t>
      </w:r>
      <w:r w:rsidR="00D012F7">
        <w:t>endroit où une pause naturelle se produit à l</w:t>
      </w:r>
      <w:r w:rsidR="00F167F0">
        <w:t>’</w:t>
      </w:r>
      <w:r w:rsidR="00D012F7">
        <w:t>oral</w:t>
      </w:r>
      <w:r w:rsidR="2C8A1E96">
        <w:t>;</w:t>
      </w:r>
      <w:r w:rsidR="2157505A">
        <w:t xml:space="preserve"> ou</w:t>
      </w:r>
    </w:p>
    <w:p w14:paraId="6F4CD4A5" w14:textId="73D0FB73" w:rsidR="00B52DB1" w:rsidRPr="00CE071E" w:rsidRDefault="2C8A1E96" w:rsidP="00B93584">
      <w:pPr>
        <w:pStyle w:val="ListParagraph"/>
        <w:numPr>
          <w:ilvl w:val="1"/>
          <w:numId w:val="157"/>
        </w:numPr>
        <w:spacing w:before="100" w:beforeAutospacing="1" w:after="160"/>
        <w:ind w:hanging="479"/>
      </w:pPr>
      <w:r>
        <w:t>p</w:t>
      </w:r>
      <w:r w:rsidR="0051684B">
        <w:t xml:space="preserve">our présenter de l’information complexe, offrez </w:t>
      </w:r>
      <w:r w:rsidR="00D012F7">
        <w:t>un texte facile à lire accompagné d</w:t>
      </w:r>
      <w:r w:rsidR="0051684B">
        <w:t xml:space="preserve">’éléments </w:t>
      </w:r>
      <w:r w:rsidR="00D012F7">
        <w:t xml:space="preserve">visuels </w:t>
      </w:r>
      <w:r w:rsidR="00A60B55">
        <w:t>qui soutiennent la compréhension</w:t>
      </w:r>
      <w:r w:rsidR="001D5A82">
        <w:t>.</w:t>
      </w:r>
    </w:p>
    <w:p w14:paraId="6C555461" w14:textId="55A30927" w:rsidR="00122667" w:rsidRPr="00CC03D3" w:rsidRDefault="00D012F7" w:rsidP="00E71D43">
      <w:pPr>
        <w:pStyle w:val="Heading2"/>
      </w:pPr>
      <w:bookmarkStart w:id="258" w:name="_Punctuation_and_capitalization"/>
      <w:bookmarkStart w:id="259" w:name="_Toc209022874"/>
      <w:bookmarkEnd w:id="257"/>
      <w:bookmarkEnd w:id="258"/>
      <w:r w:rsidRPr="00CC03D3">
        <w:t>Ponctuation et majuscules</w:t>
      </w:r>
      <w:bookmarkEnd w:id="259"/>
    </w:p>
    <w:p w14:paraId="2092F611" w14:textId="04A3BF94" w:rsidR="00122667" w:rsidRPr="00122667" w:rsidRDefault="00D012F7" w:rsidP="005B04C5">
      <w:pPr>
        <w:pStyle w:val="ListParagraph"/>
        <w:numPr>
          <w:ilvl w:val="0"/>
          <w:numId w:val="30"/>
        </w:numPr>
        <w:spacing w:before="100" w:beforeAutospacing="1" w:after="160"/>
      </w:pPr>
      <w:bookmarkStart w:id="260" w:name="_Hlk205098670"/>
      <w:r>
        <w:t xml:space="preserve">Vous devez utiliser des signes de ponctuation que votre </w:t>
      </w:r>
      <w:r w:rsidR="00596305">
        <w:t>public cible</w:t>
      </w:r>
      <w:r>
        <w:t xml:space="preserve"> comprend et accepte, en </w:t>
      </w:r>
      <w:r w:rsidR="007F2B2E">
        <w:t>utilisant</w:t>
      </w:r>
      <w:r>
        <w:t xml:space="preserve"> </w:t>
      </w:r>
      <w:r w:rsidR="00AB3C87">
        <w:t>l</w:t>
      </w:r>
      <w:r>
        <w:t>es stratégies </w:t>
      </w:r>
      <w:r w:rsidR="00AB3C87">
        <w:t xml:space="preserve">suivantes </w:t>
      </w:r>
      <w:r>
        <w:t>:</w:t>
      </w:r>
    </w:p>
    <w:p w14:paraId="40F6A226" w14:textId="75AFF330" w:rsidR="00122667" w:rsidRPr="00122667" w:rsidRDefault="00D93A84" w:rsidP="005B04C5">
      <w:pPr>
        <w:pStyle w:val="ListParagraph"/>
        <w:numPr>
          <w:ilvl w:val="1"/>
          <w:numId w:val="30"/>
        </w:numPr>
        <w:spacing w:before="100" w:beforeAutospacing="1" w:after="160"/>
      </w:pPr>
      <w:r>
        <w:t>u</w:t>
      </w:r>
      <w:r w:rsidR="00D012F7">
        <w:t xml:space="preserve">tilisez des signes de ponctuation courants, comme le point, la virgule, les </w:t>
      </w:r>
      <w:proofErr w:type="spellStart"/>
      <w:r w:rsidR="00D012F7">
        <w:t>deux-points</w:t>
      </w:r>
      <w:proofErr w:type="spellEnd"/>
      <w:r w:rsidR="00D012F7">
        <w:t xml:space="preserve"> et le point d</w:t>
      </w:r>
      <w:r w:rsidR="00F167F0">
        <w:t>’</w:t>
      </w:r>
      <w:r w:rsidR="00D012F7">
        <w:t>interrogation</w:t>
      </w:r>
      <w:r w:rsidR="1D8A2B19">
        <w:t>;</w:t>
      </w:r>
    </w:p>
    <w:p w14:paraId="6BA177D4" w14:textId="1278B902" w:rsidR="00EF3467" w:rsidRDefault="1D8A2B19" w:rsidP="005B04C5">
      <w:pPr>
        <w:pStyle w:val="ListParagraph"/>
        <w:numPr>
          <w:ilvl w:val="1"/>
          <w:numId w:val="30"/>
        </w:numPr>
        <w:spacing w:before="100" w:beforeAutospacing="1" w:after="160"/>
      </w:pPr>
      <w:r>
        <w:t>u</w:t>
      </w:r>
      <w:r w:rsidR="00D012F7">
        <w:t>tilisez les traits d</w:t>
      </w:r>
      <w:r w:rsidR="00F167F0">
        <w:t>’</w:t>
      </w:r>
      <w:r w:rsidR="00D012F7">
        <w:t>union uniquement pour clarifier les relations au sein d</w:t>
      </w:r>
      <w:r w:rsidR="004B680D">
        <w:t>’un mot ou d’un groupe de mots</w:t>
      </w:r>
      <w:r w:rsidR="00F85B68">
        <w:t>. É</w:t>
      </w:r>
      <w:r w:rsidR="00D012F7">
        <w:t>vitez d</w:t>
      </w:r>
      <w:r w:rsidR="00F167F0">
        <w:t>’</w:t>
      </w:r>
      <w:r w:rsidR="00D012F7">
        <w:t>utiliser les traits d</w:t>
      </w:r>
      <w:r w:rsidR="00F167F0">
        <w:t>’</w:t>
      </w:r>
      <w:r w:rsidR="00D012F7">
        <w:t>union pour couper un mot en fin de ligne</w:t>
      </w:r>
      <w:r w:rsidR="00CD3ECA">
        <w:t xml:space="preserve">. Voir les articles </w:t>
      </w:r>
      <w:hyperlink w:anchor="_Sentences">
        <w:r w:rsidR="005A7409" w:rsidRPr="2E2B30AB">
          <w:rPr>
            <w:rStyle w:val="Hyperlink"/>
          </w:rPr>
          <w:t>1</w:t>
        </w:r>
        <w:r w:rsidR="005A7409">
          <w:rPr>
            <w:rStyle w:val="Hyperlink"/>
          </w:rPr>
          <w:t>3</w:t>
        </w:r>
        <w:r w:rsidR="005A7409" w:rsidRPr="2E2B30AB">
          <w:rPr>
            <w:rStyle w:val="Hyperlink"/>
          </w:rPr>
          <w:t>.3 d)</w:t>
        </w:r>
      </w:hyperlink>
      <w:r w:rsidR="00D012F7">
        <w:t xml:space="preserve"> et </w:t>
      </w:r>
      <w:hyperlink w:anchor="_Typography">
        <w:r w:rsidR="002F1852" w:rsidRPr="00FC7F0E">
          <w:rPr>
            <w:rStyle w:val="Hyperlink"/>
          </w:rPr>
          <w:t>14.4 e)</w:t>
        </w:r>
      </w:hyperlink>
      <w:r w:rsidR="001D5A82" w:rsidRPr="00FC7F0E">
        <w:t>;</w:t>
      </w:r>
    </w:p>
    <w:p w14:paraId="14481801" w14:textId="6E991629" w:rsidR="00CD3ECA" w:rsidRDefault="0083282A" w:rsidP="00771110">
      <w:pPr>
        <w:pStyle w:val="ListParagraph"/>
        <w:spacing w:before="100" w:beforeAutospacing="1" w:after="160"/>
        <w:ind w:left="1599"/>
      </w:pPr>
      <w:r>
        <w:rPr>
          <w:rStyle w:val="EmphasisUseSparingly"/>
        </w:rPr>
        <w:t>Remarque</w:t>
      </w:r>
      <w:r w:rsidR="00D012F7">
        <w:rPr>
          <w:rStyle w:val="EmphasisUseSparingly"/>
        </w:rPr>
        <w:t> </w:t>
      </w:r>
      <w:r w:rsidR="00D012F7" w:rsidRPr="00CE071E">
        <w:rPr>
          <w:rStyle w:val="EmphasisUseSparingly"/>
        </w:rPr>
        <w:t>:</w:t>
      </w:r>
      <w:r w:rsidR="00D012F7" w:rsidRPr="00CE071E">
        <w:t xml:space="preserve"> </w:t>
      </w:r>
      <w:r w:rsidR="00CD3ECA">
        <w:t>Exemples de traits d’union clarifiant les relations au sein d’un mot ou d’un group</w:t>
      </w:r>
      <w:r w:rsidR="0094503B">
        <w:t>e</w:t>
      </w:r>
      <w:r w:rsidR="00CD3ECA">
        <w:t xml:space="preserve"> de mots :</w:t>
      </w:r>
    </w:p>
    <w:p w14:paraId="5810E520" w14:textId="58DA6644" w:rsidR="00514EFA" w:rsidRDefault="00514EFA" w:rsidP="005B04C5">
      <w:pPr>
        <w:pStyle w:val="ListParagraph"/>
        <w:numPr>
          <w:ilvl w:val="2"/>
          <w:numId w:val="30"/>
        </w:numPr>
        <w:spacing w:before="100" w:beforeAutospacing="1" w:after="160"/>
        <w:ind w:left="1985" w:hanging="142"/>
      </w:pPr>
      <w:r>
        <w:t>[Spécifique à l’anglais]</w:t>
      </w:r>
      <w:r w:rsidR="00E47B18">
        <w:t> :</w:t>
      </w:r>
    </w:p>
    <w:p w14:paraId="47580AE1" w14:textId="6E339761" w:rsidR="00CE369C" w:rsidRDefault="00514EFA" w:rsidP="005B04C5">
      <w:pPr>
        <w:pStyle w:val="ListParagraph"/>
        <w:numPr>
          <w:ilvl w:val="0"/>
          <w:numId w:val="127"/>
        </w:numPr>
        <w:spacing w:before="100" w:beforeAutospacing="1" w:after="160"/>
        <w:ind w:left="2552" w:hanging="567"/>
      </w:pPr>
      <w:r>
        <w:t xml:space="preserve">le trait d'union dans le mot </w:t>
      </w:r>
      <w:r w:rsidR="007D776E">
        <w:t>« </w:t>
      </w:r>
      <w:r>
        <w:t>re-</w:t>
      </w:r>
      <w:proofErr w:type="spellStart"/>
      <w:r>
        <w:t>signed</w:t>
      </w:r>
      <w:proofErr w:type="spellEnd"/>
      <w:r w:rsidR="0055293C">
        <w:t> »</w:t>
      </w:r>
      <w:r>
        <w:t xml:space="preserve"> permet à le distinguer du mot </w:t>
      </w:r>
      <w:r w:rsidR="0055293C">
        <w:t>« </w:t>
      </w:r>
      <w:proofErr w:type="spellStart"/>
      <w:r>
        <w:t>resigned</w:t>
      </w:r>
      <w:proofErr w:type="spellEnd"/>
      <w:r w:rsidR="0055293C">
        <w:t> »</w:t>
      </w:r>
    </w:p>
    <w:p w14:paraId="0AD2C874" w14:textId="4D595137" w:rsidR="00F857EF" w:rsidRDefault="00514EFA" w:rsidP="005B04C5">
      <w:pPr>
        <w:pStyle w:val="ListParagraph"/>
        <w:numPr>
          <w:ilvl w:val="0"/>
          <w:numId w:val="127"/>
        </w:numPr>
        <w:spacing w:before="100" w:beforeAutospacing="1" w:after="160"/>
        <w:ind w:left="2552" w:hanging="567"/>
      </w:pPr>
      <w:r>
        <w:t xml:space="preserve">le trait d'union dans l'expression </w:t>
      </w:r>
      <w:r w:rsidR="0055293C">
        <w:t>« </w:t>
      </w:r>
      <w:proofErr w:type="spellStart"/>
      <w:r>
        <w:t>brain-eating</w:t>
      </w:r>
      <w:proofErr w:type="spellEnd"/>
      <w:r>
        <w:t xml:space="preserve"> </w:t>
      </w:r>
      <w:proofErr w:type="spellStart"/>
      <w:r>
        <w:t>amoeba</w:t>
      </w:r>
      <w:proofErr w:type="spellEnd"/>
      <w:r w:rsidR="0055293C">
        <w:t> »</w:t>
      </w:r>
      <w:r>
        <w:t xml:space="preserve"> permet de préciser que c'est l'amibe qui mange le cerveau et non l'inverse</w:t>
      </w:r>
    </w:p>
    <w:p w14:paraId="0C189F1D" w14:textId="66565EAA" w:rsidR="00F812A0" w:rsidRDefault="00514EFA" w:rsidP="005B04C5">
      <w:pPr>
        <w:pStyle w:val="ListParagraph"/>
        <w:numPr>
          <w:ilvl w:val="2"/>
          <w:numId w:val="30"/>
        </w:numPr>
        <w:spacing w:before="100" w:beforeAutospacing="1" w:after="160"/>
        <w:ind w:left="1985" w:hanging="142"/>
      </w:pPr>
      <w:r>
        <w:t>[Spécifique au français]</w:t>
      </w:r>
      <w:r w:rsidR="00E81F28">
        <w:t xml:space="preserve"> </w:t>
      </w:r>
      <w:r w:rsidR="00A45639">
        <w:t>l</w:t>
      </w:r>
      <w:r>
        <w:t>e trait d’union dans le mot « sans-abri » indique qu’il s’agit d’une personne sans domicile fixe alors que sans trait d’union, il peut désigner une personne qui se retrouve sans- abri, comme être sans abri dans la forêt lors d’un orage</w:t>
      </w:r>
      <w:r w:rsidR="006F3668">
        <w:t>.</w:t>
      </w:r>
    </w:p>
    <w:p w14:paraId="23EC3B00" w14:textId="114A1530" w:rsidR="00122667" w:rsidRPr="00122667" w:rsidRDefault="00C720E6" w:rsidP="005B04C5">
      <w:pPr>
        <w:pStyle w:val="ListParagraph"/>
        <w:numPr>
          <w:ilvl w:val="1"/>
          <w:numId w:val="30"/>
        </w:numPr>
        <w:spacing w:before="100" w:beforeAutospacing="1" w:after="160"/>
      </w:pPr>
      <w:r>
        <w:t xml:space="preserve">[Spécifique à l’anglais] </w:t>
      </w:r>
      <w:r w:rsidR="6BE01102">
        <w:t>u</w:t>
      </w:r>
      <w:r w:rsidR="00D012F7">
        <w:t>tilisez la ponctuation pour clarifier les relations entre les</w:t>
      </w:r>
      <w:r w:rsidR="006D2902">
        <w:t xml:space="preserve"> </w:t>
      </w:r>
      <w:r w:rsidR="00D012F7">
        <w:t>éléments d</w:t>
      </w:r>
      <w:r w:rsidR="006D2902">
        <w:t xml:space="preserve">’une phrase </w:t>
      </w:r>
      <w:r w:rsidR="00D012F7">
        <w:t>et entre les phrases</w:t>
      </w:r>
      <w:r w:rsidR="0550991E">
        <w:t>; et</w:t>
      </w:r>
    </w:p>
    <w:p w14:paraId="5672E8FF" w14:textId="7EE186A6" w:rsidR="00A571A9" w:rsidRDefault="0550991E" w:rsidP="005B04C5">
      <w:pPr>
        <w:pStyle w:val="ListParagraph"/>
        <w:numPr>
          <w:ilvl w:val="1"/>
          <w:numId w:val="30"/>
        </w:numPr>
        <w:spacing w:before="100" w:beforeAutospacing="1" w:after="160"/>
      </w:pPr>
      <w:r>
        <w:t>u</w:t>
      </w:r>
      <w:r w:rsidR="00710715">
        <w:t xml:space="preserve">tilisez la ponctuation de façon </w:t>
      </w:r>
      <w:r w:rsidR="009B782A">
        <w:t>constante</w:t>
      </w:r>
      <w:r w:rsidR="00710715">
        <w:t xml:space="preserve"> </w:t>
      </w:r>
      <w:r w:rsidR="00D012F7">
        <w:t>tout au long de la communication.</w:t>
      </w:r>
    </w:p>
    <w:bookmarkEnd w:id="260"/>
    <w:p w14:paraId="417D0BAB" w14:textId="26AB4890" w:rsidR="00A571A9" w:rsidRDefault="00710715" w:rsidP="00532612">
      <w:pPr>
        <w:keepLines w:val="0"/>
        <w:widowControl w:val="0"/>
        <w:spacing w:before="100" w:beforeAutospacing="1" w:after="160"/>
        <w:ind w:left="1077"/>
      </w:pPr>
      <w:r>
        <w:rPr>
          <w:rStyle w:val="EmphasisUseSparingly"/>
        </w:rPr>
        <w:t>Remarque</w:t>
      </w:r>
      <w:r w:rsidR="00D012F7">
        <w:rPr>
          <w:rStyle w:val="EmphasisUseSparingly"/>
        </w:rPr>
        <w:t xml:space="preserve"> 1 :</w:t>
      </w:r>
      <w:r w:rsidR="00D012F7">
        <w:t xml:space="preserve"> </w:t>
      </w:r>
      <w:r w:rsidR="00CB0546">
        <w:t>A</w:t>
      </w:r>
      <w:r w:rsidR="00D012F7">
        <w:t>ttention – Si la ponctuation semble trop complexe ou que les phrases sont longues, envisage</w:t>
      </w:r>
      <w:r>
        <w:t>z</w:t>
      </w:r>
      <w:r w:rsidR="00D012F7">
        <w:t xml:space="preserve"> de </w:t>
      </w:r>
      <w:r w:rsidR="00EB2D84">
        <w:t>reformuler</w:t>
      </w:r>
      <w:r w:rsidR="00D012F7">
        <w:t xml:space="preserve"> la phrase pour la simplifier.</w:t>
      </w:r>
    </w:p>
    <w:p w14:paraId="4761E650" w14:textId="7415B63A" w:rsidR="00B129B4" w:rsidRDefault="35B5AC31" w:rsidP="00532612">
      <w:pPr>
        <w:keepLines w:val="0"/>
        <w:widowControl w:val="0"/>
        <w:spacing w:before="100" w:beforeAutospacing="1" w:after="160"/>
        <w:ind w:left="1077"/>
      </w:pPr>
      <w:r w:rsidRPr="6E439F9B">
        <w:rPr>
          <w:rStyle w:val="EmphasisUseSparingly"/>
        </w:rPr>
        <w:t>Remarque</w:t>
      </w:r>
      <w:r w:rsidR="47EE4431" w:rsidRPr="6E439F9B">
        <w:rPr>
          <w:rStyle w:val="EmphasisUseSparingly"/>
        </w:rPr>
        <w:t xml:space="preserve"> 2 :</w:t>
      </w:r>
      <w:r w:rsidR="47EE4431">
        <w:t xml:space="preserve"> </w:t>
      </w:r>
      <w:r w:rsidR="29D210E5">
        <w:t xml:space="preserve">Dans certaines énumérations, </w:t>
      </w:r>
      <w:r w:rsidR="17031063">
        <w:t>un</w:t>
      </w:r>
      <w:r w:rsidR="02F188B3">
        <w:t>e</w:t>
      </w:r>
      <w:r w:rsidR="47EE4431">
        <w:t xml:space="preserve"> virgule peut aider le </w:t>
      </w:r>
      <w:r w:rsidR="6C128542">
        <w:t>public cible</w:t>
      </w:r>
      <w:r w:rsidR="47EE4431">
        <w:t xml:space="preserve"> à </w:t>
      </w:r>
      <w:r w:rsidR="0FDDE34F">
        <w:t xml:space="preserve">mieux </w:t>
      </w:r>
      <w:r w:rsidR="47EE4431">
        <w:t>comprendre une liste d</w:t>
      </w:r>
      <w:r w:rsidR="07900A55">
        <w:t>’</w:t>
      </w:r>
      <w:r w:rsidR="47EE4431">
        <w:t xml:space="preserve">éléments dans une phrase. </w:t>
      </w:r>
      <w:r w:rsidR="00836145">
        <w:t xml:space="preserve">Dans ces situations, placez la virgule après l’avant-dernier élément de la liste, avant « et » ou « ou ». </w:t>
      </w:r>
      <w:r w:rsidR="47EE4431">
        <w:t xml:space="preserve">Par exemple, </w:t>
      </w:r>
      <w:r w:rsidR="69ADA0A9">
        <w:t xml:space="preserve">la </w:t>
      </w:r>
      <w:r w:rsidR="25888FE3">
        <w:t>virgule placée devant «</w:t>
      </w:r>
      <w:r w:rsidR="147A0026">
        <w:t> </w:t>
      </w:r>
      <w:r w:rsidR="25888FE3">
        <w:t>et les familles</w:t>
      </w:r>
      <w:r w:rsidR="37EB4CB4">
        <w:t xml:space="preserve"> qui les accueillent</w:t>
      </w:r>
      <w:r w:rsidR="00DCF898">
        <w:t> »</w:t>
      </w:r>
      <w:r w:rsidR="00C720E6">
        <w:t> </w:t>
      </w:r>
      <w:r w:rsidR="25888FE3">
        <w:t xml:space="preserve">dans la </w:t>
      </w:r>
      <w:r w:rsidR="47EE4431">
        <w:t>phrase</w:t>
      </w:r>
      <w:r w:rsidR="25888FE3">
        <w:t xml:space="preserve"> «</w:t>
      </w:r>
      <w:r w:rsidR="147A0026">
        <w:t> </w:t>
      </w:r>
      <w:r w:rsidR="25888FE3">
        <w:t>Le programme vise les nouveaux arrivants, les personnes réfugiées, les étudiants internationaux, et les familles qui les accueillent</w:t>
      </w:r>
      <w:r w:rsidR="147A0026">
        <w:t> </w:t>
      </w:r>
      <w:r w:rsidR="25888FE3">
        <w:t xml:space="preserve">» </w:t>
      </w:r>
      <w:r w:rsidR="37EB4CB4">
        <w:t xml:space="preserve">clarifie que le programme s’applique aux familles qui accueillent les nouveaux arrivants, les personnes réfugiées, les étudiants internationaux, et pas seulement les familles qui accueillent les étudiants internationaux. </w:t>
      </w:r>
    </w:p>
    <w:p w14:paraId="6E1563D1" w14:textId="0CD431A2" w:rsidR="00122667" w:rsidRPr="00122667" w:rsidRDefault="002F19B2" w:rsidP="00771110">
      <w:pPr>
        <w:spacing w:before="100" w:beforeAutospacing="1" w:after="160"/>
        <w:ind w:left="1080"/>
      </w:pPr>
      <w:r>
        <w:rPr>
          <w:rStyle w:val="EmphasisUseSparingly"/>
        </w:rPr>
        <w:t>Remarque</w:t>
      </w:r>
      <w:r w:rsidR="00D012F7">
        <w:rPr>
          <w:rStyle w:val="EmphasisUseSparingly"/>
        </w:rPr>
        <w:t xml:space="preserve"> 3 :</w:t>
      </w:r>
      <w:r w:rsidR="00D012F7">
        <w:t xml:space="preserve"> </w:t>
      </w:r>
      <w:r w:rsidR="00CB0546">
        <w:t>P</w:t>
      </w:r>
      <w:r w:rsidR="00D012F7">
        <w:t xml:space="preserve">our la ponctuation dans les titres et les sous-titres, voir </w:t>
      </w:r>
      <w:r w:rsidR="00FA467B">
        <w:t xml:space="preserve">l’article </w:t>
      </w:r>
      <w:hyperlink w:anchor="_Titles_and_headings" w:history="1">
        <w:r w:rsidR="002F1852">
          <w:rPr>
            <w:rStyle w:val="Hyperlink"/>
          </w:rPr>
          <w:t>13.5 a)</w:t>
        </w:r>
      </w:hyperlink>
      <w:r w:rsidR="00B129B4">
        <w:t>. P</w:t>
      </w:r>
      <w:r w:rsidR="00D012F7">
        <w:t xml:space="preserve">our la ponctuation dans les listes verticales, voir </w:t>
      </w:r>
      <w:r w:rsidR="00FA467B">
        <w:t xml:space="preserve">l’article </w:t>
      </w:r>
      <w:hyperlink w:anchor="_Paragraphs,_sections,_and" w:history="1">
        <w:r w:rsidR="00D012F7">
          <w:rPr>
            <w:rStyle w:val="Hyperlink"/>
          </w:rPr>
          <w:t>1</w:t>
        </w:r>
        <w:r w:rsidR="00573CC2">
          <w:rPr>
            <w:rStyle w:val="Hyperlink"/>
          </w:rPr>
          <w:t>3</w:t>
        </w:r>
        <w:r w:rsidR="00D012F7">
          <w:rPr>
            <w:rStyle w:val="Hyperlink"/>
          </w:rPr>
          <w:t>.6 d)</w:t>
        </w:r>
      </w:hyperlink>
      <w:r w:rsidR="00D012F7">
        <w:t>.</w:t>
      </w:r>
    </w:p>
    <w:p w14:paraId="45A33592" w14:textId="25D8CF52" w:rsidR="00122667" w:rsidRPr="00122667" w:rsidRDefault="00D012F7" w:rsidP="005B04C5">
      <w:pPr>
        <w:pStyle w:val="ListParagraph"/>
        <w:numPr>
          <w:ilvl w:val="0"/>
          <w:numId w:val="30"/>
        </w:numPr>
        <w:spacing w:before="100" w:beforeAutospacing="1" w:after="160"/>
      </w:pPr>
      <w:r>
        <w:t>Vous devr</w:t>
      </w:r>
      <w:r w:rsidR="00360B95">
        <w:t>i</w:t>
      </w:r>
      <w:r>
        <w:t>ez réduire l</w:t>
      </w:r>
      <w:r w:rsidR="00F167F0">
        <w:t>’</w:t>
      </w:r>
      <w:r>
        <w:t xml:space="preserve">usage </w:t>
      </w:r>
      <w:r w:rsidR="00042A9B">
        <w:t>d</w:t>
      </w:r>
      <w:r>
        <w:t>e</w:t>
      </w:r>
      <w:r w:rsidR="00096638">
        <w:t xml:space="preserve">s </w:t>
      </w:r>
      <w:r>
        <w:t xml:space="preserve">signes de ponctuation </w:t>
      </w:r>
      <w:r w:rsidR="00096638">
        <w:t xml:space="preserve">suivants, </w:t>
      </w:r>
      <w:r>
        <w:t>lorsque cela est possible :</w:t>
      </w:r>
    </w:p>
    <w:p w14:paraId="214B0A91" w14:textId="294700E0" w:rsidR="00122667" w:rsidRPr="00122667" w:rsidRDefault="00FA467B" w:rsidP="005B04C5">
      <w:pPr>
        <w:pStyle w:val="ListParagraph"/>
        <w:numPr>
          <w:ilvl w:val="1"/>
          <w:numId w:val="30"/>
        </w:numPr>
        <w:spacing w:before="100" w:beforeAutospacing="1" w:after="160"/>
      </w:pPr>
      <w:r>
        <w:t>l</w:t>
      </w:r>
      <w:r w:rsidR="000A3A3B">
        <w:t>’</w:t>
      </w:r>
      <w:r w:rsidR="00D012F7">
        <w:t>astérisque</w:t>
      </w:r>
    </w:p>
    <w:p w14:paraId="56E11F10" w14:textId="307686F8" w:rsidR="00122667" w:rsidRPr="00122667" w:rsidRDefault="00096638" w:rsidP="005B04C5">
      <w:pPr>
        <w:pStyle w:val="ListParagraph"/>
        <w:numPr>
          <w:ilvl w:val="1"/>
          <w:numId w:val="30"/>
        </w:numPr>
        <w:spacing w:before="100" w:beforeAutospacing="1" w:after="160"/>
      </w:pPr>
      <w:r>
        <w:t xml:space="preserve">le </w:t>
      </w:r>
      <w:r w:rsidR="00D012F7">
        <w:t>point d</w:t>
      </w:r>
      <w:r w:rsidR="00F167F0">
        <w:t>’</w:t>
      </w:r>
      <w:r w:rsidR="00D012F7">
        <w:t>exclamation</w:t>
      </w:r>
    </w:p>
    <w:p w14:paraId="1571801B" w14:textId="6C19658D" w:rsidR="00122667" w:rsidRPr="00122667" w:rsidRDefault="00096638" w:rsidP="005B04C5">
      <w:pPr>
        <w:pStyle w:val="ListParagraph"/>
        <w:numPr>
          <w:ilvl w:val="1"/>
          <w:numId w:val="30"/>
        </w:numPr>
        <w:spacing w:before="100" w:beforeAutospacing="1" w:after="160"/>
      </w:pPr>
      <w:r>
        <w:t xml:space="preserve">le </w:t>
      </w:r>
      <w:r w:rsidR="00D012F7">
        <w:t>tiret court</w:t>
      </w:r>
    </w:p>
    <w:p w14:paraId="3E4C56BD" w14:textId="01497897" w:rsidR="00122667" w:rsidRPr="00122667" w:rsidRDefault="00096638" w:rsidP="005B04C5">
      <w:pPr>
        <w:pStyle w:val="ListParagraph"/>
        <w:numPr>
          <w:ilvl w:val="1"/>
          <w:numId w:val="30"/>
        </w:numPr>
        <w:spacing w:before="100" w:beforeAutospacing="1" w:after="160"/>
      </w:pPr>
      <w:r>
        <w:t xml:space="preserve">le </w:t>
      </w:r>
      <w:r w:rsidR="00D012F7">
        <w:t>tiret long</w:t>
      </w:r>
    </w:p>
    <w:p w14:paraId="11A85CB7" w14:textId="7EBF5E43" w:rsidR="00122667" w:rsidRPr="00122667" w:rsidRDefault="00096638" w:rsidP="005B04C5">
      <w:pPr>
        <w:pStyle w:val="ListParagraph"/>
        <w:numPr>
          <w:ilvl w:val="1"/>
          <w:numId w:val="30"/>
        </w:numPr>
        <w:spacing w:before="100" w:beforeAutospacing="1" w:after="160"/>
      </w:pPr>
      <w:r>
        <w:t xml:space="preserve">les </w:t>
      </w:r>
      <w:r w:rsidR="00D012F7">
        <w:t>points</w:t>
      </w:r>
      <w:r>
        <w:t xml:space="preserve"> </w:t>
      </w:r>
      <w:r w:rsidR="00D012F7">
        <w:t>de suspension</w:t>
      </w:r>
    </w:p>
    <w:p w14:paraId="02F999F9" w14:textId="74A32DDE" w:rsidR="00122667" w:rsidRPr="00122667" w:rsidRDefault="00096638" w:rsidP="005B04C5">
      <w:pPr>
        <w:pStyle w:val="ListParagraph"/>
        <w:numPr>
          <w:ilvl w:val="1"/>
          <w:numId w:val="30"/>
        </w:numPr>
        <w:spacing w:before="100" w:beforeAutospacing="1" w:after="160"/>
      </w:pPr>
      <w:r>
        <w:t xml:space="preserve">les </w:t>
      </w:r>
      <w:r w:rsidR="00D012F7">
        <w:t>parenthèses</w:t>
      </w:r>
    </w:p>
    <w:p w14:paraId="3C948F7E" w14:textId="564A1336" w:rsidR="00122667" w:rsidRPr="00122667" w:rsidRDefault="00096638" w:rsidP="005B04C5">
      <w:pPr>
        <w:pStyle w:val="ListParagraph"/>
        <w:numPr>
          <w:ilvl w:val="1"/>
          <w:numId w:val="30"/>
        </w:numPr>
        <w:spacing w:before="100" w:beforeAutospacing="1" w:after="160"/>
      </w:pPr>
      <w:r>
        <w:t xml:space="preserve">la </w:t>
      </w:r>
      <w:r w:rsidR="00D012F7">
        <w:t>barre oblique</w:t>
      </w:r>
    </w:p>
    <w:p w14:paraId="30E6A349" w14:textId="72CFE3B1" w:rsidR="00EF20B1" w:rsidRPr="00122667" w:rsidRDefault="00096638" w:rsidP="005B04C5">
      <w:pPr>
        <w:pStyle w:val="ListParagraph"/>
        <w:numPr>
          <w:ilvl w:val="1"/>
          <w:numId w:val="30"/>
        </w:numPr>
        <w:spacing w:before="100" w:beforeAutospacing="1" w:after="160"/>
      </w:pPr>
      <w:r>
        <w:t xml:space="preserve">le </w:t>
      </w:r>
      <w:r w:rsidR="00D012F7">
        <w:t>point-virgule</w:t>
      </w:r>
    </w:p>
    <w:p w14:paraId="5371B291" w14:textId="33E454FF" w:rsidR="00EF3467" w:rsidRDefault="00D012F7" w:rsidP="005B04C5">
      <w:pPr>
        <w:pStyle w:val="ListParagraph"/>
        <w:numPr>
          <w:ilvl w:val="0"/>
          <w:numId w:val="30"/>
        </w:numPr>
        <w:spacing w:before="100" w:beforeAutospacing="1" w:after="160"/>
      </w:pPr>
      <w:r>
        <w:t xml:space="preserve">Vous ne devez pas </w:t>
      </w:r>
      <w:r w:rsidR="002F19B2">
        <w:t xml:space="preserve">remplacer des mots par </w:t>
      </w:r>
      <w:r>
        <w:t>des signes de ponctuation ou des symboles</w:t>
      </w:r>
      <w:r w:rsidR="002F19B2">
        <w:t xml:space="preserve">, </w:t>
      </w:r>
      <w:r>
        <w:t xml:space="preserve">sauf </w:t>
      </w:r>
      <w:r w:rsidR="002F19B2">
        <w:t xml:space="preserve">si votre </w:t>
      </w:r>
      <w:r w:rsidR="00596305">
        <w:t>public cible</w:t>
      </w:r>
      <w:r w:rsidR="002F19B2">
        <w:t xml:space="preserve"> les utilise et les comprend. </w:t>
      </w:r>
    </w:p>
    <w:p w14:paraId="416EEF04" w14:textId="1F655A31" w:rsidR="00122667" w:rsidRPr="00122667" w:rsidRDefault="002F19B2" w:rsidP="00771110">
      <w:pPr>
        <w:pStyle w:val="ListParagraph"/>
        <w:spacing w:before="100" w:beforeAutospacing="1" w:after="160"/>
        <w:ind w:left="1066"/>
      </w:pPr>
      <w:r>
        <w:rPr>
          <w:rStyle w:val="EmphasisUseSparingly"/>
        </w:rPr>
        <w:t>Remarque</w:t>
      </w:r>
      <w:r w:rsidR="00D012F7">
        <w:rPr>
          <w:rStyle w:val="EmphasisUseSparingly"/>
        </w:rPr>
        <w:t> :</w:t>
      </w:r>
      <w:r w:rsidR="00D012F7">
        <w:t xml:space="preserve"> </w:t>
      </w:r>
      <w:r w:rsidR="00CB0546">
        <w:t>E</w:t>
      </w:r>
      <w:r w:rsidR="00D012F7">
        <w:t>xemples de symboles qui remplacent des mots</w:t>
      </w:r>
      <w:r>
        <w:t xml:space="preserve"> et qui peuvent nuire à la compréhension</w:t>
      </w:r>
      <w:r w:rsidR="00D012F7">
        <w:t> :</w:t>
      </w:r>
    </w:p>
    <w:p w14:paraId="323E1BAC" w14:textId="498316A5" w:rsidR="00EB21CF" w:rsidRDefault="00D012F7" w:rsidP="005B04C5">
      <w:pPr>
        <w:pStyle w:val="ListParagraph"/>
        <w:numPr>
          <w:ilvl w:val="0"/>
          <w:numId w:val="83"/>
        </w:numPr>
        <w:spacing w:before="100" w:beforeAutospacing="1" w:after="160"/>
        <w:ind w:left="1701" w:hanging="567"/>
      </w:pPr>
      <w:r>
        <w:t>un tiret court (</w:t>
      </w:r>
      <w:r w:rsidR="00CB29AD">
        <w:t xml:space="preserve">- </w:t>
      </w:r>
      <w:r>
        <w:t>) pour remplacer le mot «</w:t>
      </w:r>
      <w:r w:rsidR="00F2499D">
        <w:t> </w:t>
      </w:r>
      <w:r>
        <w:t>à</w:t>
      </w:r>
      <w:r w:rsidR="00F2499D">
        <w:t> </w:t>
      </w:r>
      <w:r>
        <w:t>»</w:t>
      </w:r>
    </w:p>
    <w:p w14:paraId="506BE76D" w14:textId="72B10FA3" w:rsidR="00EB21CF" w:rsidRDefault="00D012F7" w:rsidP="005B04C5">
      <w:pPr>
        <w:pStyle w:val="ListParagraph"/>
        <w:numPr>
          <w:ilvl w:val="0"/>
          <w:numId w:val="83"/>
        </w:numPr>
        <w:spacing w:before="100" w:beforeAutospacing="1" w:after="160"/>
        <w:ind w:left="1701" w:hanging="567"/>
      </w:pPr>
      <w:r>
        <w:t>un esperluette (&amp;) pour remplacer le mot «</w:t>
      </w:r>
      <w:r w:rsidR="00F2499D">
        <w:t> </w:t>
      </w:r>
      <w:r>
        <w:t>et</w:t>
      </w:r>
      <w:r w:rsidR="00F2499D">
        <w:t> </w:t>
      </w:r>
      <w:r>
        <w:t>»</w:t>
      </w:r>
    </w:p>
    <w:p w14:paraId="5537FDDE" w14:textId="327712A4" w:rsidR="00EB21CF" w:rsidRDefault="00D012F7" w:rsidP="005B04C5">
      <w:pPr>
        <w:pStyle w:val="ListParagraph"/>
        <w:numPr>
          <w:ilvl w:val="0"/>
          <w:numId w:val="83"/>
        </w:numPr>
        <w:spacing w:before="100" w:beforeAutospacing="1" w:after="160"/>
        <w:ind w:left="1701" w:hanging="567"/>
      </w:pPr>
      <w:r>
        <w:t>des symboles mathématiques comme supérieur à (&gt;) ou inférieur à (&lt;) pour remplacer les expressions «</w:t>
      </w:r>
      <w:r w:rsidR="00F2499D">
        <w:t> </w:t>
      </w:r>
      <w:r>
        <w:t>plus de</w:t>
      </w:r>
      <w:r w:rsidR="00F2499D">
        <w:t> </w:t>
      </w:r>
      <w:r>
        <w:t>» ou «</w:t>
      </w:r>
      <w:r w:rsidR="00F2499D">
        <w:t> </w:t>
      </w:r>
      <w:r>
        <w:t>moins de</w:t>
      </w:r>
      <w:r w:rsidR="00D9463D">
        <w:t> </w:t>
      </w:r>
      <w:r>
        <w:t>»</w:t>
      </w:r>
    </w:p>
    <w:p w14:paraId="4CBD99FA" w14:textId="4214CFE1" w:rsidR="00122667" w:rsidRPr="00122667" w:rsidRDefault="00D012F7" w:rsidP="005B04C5">
      <w:pPr>
        <w:pStyle w:val="ListParagraph"/>
        <w:numPr>
          <w:ilvl w:val="0"/>
          <w:numId w:val="83"/>
        </w:numPr>
        <w:spacing w:before="100" w:beforeAutospacing="1" w:after="160"/>
        <w:ind w:left="1701" w:hanging="567"/>
      </w:pPr>
      <w:r>
        <w:t>une barre oblique (/) pour remplacer les mots «</w:t>
      </w:r>
      <w:r w:rsidR="00D9463D">
        <w:t> </w:t>
      </w:r>
      <w:r>
        <w:t>et</w:t>
      </w:r>
      <w:r w:rsidR="00D9463D">
        <w:t> </w:t>
      </w:r>
      <w:r>
        <w:t>», «</w:t>
      </w:r>
      <w:r w:rsidR="00D9463D">
        <w:t> </w:t>
      </w:r>
      <w:r>
        <w:t>ou</w:t>
      </w:r>
      <w:r w:rsidR="00D9463D">
        <w:t> </w:t>
      </w:r>
      <w:r>
        <w:t>» ou «</w:t>
      </w:r>
      <w:r w:rsidR="00D9463D">
        <w:t> </w:t>
      </w:r>
      <w:r>
        <w:t>les deux</w:t>
      </w:r>
      <w:r w:rsidR="00D9463D">
        <w:t> </w:t>
      </w:r>
      <w:r>
        <w:t>», comme dans «</w:t>
      </w:r>
      <w:r w:rsidR="00D9463D">
        <w:t> </w:t>
      </w:r>
      <w:r>
        <w:t>X et/ou Y</w:t>
      </w:r>
      <w:r w:rsidR="00D9463D">
        <w:t> </w:t>
      </w:r>
      <w:r>
        <w:t>», ce qui peut signifier «</w:t>
      </w:r>
      <w:r w:rsidR="00D9463D">
        <w:t> </w:t>
      </w:r>
      <w:r>
        <w:t>soit X, soit Y, ou les deux</w:t>
      </w:r>
      <w:r w:rsidR="00D9463D">
        <w:t> </w:t>
      </w:r>
      <w:r>
        <w:t>»</w:t>
      </w:r>
    </w:p>
    <w:p w14:paraId="20C8EFA1" w14:textId="2DC7686A" w:rsidR="00122667" w:rsidRPr="00122667" w:rsidRDefault="00D012F7" w:rsidP="005B04C5">
      <w:pPr>
        <w:pStyle w:val="ListParagraph"/>
        <w:numPr>
          <w:ilvl w:val="0"/>
          <w:numId w:val="30"/>
        </w:numPr>
        <w:spacing w:before="100" w:beforeAutospacing="1" w:after="160"/>
      </w:pPr>
      <w:r>
        <w:t>Vous dev</w:t>
      </w:r>
      <w:r w:rsidR="002F19B2">
        <w:t>ri</w:t>
      </w:r>
      <w:r>
        <w:t>ez utiliser les majuscules uniquement dans les cas suivants :</w:t>
      </w:r>
    </w:p>
    <w:p w14:paraId="291947AE" w14:textId="258C74B1" w:rsidR="00937BD6" w:rsidRDefault="2A18AB60" w:rsidP="005B04C5">
      <w:pPr>
        <w:pStyle w:val="ListParagraph"/>
        <w:numPr>
          <w:ilvl w:val="0"/>
          <w:numId w:val="11"/>
        </w:numPr>
        <w:spacing w:before="100" w:beforeAutospacing="1" w:after="160"/>
        <w:ind w:left="1560" w:hanging="524"/>
        <w:rPr>
          <w:szCs w:val="28"/>
        </w:rPr>
      </w:pPr>
      <w:r>
        <w:t>m</w:t>
      </w:r>
      <w:r w:rsidR="00D012F7">
        <w:t>ettez une majuscule à la première lettre du premier mot d</w:t>
      </w:r>
      <w:r w:rsidR="00F167F0">
        <w:t>’</w:t>
      </w:r>
      <w:r w:rsidR="00D012F7">
        <w:t>une phrase, d</w:t>
      </w:r>
      <w:r w:rsidR="00F167F0">
        <w:t>’</w:t>
      </w:r>
      <w:r w:rsidR="00D012F7">
        <w:t>un titre ou d</w:t>
      </w:r>
      <w:r w:rsidR="00F167F0">
        <w:t>’</w:t>
      </w:r>
      <w:r w:rsidR="00D012F7">
        <w:t xml:space="preserve">un </w:t>
      </w:r>
      <w:r w:rsidR="001456B8">
        <w:t xml:space="preserve">sous-titre </w:t>
      </w:r>
      <w:r w:rsidR="00D012F7">
        <w:t>de communication</w:t>
      </w:r>
      <w:r w:rsidR="514A5837">
        <w:t>;</w:t>
      </w:r>
    </w:p>
    <w:p w14:paraId="2822825A" w14:textId="3F083E68" w:rsidR="00A609BC" w:rsidRPr="00122667" w:rsidRDefault="0083282A" w:rsidP="00771110">
      <w:pPr>
        <w:pStyle w:val="ListParagraph"/>
        <w:spacing w:before="100" w:beforeAutospacing="1" w:after="160"/>
        <w:ind w:left="1613"/>
      </w:pPr>
      <w:r>
        <w:rPr>
          <w:rStyle w:val="EmphasisUseSparingly"/>
        </w:rPr>
        <w:t>Remarque</w:t>
      </w:r>
      <w:r w:rsidR="00D012F7">
        <w:rPr>
          <w:rStyle w:val="EmphasisUseSparingly"/>
        </w:rPr>
        <w:t> :</w:t>
      </w:r>
      <w:r w:rsidR="00D012F7">
        <w:t xml:space="preserve"> </w:t>
      </w:r>
      <w:bookmarkStart w:id="261" w:name="_Hlk205105857"/>
      <w:r w:rsidR="00CB0546">
        <w:t>L</w:t>
      </w:r>
      <w:r w:rsidR="00E856EE">
        <w:t xml:space="preserve">a </w:t>
      </w:r>
      <w:r w:rsidR="00D012F7">
        <w:t xml:space="preserve">majuscule est </w:t>
      </w:r>
      <w:r w:rsidR="00E856EE">
        <w:t>un type de casse.</w:t>
      </w:r>
      <w:r w:rsidR="006779C9">
        <w:t xml:space="preserve"> </w:t>
      </w:r>
      <w:r w:rsidR="00B613A7">
        <w:t>C’</w:t>
      </w:r>
      <w:r w:rsidR="00E856EE">
        <w:t xml:space="preserve">est </w:t>
      </w:r>
      <w:r w:rsidR="00E856EE" w:rsidRPr="00E856EE">
        <w:t>la forme la plus utilisée et la plus facile à lire</w:t>
      </w:r>
      <w:r w:rsidR="00E856EE">
        <w:t xml:space="preserve"> pour</w:t>
      </w:r>
      <w:r w:rsidR="00E856EE" w:rsidRPr="00E856EE">
        <w:t xml:space="preserve"> </w:t>
      </w:r>
      <w:r w:rsidR="00D012F7">
        <w:t>la majorité des publics</w:t>
      </w:r>
      <w:r w:rsidR="00E856EE">
        <w:t xml:space="preserve">. </w:t>
      </w:r>
      <w:r w:rsidR="00D012F7">
        <w:t xml:space="preserve">Elle indique clairement </w:t>
      </w:r>
      <w:r w:rsidR="00E856EE">
        <w:t xml:space="preserve">le début et la fin d’une phrase. </w:t>
      </w:r>
      <w:r w:rsidR="00B613A7">
        <w:t xml:space="preserve"> </w:t>
      </w:r>
      <w:r w:rsidR="00D012F7">
        <w:t xml:space="preserve"> </w:t>
      </w:r>
      <w:r w:rsidR="00B32285">
        <w:t xml:space="preserve">Cependant, </w:t>
      </w:r>
      <w:r w:rsidR="00D012F7">
        <w:t>un usage excessif des majuscules</w:t>
      </w:r>
      <w:r w:rsidR="00B32285">
        <w:t xml:space="preserve"> distrait le lecteur et rend le texte plus difficile à lire</w:t>
      </w:r>
      <w:r w:rsidR="00D012F7">
        <w:t>, surtout lorsqu</w:t>
      </w:r>
      <w:r w:rsidR="00F167F0">
        <w:t>’</w:t>
      </w:r>
      <w:r w:rsidR="00D012F7">
        <w:t>elles attirent inutilement l</w:t>
      </w:r>
      <w:r w:rsidR="00F167F0">
        <w:t>’</w:t>
      </w:r>
      <w:r w:rsidR="00D012F7">
        <w:t>attention sur des termes génériques</w:t>
      </w:r>
      <w:r w:rsidR="00B32285">
        <w:t xml:space="preserve">. </w:t>
      </w:r>
    </w:p>
    <w:bookmarkEnd w:id="261"/>
    <w:p w14:paraId="4902E5D3" w14:textId="2BB2C975" w:rsidR="00E148B7" w:rsidRPr="00C87555" w:rsidRDefault="00E148B7" w:rsidP="005B04C5">
      <w:pPr>
        <w:pStyle w:val="ListParagraph"/>
        <w:numPr>
          <w:ilvl w:val="0"/>
          <w:numId w:val="11"/>
        </w:numPr>
        <w:tabs>
          <w:tab w:val="left" w:pos="2694"/>
        </w:tabs>
        <w:spacing w:before="100" w:beforeAutospacing="1" w:after="160"/>
        <w:ind w:left="1560" w:hanging="567"/>
        <w:rPr>
          <w:rStyle w:val="EmphasisUseSparingly"/>
          <w:b w:val="0"/>
        </w:rPr>
      </w:pPr>
      <w:r w:rsidRPr="00C87555">
        <w:rPr>
          <w:rStyle w:val="EmphasisUseSparingly"/>
          <w:b w:val="0"/>
        </w:rPr>
        <w:t xml:space="preserve">[Spécifique à l’anglais] </w:t>
      </w:r>
      <w:r w:rsidR="00C87555" w:rsidRPr="00C87555">
        <w:rPr>
          <w:rStyle w:val="EmphasisUseSparingly"/>
          <w:b w:val="0"/>
        </w:rPr>
        <w:t>m</w:t>
      </w:r>
      <w:r w:rsidRPr="00C87555">
        <w:rPr>
          <w:rStyle w:val="EmphasisUseSparingly"/>
          <w:b w:val="0"/>
        </w:rPr>
        <w:t>ettez une majuscule à la première lettre des noms propres tels que les noms, lieux et titres de fonctions, grades ou rôles</w:t>
      </w:r>
      <w:r w:rsidR="00F70356">
        <w:rPr>
          <w:rStyle w:val="EmphasisUseSparingly"/>
          <w:b w:val="0"/>
        </w:rPr>
        <w:t>;</w:t>
      </w:r>
    </w:p>
    <w:p w14:paraId="2FD5A61D" w14:textId="52C95FA2" w:rsidR="006779C9" w:rsidRDefault="00E161D2" w:rsidP="00771110">
      <w:pPr>
        <w:pStyle w:val="ListParagraph"/>
        <w:spacing w:before="100" w:beforeAutospacing="1" w:after="160"/>
        <w:ind w:left="1560"/>
      </w:pPr>
      <w:r>
        <w:rPr>
          <w:rStyle w:val="EmphasisUseSparingly"/>
          <w:bCs/>
        </w:rPr>
        <w:t>Remarque</w:t>
      </w:r>
      <w:r w:rsidR="00E148B7" w:rsidRPr="00206C92">
        <w:rPr>
          <w:rStyle w:val="EmphasisUseSparingly"/>
          <w:bCs/>
        </w:rPr>
        <w:t> :</w:t>
      </w:r>
      <w:r w:rsidR="00E148B7" w:rsidRPr="00E148B7">
        <w:rPr>
          <w:rStyle w:val="EmphasisUseSparingly"/>
          <w:b w:val="0"/>
        </w:rPr>
        <w:t xml:space="preserve"> mettez une majuscule au titre « </w:t>
      </w:r>
      <w:proofErr w:type="spellStart"/>
      <w:r w:rsidR="00E148B7" w:rsidRPr="00E148B7">
        <w:rPr>
          <w:rStyle w:val="EmphasisUseSparingly"/>
          <w:b w:val="0"/>
        </w:rPr>
        <w:t>Minister</w:t>
      </w:r>
      <w:proofErr w:type="spellEnd"/>
      <w:r w:rsidR="00E148B7" w:rsidRPr="00E148B7">
        <w:rPr>
          <w:rStyle w:val="EmphasisUseSparingly"/>
          <w:b w:val="0"/>
        </w:rPr>
        <w:t xml:space="preserve"> of Finance », mais pas à « the </w:t>
      </w:r>
      <w:proofErr w:type="spellStart"/>
      <w:r w:rsidR="00E148B7" w:rsidRPr="00E148B7">
        <w:rPr>
          <w:rStyle w:val="EmphasisUseSparingly"/>
          <w:b w:val="0"/>
        </w:rPr>
        <w:t>minister</w:t>
      </w:r>
      <w:proofErr w:type="spellEnd"/>
      <w:r w:rsidR="00206C92">
        <w:rPr>
          <w:rStyle w:val="EmphasisUseSparingly"/>
          <w:b w:val="0"/>
        </w:rPr>
        <w:t xml:space="preserve"> </w:t>
      </w:r>
      <w:r w:rsidR="00E148B7" w:rsidRPr="00E148B7">
        <w:rPr>
          <w:rStyle w:val="EmphasisUseSparingly"/>
          <w:b w:val="0"/>
        </w:rPr>
        <w:t>». </w:t>
      </w:r>
    </w:p>
    <w:p w14:paraId="37B6BF66" w14:textId="1D567DBB" w:rsidR="00064320" w:rsidRPr="00064320" w:rsidRDefault="00D012F7" w:rsidP="005B04C5">
      <w:pPr>
        <w:pStyle w:val="ListParagraph"/>
        <w:numPr>
          <w:ilvl w:val="0"/>
          <w:numId w:val="11"/>
        </w:numPr>
        <w:spacing w:before="100" w:beforeAutospacing="1" w:after="160"/>
        <w:ind w:left="1560" w:hanging="567"/>
        <w:rPr>
          <w:szCs w:val="28"/>
        </w:rPr>
      </w:pPr>
      <w:r>
        <w:t>[Spécifique à l</w:t>
      </w:r>
      <w:r w:rsidR="00F167F0">
        <w:t>’</w:t>
      </w:r>
      <w:r>
        <w:t xml:space="preserve">anglais] </w:t>
      </w:r>
      <w:r w:rsidR="76CF4347">
        <w:t>m</w:t>
      </w:r>
      <w:r>
        <w:t>ettez une majuscule au pronom personnel singulier de la première personne «</w:t>
      </w:r>
      <w:r w:rsidR="00D9463D">
        <w:t> </w:t>
      </w:r>
      <w:r>
        <w:t>I</w:t>
      </w:r>
      <w:r w:rsidR="00D9463D">
        <w:t> </w:t>
      </w:r>
      <w:r>
        <w:t>»</w:t>
      </w:r>
      <w:r w:rsidR="1944E8EC">
        <w:t>;</w:t>
      </w:r>
    </w:p>
    <w:p w14:paraId="141F51D6" w14:textId="4556D2CD" w:rsidR="00064320" w:rsidRPr="00064320" w:rsidRDefault="00D012F7" w:rsidP="005B04C5">
      <w:pPr>
        <w:pStyle w:val="ListParagraph"/>
        <w:numPr>
          <w:ilvl w:val="0"/>
          <w:numId w:val="11"/>
        </w:numPr>
        <w:spacing w:before="100" w:beforeAutospacing="1" w:after="160"/>
        <w:ind w:left="1560" w:hanging="567"/>
        <w:rPr>
          <w:szCs w:val="28"/>
        </w:rPr>
      </w:pPr>
      <w:r>
        <w:t>[Spécifique à l</w:t>
      </w:r>
      <w:r w:rsidR="00F167F0">
        <w:t>’</w:t>
      </w:r>
      <w:r>
        <w:t xml:space="preserve">anglais] </w:t>
      </w:r>
      <w:r w:rsidR="149A55AA">
        <w:t>m</w:t>
      </w:r>
      <w:r>
        <w:t>ettez une majuscule à la première lettre des jours de la semaine et des mois de l</w:t>
      </w:r>
      <w:r w:rsidR="00F167F0">
        <w:t>’</w:t>
      </w:r>
      <w:r>
        <w:t>année</w:t>
      </w:r>
      <w:r w:rsidR="050B0295">
        <w:t>;</w:t>
      </w:r>
    </w:p>
    <w:p w14:paraId="1C5F60F4" w14:textId="26EB93E3" w:rsidR="00064320" w:rsidRPr="00064320" w:rsidRDefault="66F5FD23" w:rsidP="005B04C5">
      <w:pPr>
        <w:pStyle w:val="ListParagraph"/>
        <w:numPr>
          <w:ilvl w:val="0"/>
          <w:numId w:val="11"/>
        </w:numPr>
        <w:spacing w:before="100" w:beforeAutospacing="1" w:after="160"/>
        <w:ind w:left="1560" w:hanging="567"/>
      </w:pPr>
      <w:r>
        <w:t>m</w:t>
      </w:r>
      <w:r w:rsidR="00D012F7">
        <w:t>ettez les lettres en majuscules dans les abréviations</w:t>
      </w:r>
      <w:r w:rsidR="006779C9">
        <w:t xml:space="preserve">. Voir </w:t>
      </w:r>
      <w:r w:rsidR="00D012F7">
        <w:t xml:space="preserve">aussi les </w:t>
      </w:r>
      <w:r w:rsidR="006779C9">
        <w:t>a</w:t>
      </w:r>
      <w:r w:rsidR="00D012F7">
        <w:t xml:space="preserve">rticles </w:t>
      </w:r>
      <w:hyperlink w:anchor="_Mots" w:history="1">
        <w:r w:rsidR="000B6E8D" w:rsidRPr="2E9D9BC0">
          <w:rPr>
            <w:rStyle w:val="Hyperlink"/>
          </w:rPr>
          <w:t>13</w:t>
        </w:r>
        <w:r w:rsidR="00D012F7" w:rsidRPr="2E9D9BC0">
          <w:rPr>
            <w:rStyle w:val="Hyperlink"/>
          </w:rPr>
          <w:t>.1 i)</w:t>
        </w:r>
      </w:hyperlink>
      <w:r w:rsidR="00D012F7">
        <w:t xml:space="preserve">, </w:t>
      </w:r>
      <w:hyperlink w:anchor="_Words" w:history="1">
        <w:r w:rsidR="000B6E8D" w:rsidRPr="2E9D9BC0">
          <w:rPr>
            <w:rStyle w:val="Hyperlink"/>
          </w:rPr>
          <w:t>13</w:t>
        </w:r>
        <w:r w:rsidR="00D012F7" w:rsidRPr="2E9D9BC0">
          <w:rPr>
            <w:rStyle w:val="Hyperlink"/>
          </w:rPr>
          <w:t>.1 j)</w:t>
        </w:r>
      </w:hyperlink>
      <w:r w:rsidR="00D012F7">
        <w:t xml:space="preserve"> et </w:t>
      </w:r>
      <w:hyperlink w:anchor="_Words" w:history="1">
        <w:r w:rsidR="000B6E8D" w:rsidRPr="2E9D9BC0">
          <w:rPr>
            <w:rStyle w:val="Hyperlink"/>
          </w:rPr>
          <w:t>13</w:t>
        </w:r>
        <w:r w:rsidR="00D012F7" w:rsidRPr="2E9D9BC0">
          <w:rPr>
            <w:rStyle w:val="Hyperlink"/>
          </w:rPr>
          <w:t>.1 k)</w:t>
        </w:r>
      </w:hyperlink>
      <w:r w:rsidR="009B6C53">
        <w:t>;</w:t>
      </w:r>
    </w:p>
    <w:p w14:paraId="1F543449" w14:textId="6E206C47" w:rsidR="00642A63" w:rsidRPr="00064320" w:rsidRDefault="00251E05" w:rsidP="005B04C5">
      <w:pPr>
        <w:pStyle w:val="ListParagraph"/>
        <w:numPr>
          <w:ilvl w:val="0"/>
          <w:numId w:val="11"/>
        </w:numPr>
        <w:spacing w:before="100" w:beforeAutospacing="1" w:after="160"/>
        <w:ind w:left="1560" w:hanging="567"/>
      </w:pPr>
      <w:r>
        <w:t>m</w:t>
      </w:r>
      <w:r w:rsidR="00D012F7">
        <w:t xml:space="preserve">ettez en majuscule la première lettre de chaque mot dans les </w:t>
      </w:r>
      <w:proofErr w:type="spellStart"/>
      <w:r w:rsidR="00D012F7">
        <w:t>mots-clics</w:t>
      </w:r>
      <w:proofErr w:type="spellEnd"/>
      <w:r w:rsidR="00D012F7">
        <w:t xml:space="preserve"> </w:t>
      </w:r>
      <w:r w:rsidR="00D07D20">
        <w:t xml:space="preserve">(hashtag) </w:t>
      </w:r>
      <w:r w:rsidR="00D012F7">
        <w:t>pour les médias sociaux</w:t>
      </w:r>
      <w:r w:rsidR="009B6C53">
        <w:t>; ou</w:t>
      </w:r>
    </w:p>
    <w:p w14:paraId="68EAD988" w14:textId="44C3DE5A" w:rsidR="00403239" w:rsidRDefault="00E648AF" w:rsidP="00771110">
      <w:pPr>
        <w:pStyle w:val="ListParagraph"/>
        <w:spacing w:before="100" w:beforeAutospacing="1" w:after="160"/>
        <w:ind w:left="1599"/>
      </w:pPr>
      <w:r w:rsidRPr="0083D2AC">
        <w:rPr>
          <w:rStyle w:val="EmphasisUseSparingly"/>
        </w:rPr>
        <w:t>Remarque</w:t>
      </w:r>
      <w:r w:rsidR="00D012F7" w:rsidRPr="0083D2AC">
        <w:rPr>
          <w:rStyle w:val="EmphasisUseSparingly"/>
        </w:rPr>
        <w:t> :</w:t>
      </w:r>
      <w:r w:rsidR="00D012F7">
        <w:t xml:space="preserve"> </w:t>
      </w:r>
      <w:r w:rsidR="00C225EB">
        <w:t>E</w:t>
      </w:r>
      <w:r w:rsidR="00D012F7">
        <w:t>xemple : #</w:t>
      </w:r>
      <w:r w:rsidR="00956EB2">
        <w:t>JournéeLangageClair</w:t>
      </w:r>
    </w:p>
    <w:p w14:paraId="7E3FE776" w14:textId="289608B8" w:rsidR="00AC7094" w:rsidRPr="006779C9" w:rsidRDefault="00514664" w:rsidP="005B04C5">
      <w:pPr>
        <w:pStyle w:val="ListParagraph"/>
        <w:numPr>
          <w:ilvl w:val="0"/>
          <w:numId w:val="11"/>
        </w:numPr>
        <w:spacing w:before="100" w:beforeAutospacing="1" w:after="160"/>
        <w:ind w:left="1560" w:hanging="567"/>
      </w:pPr>
      <w:r>
        <w:rPr>
          <w:rStyle w:val="EmphasisUseSparingly"/>
          <w:b w:val="0"/>
        </w:rPr>
        <w:t>[</w:t>
      </w:r>
      <w:r w:rsidR="00AC7094" w:rsidRPr="7EB6939A">
        <w:rPr>
          <w:rStyle w:val="EmphasisUseSparingly"/>
          <w:b w:val="0"/>
        </w:rPr>
        <w:t>Spécifique au français]</w:t>
      </w:r>
      <w:r w:rsidR="00AC7094" w:rsidRPr="7EB6939A">
        <w:rPr>
          <w:rStyle w:val="EmphasisUseSparingly"/>
        </w:rPr>
        <w:t xml:space="preserve"> </w:t>
      </w:r>
      <w:r w:rsidR="00AC7094" w:rsidRPr="7EB6939A">
        <w:rPr>
          <w:rStyle w:val="EmphasisUseSparingly"/>
          <w:b w:val="0"/>
        </w:rPr>
        <w:t>me</w:t>
      </w:r>
      <w:r w:rsidR="00AC7094">
        <w:t>ttez une majuscule à la première lettre des noms de lieux et d’établissements institués par une loi, en ne mettant pas de majuscules aux noms génériques qui les précèdent. Mettez en minuscules les noms de fonctions, de grades ou de titres, sauf dans les formules d’appel et de salutation d’une correspondanc</w:t>
      </w:r>
      <w:r w:rsidR="00831FF8">
        <w:t>e.</w:t>
      </w:r>
    </w:p>
    <w:p w14:paraId="23EE0B9A" w14:textId="6C59342E" w:rsidR="00AC7094" w:rsidRDefault="00AC7094" w:rsidP="00771110">
      <w:pPr>
        <w:pStyle w:val="ListParagraph"/>
        <w:spacing w:before="100" w:beforeAutospacing="1" w:after="160"/>
        <w:ind w:left="1613"/>
      </w:pPr>
      <w:r w:rsidRPr="22127D4A">
        <w:rPr>
          <w:rStyle w:val="EmphasisUseSparingly"/>
        </w:rPr>
        <w:t xml:space="preserve">Remarque : </w:t>
      </w:r>
      <w:r w:rsidRPr="22127D4A">
        <w:rPr>
          <w:rStyle w:val="EmphasisUseSparingly"/>
          <w:b w:val="0"/>
        </w:rPr>
        <w:t>E</w:t>
      </w:r>
      <w:r>
        <w:t xml:space="preserve">xemples - écrivez </w:t>
      </w:r>
      <w:r w:rsidR="004C6D08">
        <w:t>« </w:t>
      </w:r>
      <w:r>
        <w:t>le collège André-Laurendeau</w:t>
      </w:r>
      <w:r w:rsidR="004C6D08">
        <w:t> »</w:t>
      </w:r>
      <w:r>
        <w:t xml:space="preserve">, </w:t>
      </w:r>
      <w:r w:rsidR="004C6D08">
        <w:t>« </w:t>
      </w:r>
      <w:r>
        <w:t>le Musée de la civilisation</w:t>
      </w:r>
      <w:r w:rsidR="004C6D08">
        <w:t> »</w:t>
      </w:r>
      <w:r>
        <w:t xml:space="preserve">, et mettez une minuscule au titre « ministre des Finances » ou « ministère des Finances », sauf dans les formules d’appel dans une correspondance, comme </w:t>
      </w:r>
      <w:r w:rsidR="004C6D08">
        <w:t>« </w:t>
      </w:r>
      <w:r>
        <w:t>Ministre des Finances</w:t>
      </w:r>
      <w:r w:rsidR="004C6D08">
        <w:t> »</w:t>
      </w:r>
      <w:r>
        <w:t xml:space="preserve">.    </w:t>
      </w:r>
    </w:p>
    <w:p w14:paraId="14C0C712" w14:textId="42B8641A" w:rsidR="00092B3E" w:rsidRPr="00092B3E" w:rsidRDefault="00D012F7" w:rsidP="00092B3E">
      <w:pPr>
        <w:pStyle w:val="Heading2"/>
      </w:pPr>
      <w:bookmarkStart w:id="262" w:name="_Titles_and_headings"/>
      <w:bookmarkStart w:id="263" w:name="_Toc209022875"/>
      <w:bookmarkEnd w:id="262"/>
      <w:r>
        <w:t>Titres et sous-titres</w:t>
      </w:r>
      <w:bookmarkEnd w:id="263"/>
    </w:p>
    <w:p w14:paraId="6063C36A" w14:textId="77777777" w:rsidR="00C225EB" w:rsidRDefault="00793F67" w:rsidP="005B04C5">
      <w:pPr>
        <w:pStyle w:val="ListParagraph"/>
        <w:numPr>
          <w:ilvl w:val="0"/>
          <w:numId w:val="84"/>
        </w:numPr>
        <w:spacing w:before="100" w:beforeAutospacing="1" w:after="160"/>
      </w:pPr>
      <w:r>
        <w:t xml:space="preserve">Vous devez </w:t>
      </w:r>
      <w:r w:rsidR="00845A3D">
        <w:t>formuler l</w:t>
      </w:r>
      <w:r w:rsidR="00D012F7">
        <w:t xml:space="preserve">es titres et </w:t>
      </w:r>
      <w:r w:rsidR="00845A3D">
        <w:t>l</w:t>
      </w:r>
      <w:r w:rsidR="00D228B0">
        <w:t xml:space="preserve">es </w:t>
      </w:r>
      <w:r w:rsidR="00D012F7">
        <w:t>sous-titres,</w:t>
      </w:r>
      <w:r w:rsidR="00C225EB">
        <w:t xml:space="preserve"> </w:t>
      </w:r>
      <w:r w:rsidR="00D012F7">
        <w:t xml:space="preserve">en </w:t>
      </w:r>
      <w:r w:rsidR="007F2B2E">
        <w:t>utilisant</w:t>
      </w:r>
      <w:r w:rsidR="00D012F7">
        <w:t xml:space="preserve"> </w:t>
      </w:r>
      <w:r>
        <w:t>l</w:t>
      </w:r>
      <w:r w:rsidR="00D012F7">
        <w:t>es stratégies</w:t>
      </w:r>
      <w:r>
        <w:t xml:space="preserve"> suivantes</w:t>
      </w:r>
      <w:r w:rsidR="00D012F7">
        <w:t> :</w:t>
      </w:r>
    </w:p>
    <w:p w14:paraId="1D6B2B93" w14:textId="33EC0FE5" w:rsidR="00C225EB" w:rsidRDefault="2BBD4639" w:rsidP="005B04C5">
      <w:pPr>
        <w:pStyle w:val="ListParagraph"/>
        <w:numPr>
          <w:ilvl w:val="1"/>
          <w:numId w:val="27"/>
        </w:numPr>
        <w:spacing w:before="100" w:beforeAutospacing="1" w:after="160"/>
      </w:pPr>
      <w:r>
        <w:t>u</w:t>
      </w:r>
      <w:r w:rsidR="00D012F7">
        <w:t xml:space="preserve">tilisez des mots et des expressions que le </w:t>
      </w:r>
      <w:r w:rsidR="00596305">
        <w:t>public cible</w:t>
      </w:r>
      <w:r w:rsidR="00D012F7">
        <w:t xml:space="preserve"> comprend facilement</w:t>
      </w:r>
      <w:r w:rsidR="00C225EB">
        <w:t>. Voir les articles</w:t>
      </w:r>
      <w:r w:rsidR="00D012F7">
        <w:t xml:space="preserve"> </w:t>
      </w:r>
      <w:hyperlink w:anchor="_Words">
        <w:r w:rsidR="00583BCA" w:rsidRPr="5C5CE9DA">
          <w:rPr>
            <w:rStyle w:val="Hyperlink"/>
          </w:rPr>
          <w:t>1</w:t>
        </w:r>
        <w:r w:rsidR="00583BCA">
          <w:rPr>
            <w:rStyle w:val="Hyperlink"/>
          </w:rPr>
          <w:t>3</w:t>
        </w:r>
        <w:r w:rsidR="00D012F7" w:rsidRPr="5C5CE9DA">
          <w:rPr>
            <w:rStyle w:val="Hyperlink"/>
          </w:rPr>
          <w:t xml:space="preserve">.1 </w:t>
        </w:r>
        <w:r w:rsidR="00583BCA" w:rsidRPr="5C5CE9DA">
          <w:rPr>
            <w:rStyle w:val="Hyperlink"/>
          </w:rPr>
          <w:t>a)</w:t>
        </w:r>
      </w:hyperlink>
      <w:r w:rsidR="00D012F7">
        <w:t xml:space="preserve"> à </w:t>
      </w:r>
      <w:hyperlink w:anchor="_Words">
        <w:r w:rsidR="00583BCA" w:rsidRPr="5C5CE9DA">
          <w:rPr>
            <w:rStyle w:val="Hyperlink"/>
          </w:rPr>
          <w:t>1</w:t>
        </w:r>
        <w:r w:rsidR="00583BCA">
          <w:rPr>
            <w:rStyle w:val="Hyperlink"/>
          </w:rPr>
          <w:t>3</w:t>
        </w:r>
        <w:r w:rsidR="00583BCA" w:rsidRPr="5C5CE9DA">
          <w:rPr>
            <w:rStyle w:val="Hyperlink"/>
          </w:rPr>
          <w:t>.1 g)</w:t>
        </w:r>
      </w:hyperlink>
      <w:r w:rsidR="00C777E2">
        <w:t>;</w:t>
      </w:r>
    </w:p>
    <w:p w14:paraId="01384A45" w14:textId="45A5ACE0" w:rsidR="00C225EB" w:rsidRDefault="6EE02F3F" w:rsidP="005B04C5">
      <w:pPr>
        <w:pStyle w:val="ListParagraph"/>
        <w:numPr>
          <w:ilvl w:val="1"/>
          <w:numId w:val="27"/>
        </w:numPr>
        <w:spacing w:before="100" w:beforeAutospacing="1" w:after="160"/>
      </w:pPr>
      <w:r>
        <w:t>u</w:t>
      </w:r>
      <w:r w:rsidR="00D012F7">
        <w:t xml:space="preserve">tilisez des titres et </w:t>
      </w:r>
      <w:r w:rsidR="00D228B0">
        <w:t xml:space="preserve">des </w:t>
      </w:r>
      <w:r w:rsidR="00D012F7">
        <w:t>sous-titres courts qui décrivent avec précision le sujet ou l</w:t>
      </w:r>
      <w:r w:rsidR="00F167F0">
        <w:t>’</w:t>
      </w:r>
      <w:r w:rsidR="00D012F7">
        <w:t>objectif d</w:t>
      </w:r>
      <w:r w:rsidR="00D228B0">
        <w:t xml:space="preserve">u contenu </w:t>
      </w:r>
      <w:r w:rsidR="00D012F7">
        <w:t>qui suit</w:t>
      </w:r>
      <w:r w:rsidR="432D0599">
        <w:t>;</w:t>
      </w:r>
    </w:p>
    <w:p w14:paraId="49162192" w14:textId="7FE5E809" w:rsidR="00C225EB" w:rsidRDefault="432D0599" w:rsidP="005B04C5">
      <w:pPr>
        <w:pStyle w:val="ListParagraph"/>
        <w:numPr>
          <w:ilvl w:val="1"/>
          <w:numId w:val="27"/>
        </w:numPr>
        <w:spacing w:before="100" w:beforeAutospacing="1" w:after="160"/>
      </w:pPr>
      <w:r>
        <w:t>u</w:t>
      </w:r>
      <w:r w:rsidR="00D012F7">
        <w:t xml:space="preserve">tilisez un nouveau </w:t>
      </w:r>
      <w:r w:rsidR="00D228B0">
        <w:t>titre ou sous-</w:t>
      </w:r>
      <w:r w:rsidR="00D012F7">
        <w:t xml:space="preserve">titre pour chaque nouvelle section ou </w:t>
      </w:r>
      <w:r w:rsidR="00D228B0">
        <w:t xml:space="preserve">nouveau </w:t>
      </w:r>
      <w:r w:rsidR="00D012F7">
        <w:t>sujet</w:t>
      </w:r>
      <w:r w:rsidR="793E4E0F">
        <w:t>;</w:t>
      </w:r>
    </w:p>
    <w:p w14:paraId="75A90DA8" w14:textId="2F74D025" w:rsidR="00EE6EEB" w:rsidRDefault="793E4E0F" w:rsidP="005B04C5">
      <w:pPr>
        <w:pStyle w:val="ListParagraph"/>
        <w:numPr>
          <w:ilvl w:val="1"/>
          <w:numId w:val="27"/>
        </w:numPr>
        <w:spacing w:before="100" w:beforeAutospacing="1" w:after="160"/>
      </w:pPr>
      <w:r>
        <w:t>u</w:t>
      </w:r>
      <w:r w:rsidR="00D012F7">
        <w:t xml:space="preserve">tilisez seulement </w:t>
      </w:r>
      <w:r w:rsidR="00D228B0">
        <w:t>le nombre</w:t>
      </w:r>
      <w:r w:rsidR="00D012F7">
        <w:t xml:space="preserve"> </w:t>
      </w:r>
      <w:r w:rsidR="00D228B0">
        <w:t xml:space="preserve">nécessaire </w:t>
      </w:r>
      <w:r w:rsidR="00D012F7">
        <w:t xml:space="preserve">de niveaux de titres </w:t>
      </w:r>
      <w:r w:rsidR="00D228B0">
        <w:t>et de sous-titres</w:t>
      </w:r>
      <w:r w:rsidR="00D012F7">
        <w:t xml:space="preserve"> pour aider le </w:t>
      </w:r>
      <w:r w:rsidR="00596305">
        <w:t>public cible</w:t>
      </w:r>
      <w:r w:rsidR="00D012F7">
        <w:t xml:space="preserve"> à trouver et </w:t>
      </w:r>
      <w:r w:rsidR="00D228B0">
        <w:t xml:space="preserve">à </w:t>
      </w:r>
      <w:r w:rsidR="00D012F7">
        <w:t>comprendre votre information</w:t>
      </w:r>
      <w:r w:rsidR="2F57A4CA">
        <w:t>;</w:t>
      </w:r>
    </w:p>
    <w:p w14:paraId="34DC36A7" w14:textId="71BD9999" w:rsidR="00092B3E" w:rsidRPr="00092B3E" w:rsidRDefault="00D228B0" w:rsidP="001B4BA1">
      <w:pPr>
        <w:pStyle w:val="ListParagraph"/>
        <w:spacing w:before="100" w:beforeAutospacing="1" w:after="160"/>
        <w:ind w:left="1599"/>
      </w:pPr>
      <w:r>
        <w:rPr>
          <w:rStyle w:val="EmphasisUseSparingly"/>
        </w:rPr>
        <w:t>Remarque</w:t>
      </w:r>
      <w:r w:rsidR="00D012F7">
        <w:rPr>
          <w:rStyle w:val="EmphasisUseSparingly"/>
        </w:rPr>
        <w:t> :</w:t>
      </w:r>
      <w:r w:rsidR="00D012F7">
        <w:t xml:space="preserve"> </w:t>
      </w:r>
      <w:r w:rsidR="00CB0546">
        <w:t>U</w:t>
      </w:r>
      <w:r w:rsidR="00D012F7">
        <w:t>n trop grand nombre de niveaux peut rendre la structure du document difficile à suivre.</w:t>
      </w:r>
    </w:p>
    <w:p w14:paraId="125009C0" w14:textId="592EC913" w:rsidR="00EE6EEB" w:rsidRDefault="47AB0FF9" w:rsidP="005B04C5">
      <w:pPr>
        <w:pStyle w:val="ListParagraph"/>
        <w:numPr>
          <w:ilvl w:val="1"/>
          <w:numId w:val="27"/>
        </w:numPr>
        <w:spacing w:before="100" w:beforeAutospacing="1" w:after="160"/>
      </w:pPr>
      <w:r>
        <w:t>u</w:t>
      </w:r>
      <w:r w:rsidR="00D012F7">
        <w:t xml:space="preserve">tilisez uniquement le nombre </w:t>
      </w:r>
      <w:r w:rsidR="00D228B0">
        <w:t xml:space="preserve">nécessaire </w:t>
      </w:r>
      <w:r w:rsidR="00D012F7">
        <w:t xml:space="preserve">de titres pour aider le </w:t>
      </w:r>
      <w:r w:rsidR="00596305">
        <w:t>public cible</w:t>
      </w:r>
      <w:r w:rsidR="00D012F7">
        <w:t xml:space="preserve"> à trouver et comprendre </w:t>
      </w:r>
      <w:r w:rsidR="00D228B0">
        <w:t>votre information</w:t>
      </w:r>
      <w:r w:rsidR="00C225EB">
        <w:t xml:space="preserve">. Voir l’article </w:t>
      </w:r>
      <w:hyperlink w:anchor="_Titles_and_headings" w:history="1">
        <w:r w:rsidR="00583BCA" w:rsidRPr="3B35B936">
          <w:rPr>
            <w:rStyle w:val="Hyperlink"/>
          </w:rPr>
          <w:t>12.7</w:t>
        </w:r>
      </w:hyperlink>
      <w:r w:rsidR="04CFEE06">
        <w:t>;</w:t>
      </w:r>
    </w:p>
    <w:p w14:paraId="73A54CE4" w14:textId="38116D50" w:rsidR="00092B3E" w:rsidRPr="00092B3E" w:rsidRDefault="00D228B0" w:rsidP="001B4BA1">
      <w:pPr>
        <w:pStyle w:val="ListParagraph"/>
        <w:spacing w:before="100" w:beforeAutospacing="1" w:after="160"/>
        <w:ind w:left="1599"/>
      </w:pPr>
      <w:r>
        <w:rPr>
          <w:rStyle w:val="EmphasisUseSparingly"/>
        </w:rPr>
        <w:t>Remarque</w:t>
      </w:r>
      <w:r w:rsidR="00D012F7">
        <w:rPr>
          <w:rStyle w:val="EmphasisUseSparingly"/>
        </w:rPr>
        <w:t> :</w:t>
      </w:r>
      <w:r w:rsidR="00D012F7">
        <w:t xml:space="preserve"> </w:t>
      </w:r>
      <w:r w:rsidR="00CB29AD">
        <w:t>Testez</w:t>
      </w:r>
      <w:r w:rsidR="00D012F7">
        <w:t xml:space="preserve"> si le nombre de titres dans votre communication convient </w:t>
      </w:r>
      <w:r w:rsidR="00941F70">
        <w:t>à votre</w:t>
      </w:r>
      <w:r w:rsidR="00D012F7">
        <w:t xml:space="preserve"> </w:t>
      </w:r>
      <w:r w:rsidR="00596305">
        <w:t>public cible</w:t>
      </w:r>
      <w:r w:rsidR="00D012F7">
        <w:t xml:space="preserve">. Par exemple, si les </w:t>
      </w:r>
      <w:r w:rsidR="00941F70">
        <w:t xml:space="preserve">membres de votre </w:t>
      </w:r>
      <w:r w:rsidR="00596305">
        <w:t>public cible</w:t>
      </w:r>
      <w:r w:rsidR="00941F70">
        <w:t xml:space="preserve"> </w:t>
      </w:r>
      <w:r w:rsidR="00D012F7">
        <w:t>indiquent que la communication semble trop morcelée</w:t>
      </w:r>
      <w:r w:rsidR="00941F70">
        <w:t xml:space="preserve">, </w:t>
      </w:r>
      <w:r w:rsidR="00D012F7">
        <w:t>ou qu</w:t>
      </w:r>
      <w:r w:rsidR="00F167F0">
        <w:t>’</w:t>
      </w:r>
      <w:r w:rsidR="00D012F7">
        <w:t>un titre est inutile, réduisez le nombre de titres</w:t>
      </w:r>
      <w:r w:rsidR="00C225EB">
        <w:t>. Voir l’article</w:t>
      </w:r>
      <w:r w:rsidR="005F02C2">
        <w:t xml:space="preserve"> </w:t>
      </w:r>
      <w:hyperlink w:anchor="_Testing" w:history="1">
        <w:r w:rsidR="005F02C2" w:rsidRPr="000D7AC5">
          <w:rPr>
            <w:rStyle w:val="Hyperlink"/>
          </w:rPr>
          <w:t>11.4</w:t>
        </w:r>
      </w:hyperlink>
      <w:r w:rsidR="00D012F7">
        <w:t>.</w:t>
      </w:r>
    </w:p>
    <w:p w14:paraId="2783B6FF" w14:textId="546B2563" w:rsidR="00092B3E" w:rsidRPr="00092B3E" w:rsidRDefault="564A2EA7" w:rsidP="005B04C5">
      <w:pPr>
        <w:pStyle w:val="ListParagraph"/>
        <w:numPr>
          <w:ilvl w:val="1"/>
          <w:numId w:val="27"/>
        </w:numPr>
        <w:spacing w:before="100" w:beforeAutospacing="1" w:after="160"/>
      </w:pPr>
      <w:r>
        <w:t>u</w:t>
      </w:r>
      <w:r w:rsidR="00D012F7">
        <w:t xml:space="preserve">tilisez une </w:t>
      </w:r>
      <w:r w:rsidR="009B782A">
        <w:t xml:space="preserve">même </w:t>
      </w:r>
      <w:r w:rsidR="00D012F7">
        <w:t>structure grammaticale pour tous les titres</w:t>
      </w:r>
      <w:r w:rsidR="00941F70">
        <w:t xml:space="preserve"> et sous-titres</w:t>
      </w:r>
      <w:r w:rsidR="15957553">
        <w:t>;</w:t>
      </w:r>
    </w:p>
    <w:p w14:paraId="03102B55" w14:textId="68325B8E" w:rsidR="00092B3E" w:rsidRPr="00092B3E" w:rsidRDefault="15957553" w:rsidP="005B04C5">
      <w:pPr>
        <w:pStyle w:val="ListParagraph"/>
        <w:numPr>
          <w:ilvl w:val="1"/>
          <w:numId w:val="27"/>
        </w:numPr>
        <w:spacing w:before="100" w:beforeAutospacing="1" w:after="160"/>
      </w:pPr>
      <w:r>
        <w:t>e</w:t>
      </w:r>
      <w:r w:rsidR="00D012F7">
        <w:t xml:space="preserve">n anglais comme en français, utilisez la </w:t>
      </w:r>
      <w:r w:rsidR="00AB3C87">
        <w:t xml:space="preserve">majuscule </w:t>
      </w:r>
      <w:r w:rsidR="00D012F7">
        <w:t xml:space="preserve">pour les titres et </w:t>
      </w:r>
      <w:r w:rsidR="00AB3C87">
        <w:t xml:space="preserve">les </w:t>
      </w:r>
      <w:r w:rsidR="00D012F7">
        <w:t xml:space="preserve">sous-titres. Mettez en majuscule uniquement la première lettre du premier mot et </w:t>
      </w:r>
      <w:r w:rsidR="00EE3CB2">
        <w:t xml:space="preserve">celle </w:t>
      </w:r>
      <w:r w:rsidR="00AB3C87">
        <w:t>d</w:t>
      </w:r>
      <w:r w:rsidR="00D012F7">
        <w:t>es noms propres</w:t>
      </w:r>
      <w:r w:rsidR="009C0157">
        <w:t xml:space="preserve">. Voir article </w:t>
      </w:r>
      <w:hyperlink w:anchor="_Punctuation_and_capitalization">
        <w:r w:rsidR="00583BCA" w:rsidRPr="49306692">
          <w:rPr>
            <w:rStyle w:val="Hyperlink"/>
          </w:rPr>
          <w:t>1</w:t>
        </w:r>
        <w:r w:rsidR="00583BCA">
          <w:rPr>
            <w:rStyle w:val="Hyperlink"/>
          </w:rPr>
          <w:t>3</w:t>
        </w:r>
        <w:r w:rsidR="00583BCA" w:rsidRPr="49306692">
          <w:rPr>
            <w:rStyle w:val="Hyperlink"/>
          </w:rPr>
          <w:t>.4 d)</w:t>
        </w:r>
      </w:hyperlink>
      <w:r w:rsidR="00166785">
        <w:t xml:space="preserve">; </w:t>
      </w:r>
    </w:p>
    <w:p w14:paraId="1E5B156D" w14:textId="3C483DB1" w:rsidR="00092B3E" w:rsidRPr="00092B3E" w:rsidRDefault="4219ED63" w:rsidP="005B04C5">
      <w:pPr>
        <w:pStyle w:val="ListParagraph"/>
        <w:numPr>
          <w:ilvl w:val="1"/>
          <w:numId w:val="27"/>
        </w:numPr>
        <w:spacing w:before="100" w:beforeAutospacing="1" w:after="160"/>
      </w:pPr>
      <w:r>
        <w:t>p</w:t>
      </w:r>
      <w:r w:rsidR="00D012F7">
        <w:t xml:space="preserve">résentez les titres et </w:t>
      </w:r>
      <w:r w:rsidR="00AB3C87">
        <w:t xml:space="preserve">les </w:t>
      </w:r>
      <w:r w:rsidR="00D012F7">
        <w:t>sous-titres de manière à ce qu</w:t>
      </w:r>
      <w:r w:rsidR="00F167F0">
        <w:t>’</w:t>
      </w:r>
      <w:r w:rsidR="00D012F7">
        <w:t>ils soient facile</w:t>
      </w:r>
      <w:r w:rsidR="00AB3C87">
        <w:t xml:space="preserve">s à </w:t>
      </w:r>
      <w:r w:rsidR="00D012F7">
        <w:t>reconna</w:t>
      </w:r>
      <w:r w:rsidR="00AB3C87">
        <w:t>ître. P</w:t>
      </w:r>
      <w:r w:rsidR="00D012F7">
        <w:t>ar exemple</w:t>
      </w:r>
      <w:r w:rsidR="00AB3C87">
        <w:t xml:space="preserve">, utilisez </w:t>
      </w:r>
      <w:r w:rsidR="00D012F7">
        <w:t>une taille de police plus grande, un</w:t>
      </w:r>
      <w:r w:rsidR="00AB3C87">
        <w:t>e mise en évidence</w:t>
      </w:r>
      <w:r w:rsidR="00353215">
        <w:t xml:space="preserve"> </w:t>
      </w:r>
      <w:r w:rsidR="00D012F7">
        <w:t>e comme le gras, ou d</w:t>
      </w:r>
      <w:r w:rsidR="00F167F0">
        <w:t>’</w:t>
      </w:r>
      <w:r w:rsidR="00D012F7">
        <w:t>autres indices visuels</w:t>
      </w:r>
      <w:r w:rsidR="009C0157">
        <w:t xml:space="preserve">. Voir l’article </w:t>
      </w:r>
      <w:hyperlink w:anchor="_Typography">
        <w:r w:rsidR="00583BCA" w:rsidRPr="49306692">
          <w:rPr>
            <w:rStyle w:val="Hyperlink"/>
          </w:rPr>
          <w:t>1</w:t>
        </w:r>
        <w:r w:rsidR="00583BCA">
          <w:rPr>
            <w:rStyle w:val="Hyperlink"/>
          </w:rPr>
          <w:t>4</w:t>
        </w:r>
        <w:r w:rsidR="00583BCA" w:rsidRPr="49306692">
          <w:rPr>
            <w:rStyle w:val="Hyperlink"/>
          </w:rPr>
          <w:t>.4 j)</w:t>
        </w:r>
      </w:hyperlink>
      <w:r w:rsidR="008D67D3">
        <w:t xml:space="preserve">; </w:t>
      </w:r>
      <w:r w:rsidR="5D8E0787">
        <w:t>et</w:t>
      </w:r>
    </w:p>
    <w:p w14:paraId="2751BD42" w14:textId="34AAB5CF" w:rsidR="00092B3E" w:rsidRPr="00092B3E" w:rsidRDefault="5D8E0787" w:rsidP="005B04C5">
      <w:pPr>
        <w:pStyle w:val="ListParagraph"/>
        <w:numPr>
          <w:ilvl w:val="1"/>
          <w:numId w:val="27"/>
        </w:numPr>
        <w:spacing w:before="100" w:beforeAutospacing="1" w:after="160"/>
      </w:pPr>
      <w:r>
        <w:t>n</w:t>
      </w:r>
      <w:r w:rsidR="00D012F7">
        <w:t>e mettez aucune ponctuation à la fin d</w:t>
      </w:r>
      <w:r w:rsidR="00F167F0">
        <w:t>’</w:t>
      </w:r>
      <w:r w:rsidR="00D012F7">
        <w:t xml:space="preserve">un titre ou </w:t>
      </w:r>
      <w:r w:rsidR="00AB3C87">
        <w:t xml:space="preserve">d’un </w:t>
      </w:r>
      <w:r w:rsidR="00D012F7">
        <w:t>sous-titre, sauf s</w:t>
      </w:r>
      <w:r w:rsidR="00F167F0">
        <w:t>’</w:t>
      </w:r>
      <w:r w:rsidR="00D012F7">
        <w:t>il s</w:t>
      </w:r>
      <w:r w:rsidR="00F167F0">
        <w:t>’</w:t>
      </w:r>
      <w:r w:rsidR="00D012F7">
        <w:t>agit d</w:t>
      </w:r>
      <w:r w:rsidR="00F167F0">
        <w:t>’</w:t>
      </w:r>
      <w:r w:rsidR="00D012F7">
        <w:t>une question</w:t>
      </w:r>
      <w:r w:rsidR="00B129B4">
        <w:t>.</w:t>
      </w:r>
    </w:p>
    <w:p w14:paraId="05D66279" w14:textId="437BAFB8" w:rsidR="00092B3E" w:rsidRPr="00092B3E" w:rsidRDefault="00D012F7" w:rsidP="005B04C5">
      <w:pPr>
        <w:pStyle w:val="ListParagraph"/>
        <w:numPr>
          <w:ilvl w:val="0"/>
          <w:numId w:val="84"/>
        </w:numPr>
        <w:spacing w:before="100" w:beforeAutospacing="1" w:after="160"/>
        <w:ind w:left="993" w:hanging="633"/>
      </w:pPr>
      <w:r>
        <w:t xml:space="preserve">Pour </w:t>
      </w:r>
      <w:r w:rsidR="00DE27AB">
        <w:t xml:space="preserve">contrer </w:t>
      </w:r>
      <w:r w:rsidR="00AB3C87">
        <w:t xml:space="preserve">les </w:t>
      </w:r>
      <w:r>
        <w:t xml:space="preserve">obstacles </w:t>
      </w:r>
      <w:r w:rsidR="00AB3C87">
        <w:t xml:space="preserve">liés au langage et à la </w:t>
      </w:r>
      <w:r>
        <w:t xml:space="preserve">compréhension </w:t>
      </w:r>
      <w:r w:rsidR="00796824">
        <w:t xml:space="preserve">dans </w:t>
      </w:r>
      <w:r w:rsidR="00EA1590">
        <w:t>l</w:t>
      </w:r>
      <w:r>
        <w:t>es titres</w:t>
      </w:r>
      <w:r w:rsidR="00AB3C87">
        <w:t xml:space="preserve"> et </w:t>
      </w:r>
      <w:r w:rsidR="00EA1590">
        <w:t>l</w:t>
      </w:r>
      <w:r w:rsidR="00CB29AD">
        <w:t xml:space="preserve">es </w:t>
      </w:r>
      <w:r w:rsidR="00AB3C87">
        <w:t xml:space="preserve">sous-titres, </w:t>
      </w:r>
      <w:r>
        <w:t xml:space="preserve">vous devez limiter le nombre de niveaux de titres à un maximum de </w:t>
      </w:r>
      <w:r w:rsidR="006C4AF3">
        <w:t>trois</w:t>
      </w:r>
      <w:r>
        <w:t>.</w:t>
      </w:r>
    </w:p>
    <w:p w14:paraId="5FB381C7" w14:textId="287A5CE3" w:rsidR="00092B3E" w:rsidRDefault="00D012F7" w:rsidP="005B04C5">
      <w:pPr>
        <w:pStyle w:val="ListParagraph"/>
        <w:numPr>
          <w:ilvl w:val="0"/>
          <w:numId w:val="84"/>
        </w:numPr>
        <w:spacing w:before="100" w:beforeAutospacing="1" w:after="160"/>
        <w:ind w:left="993" w:hanging="633"/>
      </w:pPr>
      <w:r>
        <w:t xml:space="preserve">Pour </w:t>
      </w:r>
      <w:r w:rsidR="00DE27AB">
        <w:t>contrer</w:t>
      </w:r>
      <w:r>
        <w:t xml:space="preserve"> les obstacles </w:t>
      </w:r>
      <w:r w:rsidR="001D2AB5">
        <w:t xml:space="preserve">liés à l’accès aux contenus numériques et </w:t>
      </w:r>
      <w:r>
        <w:t>interacti</w:t>
      </w:r>
      <w:r w:rsidR="001D2AB5">
        <w:t>fs</w:t>
      </w:r>
      <w:r w:rsidR="009C0157">
        <w:t xml:space="preserve"> </w:t>
      </w:r>
      <w:r>
        <w:t xml:space="preserve">dans les titres et </w:t>
      </w:r>
      <w:r w:rsidR="001D2AB5">
        <w:t xml:space="preserve">les </w:t>
      </w:r>
      <w:r>
        <w:t>sous-titres, vous devez vous conformer à la norme CAN</w:t>
      </w:r>
      <w:r w:rsidR="0015028A">
        <w:t>-</w:t>
      </w:r>
      <w:r>
        <w:t>ASC – EN 301 549:2024</w:t>
      </w:r>
      <w:r w:rsidR="009C0157">
        <w:t>.</w:t>
      </w:r>
    </w:p>
    <w:p w14:paraId="64C41C94" w14:textId="77777777" w:rsidR="000767D9" w:rsidRDefault="000767D9">
      <w:pPr>
        <w:keepLines w:val="0"/>
        <w:spacing w:after="160" w:line="259" w:lineRule="auto"/>
        <w:rPr>
          <w:rFonts w:eastAsiaTheme="majorEastAsia" w:cstheme="majorBidi"/>
          <w:b/>
          <w:sz w:val="48"/>
          <w:szCs w:val="26"/>
        </w:rPr>
      </w:pPr>
      <w:bookmarkStart w:id="264" w:name="_Paragraphs,_sections,_and"/>
      <w:bookmarkEnd w:id="264"/>
      <w:r>
        <w:br w:type="page"/>
      </w:r>
    </w:p>
    <w:p w14:paraId="2EB1985B" w14:textId="49267E32" w:rsidR="00092B3E" w:rsidRPr="00092B3E" w:rsidRDefault="00D012F7" w:rsidP="00092B3E">
      <w:pPr>
        <w:pStyle w:val="Heading2"/>
      </w:pPr>
      <w:bookmarkStart w:id="265" w:name="_Toc209022876"/>
      <w:r>
        <w:t>Paragraphes, sections et listes</w:t>
      </w:r>
      <w:bookmarkEnd w:id="265"/>
    </w:p>
    <w:p w14:paraId="00F2804B" w14:textId="2471F84E" w:rsidR="00942A97" w:rsidRDefault="00D012F7" w:rsidP="005B04C5">
      <w:pPr>
        <w:pStyle w:val="ListParagraph"/>
        <w:numPr>
          <w:ilvl w:val="0"/>
          <w:numId w:val="31"/>
        </w:numPr>
        <w:spacing w:before="100" w:beforeAutospacing="1" w:after="160"/>
      </w:pPr>
      <w:r>
        <w:t xml:space="preserve">Vous devez </w:t>
      </w:r>
      <w:r w:rsidR="000A446B">
        <w:t>formuler</w:t>
      </w:r>
      <w:r w:rsidR="009C0157">
        <w:t xml:space="preserve"> </w:t>
      </w:r>
      <w:r>
        <w:t>des paragraphes ou des sections clairs et concis.</w:t>
      </w:r>
    </w:p>
    <w:p w14:paraId="0D525619" w14:textId="2819CDA2" w:rsidR="00092B3E" w:rsidRPr="00092B3E" w:rsidRDefault="00D012F7" w:rsidP="006F7829">
      <w:pPr>
        <w:pStyle w:val="ListParagraph"/>
        <w:spacing w:before="100" w:beforeAutospacing="1" w:after="160"/>
        <w:ind w:left="1066"/>
      </w:pPr>
      <w:r>
        <w:t>Voici quelques stratégies possibles :</w:t>
      </w:r>
    </w:p>
    <w:p w14:paraId="2ABDAE29" w14:textId="29867589" w:rsidR="00092B3E" w:rsidRPr="00092B3E" w:rsidRDefault="0F641B8D" w:rsidP="005B04C5">
      <w:pPr>
        <w:pStyle w:val="ListParagraph"/>
        <w:numPr>
          <w:ilvl w:val="1"/>
          <w:numId w:val="31"/>
        </w:numPr>
        <w:spacing w:before="100" w:beforeAutospacing="1" w:after="160"/>
      </w:pPr>
      <w:r>
        <w:t>p</w:t>
      </w:r>
      <w:r w:rsidR="00D012F7">
        <w:t xml:space="preserve">lacez les </w:t>
      </w:r>
      <w:r w:rsidR="001D2AB5">
        <w:t>informations</w:t>
      </w:r>
      <w:r w:rsidR="00D012F7">
        <w:t xml:space="preserve"> les plus important</w:t>
      </w:r>
      <w:r w:rsidR="001D2AB5">
        <w:t>e</w:t>
      </w:r>
      <w:r w:rsidR="00D012F7">
        <w:t>s en premier</w:t>
      </w:r>
      <w:r w:rsidR="78E9A58E">
        <w:t>;</w:t>
      </w:r>
    </w:p>
    <w:p w14:paraId="49CF33C2" w14:textId="2657CDA1" w:rsidR="00092B3E" w:rsidRPr="00664AB3" w:rsidRDefault="78E9A58E" w:rsidP="005B04C5">
      <w:pPr>
        <w:pStyle w:val="ListParagraph"/>
        <w:numPr>
          <w:ilvl w:val="1"/>
          <w:numId w:val="31"/>
        </w:numPr>
        <w:spacing w:before="100" w:beforeAutospacing="1" w:after="160"/>
      </w:pPr>
      <w:r>
        <w:t>l</w:t>
      </w:r>
      <w:r w:rsidR="00D012F7">
        <w:t xml:space="preserve">imitez </w:t>
      </w:r>
      <w:r w:rsidR="001D2AB5">
        <w:t xml:space="preserve">chaque </w:t>
      </w:r>
      <w:r w:rsidR="00D012F7">
        <w:t>paragraphe ou section à un seul thème principal, une seule idée ou un seul regroupement d</w:t>
      </w:r>
      <w:r w:rsidR="001D2AB5">
        <w:t>’informations</w:t>
      </w:r>
      <w:r w:rsidR="0C8ECED9">
        <w:t>;</w:t>
      </w:r>
    </w:p>
    <w:p w14:paraId="2D0183A7" w14:textId="1178708F" w:rsidR="00092B3E" w:rsidRPr="00664AB3" w:rsidRDefault="0C8ECED9" w:rsidP="005B04C5">
      <w:pPr>
        <w:pStyle w:val="ListParagraph"/>
        <w:numPr>
          <w:ilvl w:val="1"/>
          <w:numId w:val="31"/>
        </w:numPr>
        <w:spacing w:before="100" w:beforeAutospacing="1" w:after="160"/>
      </w:pPr>
      <w:r>
        <w:t>c</w:t>
      </w:r>
      <w:r w:rsidR="001D2AB5">
        <w:t xml:space="preserve">ommencez chaque paragraphe ou section par </w:t>
      </w:r>
      <w:r w:rsidR="00D012F7">
        <w:t>une phrase d</w:t>
      </w:r>
      <w:r w:rsidR="00F167F0">
        <w:t>’</w:t>
      </w:r>
      <w:r w:rsidR="00D012F7">
        <w:t xml:space="preserve">introduction pour indiquer au </w:t>
      </w:r>
      <w:r w:rsidR="00596305">
        <w:t>public cible</w:t>
      </w:r>
      <w:r w:rsidR="00D012F7">
        <w:t xml:space="preserve"> de quoi parlera le reste du paragraphe ou de la section</w:t>
      </w:r>
      <w:r w:rsidR="48FD8709">
        <w:t>;</w:t>
      </w:r>
    </w:p>
    <w:p w14:paraId="2E245FE8" w14:textId="5482D3F9" w:rsidR="00092B3E" w:rsidRPr="00092B3E" w:rsidRDefault="48FD8709" w:rsidP="005B04C5">
      <w:pPr>
        <w:pStyle w:val="ListParagraph"/>
        <w:numPr>
          <w:ilvl w:val="1"/>
          <w:numId w:val="31"/>
        </w:numPr>
        <w:spacing w:before="100" w:beforeAutospacing="1" w:after="160"/>
      </w:pPr>
      <w:r>
        <w:t>m</w:t>
      </w:r>
      <w:r w:rsidR="00D012F7">
        <w:t>ontrez les liens entre les phrases du paragraphe ou de la section</w:t>
      </w:r>
      <w:r w:rsidR="79978654">
        <w:t>;</w:t>
      </w:r>
      <w:r w:rsidR="5C404D09">
        <w:t xml:space="preserve"> ou</w:t>
      </w:r>
    </w:p>
    <w:p w14:paraId="661058B1" w14:textId="5496429E" w:rsidR="00EE6EEB" w:rsidRDefault="79978654" w:rsidP="005B04C5">
      <w:pPr>
        <w:pStyle w:val="ListParagraph"/>
        <w:numPr>
          <w:ilvl w:val="1"/>
          <w:numId w:val="31"/>
        </w:numPr>
        <w:spacing w:before="100" w:beforeAutospacing="1" w:after="160"/>
      </w:pPr>
      <w:r>
        <w:t>d</w:t>
      </w:r>
      <w:r w:rsidR="00D012F7">
        <w:t>ivisez les longs paragraphes ou sections complexes en regroupements plus petits d</w:t>
      </w:r>
      <w:r w:rsidR="00F167F0">
        <w:t>’</w:t>
      </w:r>
      <w:r w:rsidR="00D012F7">
        <w:t>informations, d</w:t>
      </w:r>
      <w:r w:rsidR="00F167F0">
        <w:t>’</w:t>
      </w:r>
      <w:r w:rsidR="00D012F7">
        <w:t>actions ou d</w:t>
      </w:r>
      <w:r w:rsidR="00F167F0">
        <w:t>’</w:t>
      </w:r>
      <w:r w:rsidR="00D012F7">
        <w:t>étapes</w:t>
      </w:r>
      <w:r w:rsidR="70746CFF">
        <w:t>.</w:t>
      </w:r>
    </w:p>
    <w:p w14:paraId="35FBB785" w14:textId="39C1A315" w:rsidR="00EE6EEB" w:rsidRDefault="00796A78" w:rsidP="006F7829">
      <w:pPr>
        <w:spacing w:before="100" w:beforeAutospacing="1" w:after="160"/>
        <w:ind w:left="1066"/>
      </w:pPr>
      <w:r w:rsidRPr="00664AB3">
        <w:rPr>
          <w:rStyle w:val="EmphasisUseSparingly"/>
        </w:rPr>
        <w:t>Remarque</w:t>
      </w:r>
      <w:r w:rsidR="00D012F7" w:rsidRPr="00664AB3">
        <w:rPr>
          <w:rStyle w:val="EmphasisUseSparingly"/>
        </w:rPr>
        <w:t xml:space="preserve"> 1 :</w:t>
      </w:r>
      <w:r w:rsidR="00D012F7" w:rsidRPr="00664AB3">
        <w:t xml:space="preserve"> </w:t>
      </w:r>
      <w:r w:rsidRPr="00664AB3">
        <w:t xml:space="preserve">Si </w:t>
      </w:r>
      <w:r w:rsidR="00D012F7" w:rsidRPr="00664AB3">
        <w:t xml:space="preserve">vous commencez les paragraphes ou </w:t>
      </w:r>
      <w:r w:rsidRPr="00664AB3">
        <w:t xml:space="preserve">les </w:t>
      </w:r>
      <w:r w:rsidR="00D012F7" w:rsidRPr="00664AB3">
        <w:t xml:space="preserve">sections </w:t>
      </w:r>
      <w:r w:rsidRPr="00664AB3">
        <w:t xml:space="preserve">avec de l’information connue ou liée à ce qui précède dans la communication, </w:t>
      </w:r>
      <w:r w:rsidR="00D012F7" w:rsidRPr="00664AB3">
        <w:t>avant d</w:t>
      </w:r>
      <w:r w:rsidR="00F167F0" w:rsidRPr="00664AB3">
        <w:t>’</w:t>
      </w:r>
      <w:r w:rsidR="00D012F7" w:rsidRPr="00664AB3">
        <w:t>introduire de nouve</w:t>
      </w:r>
      <w:r w:rsidRPr="00664AB3">
        <w:t xml:space="preserve">lles informations, vous </w:t>
      </w:r>
      <w:r w:rsidR="00D012F7" w:rsidRPr="00664AB3">
        <w:t>aide</w:t>
      </w:r>
      <w:r w:rsidRPr="00664AB3">
        <w:t>z</w:t>
      </w:r>
      <w:r w:rsidR="00D012F7" w:rsidRPr="00664AB3">
        <w:t xml:space="preserve"> le </w:t>
      </w:r>
      <w:r w:rsidR="00596305" w:rsidRPr="00664AB3">
        <w:t>public cible</w:t>
      </w:r>
      <w:r w:rsidR="00D012F7" w:rsidRPr="00664AB3">
        <w:t xml:space="preserve"> à comprendre les liens entre eux.</w:t>
      </w:r>
    </w:p>
    <w:p w14:paraId="43807145" w14:textId="7405E7D2" w:rsidR="00092B3E" w:rsidRPr="00092B3E" w:rsidRDefault="00796A78" w:rsidP="006F7829">
      <w:pPr>
        <w:spacing w:before="100" w:beforeAutospacing="1" w:after="160"/>
        <w:ind w:left="1066"/>
      </w:pPr>
      <w:r>
        <w:rPr>
          <w:rStyle w:val="EmphasisUseSparingly"/>
        </w:rPr>
        <w:t>Remarque</w:t>
      </w:r>
      <w:r w:rsidR="00D012F7">
        <w:rPr>
          <w:rStyle w:val="EmphasisUseSparingly"/>
        </w:rPr>
        <w:t xml:space="preserve"> 2 :</w:t>
      </w:r>
      <w:r w:rsidR="00D012F7">
        <w:t xml:space="preserve"> </w:t>
      </w:r>
      <w:r w:rsidR="00CB0546">
        <w:t>L</w:t>
      </w:r>
      <w:r w:rsidR="00D012F7">
        <w:t>es listes verticales peuvent aider à déco</w:t>
      </w:r>
      <w:r>
        <w:t>uper</w:t>
      </w:r>
      <w:r w:rsidR="00D012F7">
        <w:t xml:space="preserve"> les paragraphes complexes</w:t>
      </w:r>
      <w:r w:rsidR="00C82440">
        <w:t>. Voir l’article</w:t>
      </w:r>
      <w:r w:rsidR="00D012F7">
        <w:t xml:space="preserve"> </w:t>
      </w:r>
      <w:hyperlink w:anchor="_Paragraphs,_sections,_and" w:history="1">
        <w:r w:rsidR="00583BCA">
          <w:rPr>
            <w:rStyle w:val="Hyperlink"/>
          </w:rPr>
          <w:t>13.6 d)</w:t>
        </w:r>
      </w:hyperlink>
      <w:r w:rsidR="00D012F7">
        <w:t>.</w:t>
      </w:r>
    </w:p>
    <w:p w14:paraId="31862C99" w14:textId="73F8F126" w:rsidR="00092B3E" w:rsidRPr="00092B3E" w:rsidRDefault="00D012F7" w:rsidP="005B04C5">
      <w:pPr>
        <w:pStyle w:val="ListParagraph"/>
        <w:numPr>
          <w:ilvl w:val="0"/>
          <w:numId w:val="31"/>
        </w:numPr>
        <w:spacing w:before="100" w:beforeAutospacing="1" w:after="160"/>
      </w:pPr>
      <w:r>
        <w:t xml:space="preserve">Pour </w:t>
      </w:r>
      <w:r w:rsidR="00DE27AB">
        <w:t xml:space="preserve">contrer </w:t>
      </w:r>
      <w:r>
        <w:t>les obstacles liés à la mémoire, à l</w:t>
      </w:r>
      <w:r w:rsidR="00F167F0">
        <w:t>’</w:t>
      </w:r>
      <w:r>
        <w:t>attention et au traitement de l</w:t>
      </w:r>
      <w:r w:rsidR="00F167F0">
        <w:t>’</w:t>
      </w:r>
      <w:r>
        <w:t xml:space="preserve">information </w:t>
      </w:r>
      <w:r w:rsidR="00796824">
        <w:t xml:space="preserve">dans </w:t>
      </w:r>
      <w:r>
        <w:t xml:space="preserve">la </w:t>
      </w:r>
      <w:r w:rsidR="005070CB">
        <w:t xml:space="preserve">formulation </w:t>
      </w:r>
      <w:r>
        <w:t xml:space="preserve">des paragraphes ou </w:t>
      </w:r>
      <w:r w:rsidR="00796A78">
        <w:t xml:space="preserve">des </w:t>
      </w:r>
      <w:r>
        <w:t>sections, vous dev</w:t>
      </w:r>
      <w:r w:rsidR="00796A78">
        <w:t>riez</w:t>
      </w:r>
      <w:r>
        <w:t xml:space="preserve"> faire ce qui suit :</w:t>
      </w:r>
    </w:p>
    <w:p w14:paraId="0369CA78" w14:textId="2ACBF87C" w:rsidR="00092B3E" w:rsidRPr="00092B3E" w:rsidRDefault="682A7CC2" w:rsidP="005B04C5">
      <w:pPr>
        <w:pStyle w:val="ListParagraph"/>
        <w:numPr>
          <w:ilvl w:val="1"/>
          <w:numId w:val="31"/>
        </w:numPr>
        <w:spacing w:before="100" w:beforeAutospacing="1" w:after="160"/>
      </w:pPr>
      <w:r>
        <w:t>d</w:t>
      </w:r>
      <w:r w:rsidR="00D012F7">
        <w:t>ivisez l</w:t>
      </w:r>
      <w:r w:rsidR="00CA537A">
        <w:t xml:space="preserve">’information </w:t>
      </w:r>
      <w:r w:rsidR="00D012F7">
        <w:t>en sections courtes et claires avec des titres</w:t>
      </w:r>
      <w:r w:rsidR="4AC8FD40">
        <w:t>;</w:t>
      </w:r>
    </w:p>
    <w:p w14:paraId="0C890BC1" w14:textId="0307DF10" w:rsidR="00092B3E" w:rsidRPr="00092B3E" w:rsidRDefault="4AC8FD40" w:rsidP="005B04C5">
      <w:pPr>
        <w:pStyle w:val="ListParagraph"/>
        <w:numPr>
          <w:ilvl w:val="1"/>
          <w:numId w:val="31"/>
        </w:numPr>
        <w:spacing w:before="100" w:beforeAutospacing="1" w:after="160"/>
      </w:pPr>
      <w:r>
        <w:t>f</w:t>
      </w:r>
      <w:r w:rsidR="00D012F7">
        <w:t>ournissez des instructions claires et directes, accompagnées d</w:t>
      </w:r>
      <w:r w:rsidR="00F167F0">
        <w:t>’</w:t>
      </w:r>
      <w:r w:rsidR="00D012F7">
        <w:t>exemples</w:t>
      </w:r>
      <w:r w:rsidR="6846C393">
        <w:t>;</w:t>
      </w:r>
    </w:p>
    <w:p w14:paraId="00949A66" w14:textId="60052820" w:rsidR="00092B3E" w:rsidRPr="00092B3E" w:rsidRDefault="6846C393" w:rsidP="005B04C5">
      <w:pPr>
        <w:pStyle w:val="ListParagraph"/>
        <w:numPr>
          <w:ilvl w:val="1"/>
          <w:numId w:val="31"/>
        </w:numPr>
        <w:spacing w:before="100" w:beforeAutospacing="1" w:after="160"/>
      </w:pPr>
      <w:r>
        <w:t>p</w:t>
      </w:r>
      <w:r w:rsidR="00D012F7">
        <w:t>roposez des résumés ou des points clés à retenir</w:t>
      </w:r>
      <w:r w:rsidR="7E12ABF6">
        <w:t>; et</w:t>
      </w:r>
    </w:p>
    <w:p w14:paraId="5FF3DFC5" w14:textId="279B38C6" w:rsidR="00092B3E" w:rsidRPr="00092B3E" w:rsidRDefault="7E12ABF6" w:rsidP="005B04C5">
      <w:pPr>
        <w:pStyle w:val="ListParagraph"/>
        <w:numPr>
          <w:ilvl w:val="1"/>
          <w:numId w:val="31"/>
        </w:numPr>
        <w:spacing w:before="100" w:beforeAutospacing="1" w:after="160"/>
      </w:pPr>
      <w:r>
        <w:t>a</w:t>
      </w:r>
      <w:r w:rsidR="00D012F7">
        <w:t xml:space="preserve">ccordez des délais </w:t>
      </w:r>
      <w:r w:rsidR="00CA537A">
        <w:t>plus longs</w:t>
      </w:r>
      <w:r w:rsidR="00D012F7">
        <w:t xml:space="preserve"> pour les formulaires et tâches en ligne.</w:t>
      </w:r>
    </w:p>
    <w:p w14:paraId="29DC628F" w14:textId="6E08848D" w:rsidR="00092B3E" w:rsidRPr="006F79A3" w:rsidRDefault="00D012F7" w:rsidP="005B04C5">
      <w:pPr>
        <w:pStyle w:val="ListParagraph"/>
        <w:numPr>
          <w:ilvl w:val="0"/>
          <w:numId w:val="31"/>
        </w:numPr>
        <w:spacing w:before="100" w:beforeAutospacing="1" w:after="160"/>
      </w:pPr>
      <w:r w:rsidRPr="006F79A3">
        <w:t xml:space="preserve">Pour </w:t>
      </w:r>
      <w:r w:rsidR="00DE27AB" w:rsidRPr="006F79A3">
        <w:t xml:space="preserve">contrer </w:t>
      </w:r>
      <w:r w:rsidRPr="006F79A3">
        <w:t xml:space="preserve">les obstacles </w:t>
      </w:r>
      <w:r w:rsidR="00CA537A" w:rsidRPr="006F79A3">
        <w:t>liés à l’</w:t>
      </w:r>
      <w:r w:rsidRPr="006F79A3">
        <w:t>accès à l</w:t>
      </w:r>
      <w:r w:rsidR="00F167F0" w:rsidRPr="006F79A3">
        <w:t>’</w:t>
      </w:r>
      <w:r w:rsidRPr="006F79A3">
        <w:t xml:space="preserve">information et </w:t>
      </w:r>
      <w:r w:rsidR="00CA537A" w:rsidRPr="006F79A3">
        <w:t xml:space="preserve">à la </w:t>
      </w:r>
      <w:r w:rsidRPr="006F79A3">
        <w:t xml:space="preserve">navigation </w:t>
      </w:r>
      <w:r w:rsidR="00EA1590" w:rsidRPr="006F79A3">
        <w:t xml:space="preserve">dans </w:t>
      </w:r>
      <w:r w:rsidRPr="006F79A3">
        <w:t xml:space="preserve">la </w:t>
      </w:r>
      <w:r w:rsidR="000A446B" w:rsidRPr="006F79A3">
        <w:t xml:space="preserve">formulation </w:t>
      </w:r>
      <w:r w:rsidRPr="006F79A3">
        <w:t xml:space="preserve">des paragraphes ou </w:t>
      </w:r>
      <w:r w:rsidR="00CA537A" w:rsidRPr="006F79A3">
        <w:t xml:space="preserve">des </w:t>
      </w:r>
      <w:r w:rsidRPr="006F79A3">
        <w:t>sections, vous dev</w:t>
      </w:r>
      <w:r w:rsidR="00CA537A" w:rsidRPr="006F79A3">
        <w:t>r</w:t>
      </w:r>
      <w:r w:rsidR="000A446B" w:rsidRPr="006F79A3">
        <w:t>i</w:t>
      </w:r>
      <w:r w:rsidRPr="006F79A3">
        <w:t xml:space="preserve">ez utiliser des icônes ou des éléments visuels pour aider le </w:t>
      </w:r>
      <w:r w:rsidR="00596305" w:rsidRPr="006F79A3">
        <w:t>public cible</w:t>
      </w:r>
      <w:r w:rsidRPr="006F79A3">
        <w:t xml:space="preserve"> </w:t>
      </w:r>
      <w:r w:rsidR="006F79A3">
        <w:t>à s’orienter</w:t>
      </w:r>
      <w:r w:rsidR="00C82440">
        <w:t xml:space="preserve">. Voir l’article </w:t>
      </w:r>
      <w:hyperlink w:anchor="_Visuals" w:history="1">
        <w:r w:rsidR="00583BCA" w:rsidRPr="006F79A3">
          <w:rPr>
            <w:rStyle w:val="Hyperlink"/>
          </w:rPr>
          <w:t>1</w:t>
        </w:r>
        <w:r w:rsidR="00583BCA">
          <w:rPr>
            <w:rStyle w:val="Hyperlink"/>
          </w:rPr>
          <w:t>4</w:t>
        </w:r>
        <w:r w:rsidR="00583BCA" w:rsidRPr="006F79A3">
          <w:rPr>
            <w:rStyle w:val="Hyperlink"/>
          </w:rPr>
          <w:t>.6</w:t>
        </w:r>
      </w:hyperlink>
      <w:r w:rsidRPr="006F79A3">
        <w:t>.</w:t>
      </w:r>
    </w:p>
    <w:p w14:paraId="1C420AE6" w14:textId="57D20C2C" w:rsidR="0064796B" w:rsidRDefault="00D012F7" w:rsidP="005B04C5">
      <w:pPr>
        <w:pStyle w:val="ListParagraph"/>
        <w:numPr>
          <w:ilvl w:val="0"/>
          <w:numId w:val="31"/>
        </w:numPr>
        <w:spacing w:before="100" w:beforeAutospacing="1" w:after="160"/>
      </w:pPr>
      <w:r>
        <w:t>Vous dev</w:t>
      </w:r>
      <w:r w:rsidR="007B24CD">
        <w:t>ri</w:t>
      </w:r>
      <w:r>
        <w:t xml:space="preserve">ez présenter une série de </w:t>
      </w:r>
      <w:r w:rsidR="0303E5B4">
        <w:t>deux</w:t>
      </w:r>
      <w:r>
        <w:t xml:space="preserve"> </w:t>
      </w:r>
      <w:r w:rsidR="007B24CD">
        <w:t xml:space="preserve">éléments ou plus, soit des </w:t>
      </w:r>
      <w:r>
        <w:t xml:space="preserve">idées ou </w:t>
      </w:r>
      <w:r w:rsidR="007B24CD">
        <w:t xml:space="preserve">des </w:t>
      </w:r>
      <w:r>
        <w:t>mots</w:t>
      </w:r>
      <w:r w:rsidR="007B24CD">
        <w:t xml:space="preserve"> liés entre eux, </w:t>
      </w:r>
      <w:r>
        <w:t xml:space="preserve">sous forme de liste verticale lorsque cela aide le </w:t>
      </w:r>
      <w:r w:rsidR="00596305">
        <w:t>public cible</w:t>
      </w:r>
      <w:r>
        <w:t xml:space="preserve"> à trouver et </w:t>
      </w:r>
      <w:r w:rsidR="007B24CD">
        <w:t xml:space="preserve">à </w:t>
      </w:r>
      <w:r>
        <w:t>comprendre facilement l</w:t>
      </w:r>
      <w:r w:rsidR="00F167F0">
        <w:t>’</w:t>
      </w:r>
      <w:r>
        <w:t>information</w:t>
      </w:r>
      <w:r w:rsidR="00C82440">
        <w:t xml:space="preserve">. Voir l’article </w:t>
      </w:r>
      <w:hyperlink w:anchor="_Organizing_the_information">
        <w:r w:rsidR="00583BCA" w:rsidRPr="223F9431">
          <w:rPr>
            <w:rStyle w:val="Hyperlink"/>
          </w:rPr>
          <w:t>1</w:t>
        </w:r>
        <w:r w:rsidR="00583BCA">
          <w:rPr>
            <w:rStyle w:val="Hyperlink"/>
          </w:rPr>
          <w:t>2</w:t>
        </w:r>
        <w:r w:rsidR="00583BCA" w:rsidRPr="223F9431">
          <w:rPr>
            <w:rStyle w:val="Hyperlink"/>
          </w:rPr>
          <w:t>.6 c)</w:t>
        </w:r>
      </w:hyperlink>
      <w:r>
        <w:t>.</w:t>
      </w:r>
    </w:p>
    <w:p w14:paraId="3A613886" w14:textId="2ECD7D06" w:rsidR="00092B3E" w:rsidRPr="00092B3E" w:rsidRDefault="00D012F7" w:rsidP="006F7829">
      <w:pPr>
        <w:pStyle w:val="ListParagraph"/>
        <w:spacing w:before="100" w:beforeAutospacing="1" w:after="160"/>
        <w:ind w:left="1066"/>
      </w:pPr>
      <w:r>
        <w:t>Voici quelques stratégies possibles :</w:t>
      </w:r>
    </w:p>
    <w:p w14:paraId="3A2FDE26" w14:textId="00180C26" w:rsidR="00EE6EEB" w:rsidRDefault="7E76D0CD" w:rsidP="005B04C5">
      <w:pPr>
        <w:pStyle w:val="ListParagraph"/>
        <w:numPr>
          <w:ilvl w:val="1"/>
          <w:numId w:val="31"/>
        </w:numPr>
        <w:spacing w:before="100" w:beforeAutospacing="1" w:after="160"/>
      </w:pPr>
      <w:r>
        <w:t>c</w:t>
      </w:r>
      <w:r w:rsidR="00D012F7">
        <w:t>ommencez la liste verticale par une phrase introductive ou un titre</w:t>
      </w:r>
      <w:r w:rsidR="3BC9F3B1">
        <w:t>;</w:t>
      </w:r>
    </w:p>
    <w:p w14:paraId="1A4BEE77" w14:textId="2E771F2C" w:rsidR="00EE6EEB" w:rsidRDefault="007B24CD" w:rsidP="006F7829">
      <w:pPr>
        <w:pStyle w:val="ListParagraph"/>
        <w:spacing w:before="100" w:beforeAutospacing="1" w:after="160"/>
        <w:ind w:left="1599"/>
      </w:pPr>
      <w:r>
        <w:rPr>
          <w:rStyle w:val="EmphasisUseSparingly"/>
        </w:rPr>
        <w:t>Remarque</w:t>
      </w:r>
      <w:r w:rsidR="00D012F7">
        <w:rPr>
          <w:rStyle w:val="EmphasisUseSparingly"/>
        </w:rPr>
        <w:t xml:space="preserve"> 1 :</w:t>
      </w:r>
      <w:r w:rsidR="00D012F7">
        <w:t xml:space="preserve"> </w:t>
      </w:r>
      <w:r w:rsidR="00CB0546">
        <w:t>P</w:t>
      </w:r>
      <w:r w:rsidR="00D012F7">
        <w:t>ar exemple, «</w:t>
      </w:r>
      <w:r w:rsidR="00D9463D">
        <w:t> </w:t>
      </w:r>
      <w:r w:rsidR="00D012F7">
        <w:t xml:space="preserve">Le comité a </w:t>
      </w:r>
      <w:r>
        <w:t>pris les décisions suivantes</w:t>
      </w:r>
      <w:r w:rsidR="00D9463D">
        <w:t> </w:t>
      </w:r>
      <w:r w:rsidR="00D012F7">
        <w:t>» ou «</w:t>
      </w:r>
      <w:r w:rsidR="00D9463D">
        <w:t> </w:t>
      </w:r>
      <w:r>
        <w:t xml:space="preserve">Décisions </w:t>
      </w:r>
      <w:r w:rsidR="00D012F7">
        <w:t>du comité</w:t>
      </w:r>
      <w:r w:rsidR="00C82440">
        <w:t>.</w:t>
      </w:r>
      <w:r w:rsidR="00D9463D">
        <w:t> </w:t>
      </w:r>
      <w:r w:rsidR="00D012F7">
        <w:t>»</w:t>
      </w:r>
    </w:p>
    <w:p w14:paraId="4844AC8E" w14:textId="763790B5" w:rsidR="00092B3E" w:rsidRPr="00092B3E" w:rsidRDefault="007B24CD" w:rsidP="006F7829">
      <w:pPr>
        <w:pStyle w:val="ListParagraph"/>
        <w:spacing w:before="100" w:beforeAutospacing="1" w:after="160"/>
        <w:ind w:left="1599"/>
      </w:pPr>
      <w:r w:rsidRPr="00664AB3">
        <w:rPr>
          <w:rStyle w:val="EmphasisUseSparingly"/>
        </w:rPr>
        <w:t>Remarque</w:t>
      </w:r>
      <w:r w:rsidR="00D012F7" w:rsidRPr="00664AB3">
        <w:rPr>
          <w:rStyle w:val="EmphasisUseSparingly"/>
        </w:rPr>
        <w:t xml:space="preserve"> 2 :</w:t>
      </w:r>
      <w:r w:rsidR="00D012F7" w:rsidRPr="00664AB3">
        <w:t xml:space="preserve"> </w:t>
      </w:r>
      <w:r w:rsidR="00CB0546" w:rsidRPr="00664AB3">
        <w:t>U</w:t>
      </w:r>
      <w:r w:rsidR="00D012F7" w:rsidRPr="00664AB3">
        <w:t>ne phrase introductive, également appelée le début d</w:t>
      </w:r>
      <w:r w:rsidR="00F167F0" w:rsidRPr="00664AB3">
        <w:t>’</w:t>
      </w:r>
      <w:r w:rsidR="00D012F7" w:rsidRPr="00664AB3">
        <w:t>une liste, se termine par deux-points ou par un point. Les titres et sous-titres ne nécessitent pas de ponctuation finale.</w:t>
      </w:r>
    </w:p>
    <w:p w14:paraId="0D9CA166" w14:textId="2BC675E9" w:rsidR="00092B3E" w:rsidRPr="00664AB3" w:rsidRDefault="68221E89" w:rsidP="005B04C5">
      <w:pPr>
        <w:pStyle w:val="ListParagraph"/>
        <w:numPr>
          <w:ilvl w:val="1"/>
          <w:numId w:val="31"/>
        </w:numPr>
        <w:spacing w:before="100" w:beforeAutospacing="1" w:after="160"/>
      </w:pPr>
      <w:r>
        <w:t>u</w:t>
      </w:r>
      <w:r w:rsidR="00D012F7">
        <w:t>tilisez une phrase introductive pour expliquer votre liste si celle-ci est exhaustive, propose des options, est conditionnelle ou suit un ordre particulier</w:t>
      </w:r>
      <w:r w:rsidR="6590D239">
        <w:t>;</w:t>
      </w:r>
    </w:p>
    <w:p w14:paraId="7B82215E" w14:textId="4EC6B58E" w:rsidR="00555003" w:rsidRDefault="003937CE" w:rsidP="006F7829">
      <w:pPr>
        <w:pStyle w:val="ListParagraph"/>
        <w:spacing w:before="100" w:beforeAutospacing="1" w:after="160"/>
        <w:ind w:left="1599"/>
      </w:pPr>
      <w:r>
        <w:rPr>
          <w:rStyle w:val="EmphasisUseSparingly"/>
        </w:rPr>
        <w:t>Remarque</w:t>
      </w:r>
      <w:r w:rsidR="00D012F7">
        <w:rPr>
          <w:rStyle w:val="EmphasisUseSparingly"/>
        </w:rPr>
        <w:t> :</w:t>
      </w:r>
      <w:r w:rsidR="00D012F7">
        <w:t xml:space="preserve"> </w:t>
      </w:r>
      <w:r w:rsidR="00CB0546">
        <w:t>E</w:t>
      </w:r>
      <w:r w:rsidR="00D012F7">
        <w:t>xemples</w:t>
      </w:r>
      <w:r w:rsidR="00CB0546">
        <w:t> :</w:t>
      </w:r>
    </w:p>
    <w:p w14:paraId="7B0BF4A2" w14:textId="23FD293F" w:rsidR="00092B3E" w:rsidRPr="00092B3E" w:rsidRDefault="0977CF58" w:rsidP="005B04C5">
      <w:pPr>
        <w:pStyle w:val="ListParagraph"/>
        <w:numPr>
          <w:ilvl w:val="0"/>
          <w:numId w:val="10"/>
        </w:numPr>
        <w:spacing w:before="100" w:beforeAutospacing="1" w:after="160"/>
        <w:ind w:left="2127" w:hanging="528"/>
      </w:pPr>
      <w:r>
        <w:t>l</w:t>
      </w:r>
      <w:r w:rsidR="009831A8">
        <w:t xml:space="preserve">iste </w:t>
      </w:r>
      <w:r w:rsidR="00D012F7">
        <w:t>exhaustive : «</w:t>
      </w:r>
      <w:r w:rsidR="00D9463D">
        <w:t> </w:t>
      </w:r>
      <w:r w:rsidR="00D012F7">
        <w:t xml:space="preserve">Veuillez soumettre </w:t>
      </w:r>
      <w:r w:rsidR="003937CE">
        <w:t xml:space="preserve">tous les </w:t>
      </w:r>
      <w:r w:rsidR="00D012F7">
        <w:t>documents</w:t>
      </w:r>
      <w:r w:rsidR="003937CE">
        <w:t xml:space="preserve"> suivants</w:t>
      </w:r>
      <w:r w:rsidR="00D9463D">
        <w:t> </w:t>
      </w:r>
      <w:r w:rsidR="00D012F7">
        <w:t>»</w:t>
      </w:r>
    </w:p>
    <w:p w14:paraId="703D442F" w14:textId="7E2FD7DE" w:rsidR="00092B3E" w:rsidRPr="00092B3E" w:rsidRDefault="747771D8" w:rsidP="005B04C5">
      <w:pPr>
        <w:pStyle w:val="ListParagraph"/>
        <w:numPr>
          <w:ilvl w:val="0"/>
          <w:numId w:val="10"/>
        </w:numPr>
        <w:spacing w:before="100" w:beforeAutospacing="1" w:after="160"/>
        <w:ind w:left="2127" w:hanging="528"/>
      </w:pPr>
      <w:r>
        <w:t>l</w:t>
      </w:r>
      <w:r w:rsidR="009831A8">
        <w:t xml:space="preserve">iste </w:t>
      </w:r>
      <w:r w:rsidR="00D012F7">
        <w:t>avec options : «</w:t>
      </w:r>
      <w:r w:rsidR="00D9463D">
        <w:t> </w:t>
      </w:r>
      <w:r w:rsidR="00D012F7">
        <w:t>Veuillez apporter l</w:t>
      </w:r>
      <w:r w:rsidR="00F167F0">
        <w:t>’</w:t>
      </w:r>
      <w:r w:rsidR="00D012F7">
        <w:t>une de ces pièces d</w:t>
      </w:r>
      <w:r w:rsidR="00F167F0">
        <w:t>’</w:t>
      </w:r>
      <w:r w:rsidR="00D012F7">
        <w:t>identité</w:t>
      </w:r>
      <w:r w:rsidR="00D9463D">
        <w:t> </w:t>
      </w:r>
      <w:r w:rsidR="00D012F7">
        <w:t>»</w:t>
      </w:r>
    </w:p>
    <w:p w14:paraId="7A9BA78F" w14:textId="27DA9A75" w:rsidR="00092B3E" w:rsidRPr="00092B3E" w:rsidRDefault="724861F8" w:rsidP="005B04C5">
      <w:pPr>
        <w:pStyle w:val="ListParagraph"/>
        <w:numPr>
          <w:ilvl w:val="0"/>
          <w:numId w:val="10"/>
        </w:numPr>
        <w:spacing w:before="100" w:beforeAutospacing="1" w:after="160"/>
        <w:ind w:left="2127" w:hanging="528"/>
      </w:pPr>
      <w:r>
        <w:t>l</w:t>
      </w:r>
      <w:r w:rsidR="009831A8">
        <w:t xml:space="preserve">iste </w:t>
      </w:r>
      <w:r w:rsidR="00D012F7">
        <w:t>conditionnel</w:t>
      </w:r>
      <w:r w:rsidR="009831A8">
        <w:t>le</w:t>
      </w:r>
      <w:r w:rsidR="00D012F7">
        <w:t> : «</w:t>
      </w:r>
      <w:r w:rsidR="00D9463D">
        <w:t> </w:t>
      </w:r>
      <w:r w:rsidR="00D012F7">
        <w:t>Si vous avez l</w:t>
      </w:r>
      <w:r w:rsidR="00F167F0">
        <w:t>’</w:t>
      </w:r>
      <w:r w:rsidR="00D012F7">
        <w:t>une de</w:t>
      </w:r>
      <w:r w:rsidR="009831A8">
        <w:t>s</w:t>
      </w:r>
      <w:r w:rsidR="00D012F7">
        <w:t xml:space="preserve"> préoccupations</w:t>
      </w:r>
      <w:r w:rsidR="003937CE">
        <w:t xml:space="preserve"> suivantes</w:t>
      </w:r>
      <w:r w:rsidR="00D012F7">
        <w:t>, appelez notre bureau</w:t>
      </w:r>
      <w:r w:rsidR="00D9463D">
        <w:t> </w:t>
      </w:r>
      <w:r w:rsidR="00D012F7">
        <w:t>»</w:t>
      </w:r>
    </w:p>
    <w:p w14:paraId="03939A89" w14:textId="0A7AB75D" w:rsidR="00092B3E" w:rsidRPr="00092B3E" w:rsidRDefault="586888D5" w:rsidP="005B04C5">
      <w:pPr>
        <w:pStyle w:val="ListParagraph"/>
        <w:numPr>
          <w:ilvl w:val="0"/>
          <w:numId w:val="10"/>
        </w:numPr>
        <w:spacing w:before="100" w:beforeAutospacing="1" w:after="160"/>
        <w:ind w:left="2127" w:hanging="528"/>
        <w:rPr>
          <w:szCs w:val="28"/>
        </w:rPr>
      </w:pPr>
      <w:r>
        <w:t>l</w:t>
      </w:r>
      <w:r w:rsidR="009831A8">
        <w:t xml:space="preserve">iste </w:t>
      </w:r>
      <w:r w:rsidR="00D012F7">
        <w:t>ordonnée : «</w:t>
      </w:r>
      <w:r w:rsidR="00D9463D">
        <w:t> </w:t>
      </w:r>
      <w:r w:rsidR="00D012F7">
        <w:t xml:space="preserve">Pour faire une demande de subvention, suivez </w:t>
      </w:r>
      <w:r w:rsidR="003937CE">
        <w:t>l</w:t>
      </w:r>
      <w:r w:rsidR="00D012F7">
        <w:t>es étapes</w:t>
      </w:r>
      <w:r w:rsidR="003937CE">
        <w:t xml:space="preserve"> suivantes</w:t>
      </w:r>
      <w:r w:rsidR="00D9463D">
        <w:t> </w:t>
      </w:r>
      <w:r w:rsidR="00D012F7">
        <w:t>»</w:t>
      </w:r>
    </w:p>
    <w:p w14:paraId="7DC26C39" w14:textId="20D912F3" w:rsidR="00EE6EEB" w:rsidRDefault="7CEDE19E" w:rsidP="005B04C5">
      <w:pPr>
        <w:pStyle w:val="ListParagraph"/>
        <w:numPr>
          <w:ilvl w:val="1"/>
          <w:numId w:val="31"/>
        </w:numPr>
        <w:spacing w:before="100" w:beforeAutospacing="1" w:after="160"/>
      </w:pPr>
      <w:r>
        <w:t>u</w:t>
      </w:r>
      <w:r w:rsidR="00D012F7">
        <w:t xml:space="preserve">tilisez une </w:t>
      </w:r>
      <w:r w:rsidR="003937CE">
        <w:t xml:space="preserve">même </w:t>
      </w:r>
      <w:r w:rsidR="00D012F7">
        <w:t>structure grammaticale dans les listes verticales</w:t>
      </w:r>
      <w:r w:rsidR="1D0F76BD">
        <w:t>;</w:t>
      </w:r>
    </w:p>
    <w:p w14:paraId="12C87854" w14:textId="65804236" w:rsidR="00092B3E" w:rsidRPr="00092B3E" w:rsidRDefault="003937CE" w:rsidP="006F7829">
      <w:pPr>
        <w:pStyle w:val="ListParagraph"/>
        <w:spacing w:before="100" w:beforeAutospacing="1" w:after="160"/>
        <w:ind w:left="1599"/>
      </w:pPr>
      <w:r>
        <w:rPr>
          <w:rStyle w:val="EmphasisUseSparingly"/>
        </w:rPr>
        <w:t>Remarque</w:t>
      </w:r>
      <w:r w:rsidR="00D012F7">
        <w:rPr>
          <w:rStyle w:val="EmphasisUseSparingly"/>
        </w:rPr>
        <w:t> :</w:t>
      </w:r>
      <w:r w:rsidR="00D012F7">
        <w:t xml:space="preserve"> </w:t>
      </w:r>
      <w:r w:rsidR="00CB0546">
        <w:t>P</w:t>
      </w:r>
      <w:r w:rsidR="00D012F7">
        <w:t xml:space="preserve">ar exemple, </w:t>
      </w:r>
      <w:r>
        <w:t xml:space="preserve">chaque élément de la liste peut </w:t>
      </w:r>
      <w:r w:rsidR="00D012F7">
        <w:t xml:space="preserve">commencer par la même catégorie grammaticale et sous la même forme, comme un verbe </w:t>
      </w:r>
      <w:r>
        <w:t xml:space="preserve">à l’infinitif </w:t>
      </w:r>
      <w:r w:rsidR="00D012F7">
        <w:t>ou un nom.</w:t>
      </w:r>
    </w:p>
    <w:p w14:paraId="0A74C5C7" w14:textId="61A1063B" w:rsidR="00EE6EEB" w:rsidRDefault="5F07503F" w:rsidP="005B04C5">
      <w:pPr>
        <w:pStyle w:val="ListParagraph"/>
        <w:numPr>
          <w:ilvl w:val="1"/>
          <w:numId w:val="31"/>
        </w:numPr>
        <w:spacing w:before="100" w:beforeAutospacing="1" w:after="160"/>
      </w:pPr>
      <w:r>
        <w:t>u</w:t>
      </w:r>
      <w:r w:rsidR="00D012F7">
        <w:t>tilisez une liste ordonnée</w:t>
      </w:r>
      <w:r w:rsidR="003937CE">
        <w:t>,</w:t>
      </w:r>
      <w:r w:rsidR="00D012F7">
        <w:t xml:space="preserve"> avec des chiffres ou des lettres</w:t>
      </w:r>
      <w:r w:rsidR="003937CE">
        <w:t>,</w:t>
      </w:r>
      <w:r w:rsidR="00D012F7">
        <w:t xml:space="preserve"> </w:t>
      </w:r>
      <w:r w:rsidR="003937CE">
        <w:t xml:space="preserve">pour </w:t>
      </w:r>
      <w:r w:rsidR="00D012F7">
        <w:t>présente</w:t>
      </w:r>
      <w:r w:rsidR="003937CE">
        <w:t>r</w:t>
      </w:r>
      <w:r w:rsidR="00D012F7">
        <w:t xml:space="preserve"> des éléments </w:t>
      </w:r>
      <w:r w:rsidR="00226111">
        <w:t xml:space="preserve">dans un ordre précis, une séquence à suivre, </w:t>
      </w:r>
      <w:r w:rsidR="00D012F7">
        <w:t>classés par ordre de priorité ou pour une référence future à une parti</w:t>
      </w:r>
      <w:r w:rsidR="00F55804">
        <w:t>e</w:t>
      </w:r>
      <w:r w:rsidR="07E76AAC">
        <w:t>;</w:t>
      </w:r>
    </w:p>
    <w:p w14:paraId="7DF42AE5" w14:textId="570BBB66" w:rsidR="00092B3E" w:rsidRPr="00092B3E" w:rsidRDefault="003937CE" w:rsidP="006F7829">
      <w:pPr>
        <w:pStyle w:val="ListParagraph"/>
        <w:spacing w:before="100" w:beforeAutospacing="1" w:after="160"/>
        <w:ind w:left="1599"/>
      </w:pPr>
      <w:r>
        <w:rPr>
          <w:rStyle w:val="EmphasisUseSparingly"/>
        </w:rPr>
        <w:t>Remarque</w:t>
      </w:r>
      <w:r w:rsidR="00D012F7">
        <w:rPr>
          <w:rStyle w:val="EmphasisUseSparingly"/>
        </w:rPr>
        <w:t> :</w:t>
      </w:r>
      <w:r w:rsidR="00D012F7">
        <w:t xml:space="preserve"> </w:t>
      </w:r>
      <w:r w:rsidR="00CB0546">
        <w:t>P</w:t>
      </w:r>
      <w:r w:rsidR="00D012F7">
        <w:t>ar exemple :</w:t>
      </w:r>
    </w:p>
    <w:p w14:paraId="1B1EA05C" w14:textId="405EF22C" w:rsidR="00092B3E" w:rsidRPr="00092B3E" w:rsidRDefault="49246430" w:rsidP="005B04C5">
      <w:pPr>
        <w:pStyle w:val="ListParagraph"/>
        <w:numPr>
          <w:ilvl w:val="0"/>
          <w:numId w:val="85"/>
        </w:numPr>
        <w:spacing w:before="100" w:beforeAutospacing="1" w:after="160"/>
        <w:ind w:left="2127" w:hanging="567"/>
      </w:pPr>
      <w:r>
        <w:t>u</w:t>
      </w:r>
      <w:r w:rsidR="00D012F7">
        <w:t>tilisez une liste ordonnée lorsque vous fournissez les étapes</w:t>
      </w:r>
      <w:r w:rsidR="00226111">
        <w:t xml:space="preserve"> à suivre </w:t>
      </w:r>
      <w:r w:rsidR="00D012F7">
        <w:t>pour faire une demande de service</w:t>
      </w:r>
    </w:p>
    <w:p w14:paraId="00FAA4FE" w14:textId="1D5CEA8E" w:rsidR="00092B3E" w:rsidRPr="00380CD3" w:rsidRDefault="676BF496" w:rsidP="005B04C5">
      <w:pPr>
        <w:pStyle w:val="ListParagraph"/>
        <w:numPr>
          <w:ilvl w:val="0"/>
          <w:numId w:val="85"/>
        </w:numPr>
        <w:spacing w:before="100" w:beforeAutospacing="1" w:after="160"/>
        <w:ind w:left="2127" w:hanging="567"/>
      </w:pPr>
      <w:r>
        <w:t>u</w:t>
      </w:r>
      <w:r w:rsidR="00D012F7">
        <w:t xml:space="preserve">tilisez une liste ordonnée lorsque le </w:t>
      </w:r>
      <w:r w:rsidR="00596305">
        <w:t>public cible</w:t>
      </w:r>
      <w:r w:rsidR="00D012F7">
        <w:t xml:space="preserve"> </w:t>
      </w:r>
      <w:r w:rsidR="009831A8">
        <w:t xml:space="preserve">peut </w:t>
      </w:r>
      <w:r w:rsidR="00D012F7">
        <w:t>vouloir ou devoir faire référence à un élément de la liste par son numéro ou sa lettre, comme dans une politique</w:t>
      </w:r>
    </w:p>
    <w:p w14:paraId="79EC8ADB" w14:textId="0C791CF5" w:rsidR="00EE6EEB" w:rsidRDefault="4A207134" w:rsidP="005B04C5">
      <w:pPr>
        <w:pStyle w:val="ListParagraph"/>
        <w:numPr>
          <w:ilvl w:val="1"/>
          <w:numId w:val="31"/>
        </w:numPr>
        <w:spacing w:before="100" w:beforeAutospacing="1" w:after="160"/>
      </w:pPr>
      <w:r>
        <w:t>u</w:t>
      </w:r>
      <w:r w:rsidR="00D012F7">
        <w:t>tilisez une liste non ordonnée lorsque vous présentez des éléments de même importance</w:t>
      </w:r>
      <w:r w:rsidR="3BE2DDB0">
        <w:t>;</w:t>
      </w:r>
    </w:p>
    <w:p w14:paraId="27C2A8A2" w14:textId="1E5299E7" w:rsidR="00EE6EEB" w:rsidRDefault="00660752" w:rsidP="006F7829">
      <w:pPr>
        <w:pStyle w:val="ListParagraph"/>
        <w:spacing w:before="100" w:beforeAutospacing="1" w:after="160"/>
        <w:ind w:left="1599"/>
      </w:pPr>
      <w:r>
        <w:rPr>
          <w:rStyle w:val="EmphasisUseSparingly"/>
        </w:rPr>
        <w:t>Remarque</w:t>
      </w:r>
      <w:r w:rsidR="00D012F7">
        <w:rPr>
          <w:rStyle w:val="EmphasisUseSparingly"/>
        </w:rPr>
        <w:t xml:space="preserve"> 1 :</w:t>
      </w:r>
      <w:r w:rsidR="00D012F7">
        <w:t xml:space="preserve"> </w:t>
      </w:r>
      <w:r w:rsidR="00CB0546">
        <w:t>P</w:t>
      </w:r>
      <w:r w:rsidR="00D012F7">
        <w:t xml:space="preserve">ar exemple, utilisez une liste non ordonnée pour fournir une liste courte et simple de documents à préparer pour un rendez-vous, lorsque chacun </w:t>
      </w:r>
      <w:r w:rsidR="00226111">
        <w:t xml:space="preserve">des items </w:t>
      </w:r>
      <w:r w:rsidR="00D012F7">
        <w:t>a la même importance.</w:t>
      </w:r>
    </w:p>
    <w:p w14:paraId="2369DD7F" w14:textId="24B1887E" w:rsidR="00092B3E" w:rsidRPr="00092B3E" w:rsidRDefault="00660752" w:rsidP="006F7829">
      <w:pPr>
        <w:pStyle w:val="ListParagraph"/>
        <w:spacing w:before="100" w:beforeAutospacing="1" w:after="160"/>
        <w:ind w:left="1599"/>
      </w:pPr>
      <w:r>
        <w:rPr>
          <w:rStyle w:val="EmphasisUseSparingly"/>
        </w:rPr>
        <w:t>Remarque</w:t>
      </w:r>
      <w:r w:rsidR="00D012F7">
        <w:rPr>
          <w:rStyle w:val="EmphasisUseSparingly"/>
        </w:rPr>
        <w:t xml:space="preserve"> 2 :</w:t>
      </w:r>
      <w:r w:rsidR="00D012F7">
        <w:t xml:space="preserve"> </w:t>
      </w:r>
      <w:bookmarkStart w:id="266" w:name="_Hlk205122378"/>
      <w:r w:rsidR="00CB0546">
        <w:t>L</w:t>
      </w:r>
      <w:r w:rsidR="00D012F7">
        <w:t>es listes non ordonnées sont aussi appelées listes à puces</w:t>
      </w:r>
      <w:r w:rsidR="008F522B">
        <w:t xml:space="preserve">. </w:t>
      </w:r>
    </w:p>
    <w:bookmarkEnd w:id="266"/>
    <w:p w14:paraId="63F5AE6C" w14:textId="04135193" w:rsidR="00EE6EEB" w:rsidRDefault="21719A77" w:rsidP="005B04C5">
      <w:pPr>
        <w:pStyle w:val="ListParagraph"/>
        <w:numPr>
          <w:ilvl w:val="1"/>
          <w:numId w:val="31"/>
        </w:numPr>
        <w:spacing w:before="100" w:beforeAutospacing="1" w:after="160"/>
      </w:pPr>
      <w:r>
        <w:t>c</w:t>
      </w:r>
      <w:r w:rsidR="00660752">
        <w:t>lassez</w:t>
      </w:r>
      <w:r w:rsidR="00D012F7">
        <w:t xml:space="preserve"> les listes non ordonnées dans un ordre qui soit le plus logique pour le </w:t>
      </w:r>
      <w:r w:rsidR="00596305">
        <w:t>public cible</w:t>
      </w:r>
      <w:r w:rsidR="4B4FD65B">
        <w:t>;</w:t>
      </w:r>
    </w:p>
    <w:p w14:paraId="0548D60D" w14:textId="27A47A4E" w:rsidR="00092B3E" w:rsidRPr="00092B3E" w:rsidRDefault="007F401B" w:rsidP="006F7829">
      <w:pPr>
        <w:pStyle w:val="ListParagraph"/>
        <w:spacing w:before="100" w:beforeAutospacing="1" w:after="160"/>
        <w:ind w:left="1599"/>
      </w:pPr>
      <w:r>
        <w:rPr>
          <w:rStyle w:val="EmphasisUseSparingly"/>
        </w:rPr>
        <w:t>Remarque</w:t>
      </w:r>
      <w:r w:rsidR="00D012F7">
        <w:rPr>
          <w:rStyle w:val="EmphasisUseSparingly"/>
        </w:rPr>
        <w:t> :</w:t>
      </w:r>
      <w:r w:rsidR="00D012F7">
        <w:t xml:space="preserve"> </w:t>
      </w:r>
      <w:r w:rsidR="00CB0546">
        <w:t>P</w:t>
      </w:r>
      <w:r w:rsidR="00D012F7">
        <w:t>ar exemple, même si les éléments ont la même importance, l</w:t>
      </w:r>
      <w:r w:rsidR="00F167F0">
        <w:t>’</w:t>
      </w:r>
      <w:r w:rsidR="00D012F7">
        <w:t>ordre peut être alphabétique ou du plus courant au moins courant.</w:t>
      </w:r>
    </w:p>
    <w:p w14:paraId="56486283" w14:textId="742D1EA9" w:rsidR="00092B3E" w:rsidRPr="00092B3E" w:rsidRDefault="32428A5C" w:rsidP="005B04C5">
      <w:pPr>
        <w:pStyle w:val="ListParagraph"/>
        <w:numPr>
          <w:ilvl w:val="1"/>
          <w:numId w:val="31"/>
        </w:numPr>
        <w:spacing w:before="100" w:beforeAutospacing="1" w:after="160"/>
      </w:pPr>
      <w:r>
        <w:t>u</w:t>
      </w:r>
      <w:r w:rsidR="00D012F7">
        <w:t>tilisez des listes verticales imbriquées</w:t>
      </w:r>
      <w:r w:rsidR="00660752">
        <w:t xml:space="preserve">, soit </w:t>
      </w:r>
      <w:r w:rsidR="00CB0546">
        <w:t xml:space="preserve">un deuxième niveau de liste ou une sous-liste, </w:t>
      </w:r>
      <w:r w:rsidR="00D012F7">
        <w:t>uniquement si l</w:t>
      </w:r>
      <w:r w:rsidR="00660752">
        <w:t xml:space="preserve">e lien </w:t>
      </w:r>
      <w:r w:rsidR="00D012F7">
        <w:t xml:space="preserve">entre la liste </w:t>
      </w:r>
      <w:r w:rsidR="00660752">
        <w:t xml:space="preserve">principale </w:t>
      </w:r>
      <w:r w:rsidR="00D012F7">
        <w:t xml:space="preserve">et la liste imbriquée est clair pour le </w:t>
      </w:r>
      <w:r w:rsidR="00596305">
        <w:t>public cible</w:t>
      </w:r>
      <w:r w:rsidR="29ABAFE8">
        <w:t>;</w:t>
      </w:r>
    </w:p>
    <w:p w14:paraId="31F81D1C" w14:textId="01FE2452" w:rsidR="00092B3E" w:rsidRPr="00092B3E" w:rsidRDefault="29ABAFE8" w:rsidP="005B04C5">
      <w:pPr>
        <w:pStyle w:val="ListParagraph"/>
        <w:numPr>
          <w:ilvl w:val="1"/>
          <w:numId w:val="31"/>
        </w:numPr>
        <w:spacing w:before="100" w:beforeAutospacing="1" w:after="160"/>
      </w:pPr>
      <w:r>
        <w:t>d</w:t>
      </w:r>
      <w:r w:rsidR="00D012F7">
        <w:t>ivisez les longues listes en groupes ou catégories distincts</w:t>
      </w:r>
      <w:r w:rsidR="324AA089">
        <w:t>;</w:t>
      </w:r>
      <w:r w:rsidR="0DE10444">
        <w:t xml:space="preserve"> ou</w:t>
      </w:r>
    </w:p>
    <w:p w14:paraId="16819158" w14:textId="0C5A49F3" w:rsidR="00092B3E" w:rsidRPr="00092B3E" w:rsidRDefault="00E30A75" w:rsidP="005B04C5">
      <w:pPr>
        <w:pStyle w:val="ListParagraph"/>
        <w:numPr>
          <w:ilvl w:val="1"/>
          <w:numId w:val="31"/>
        </w:numPr>
        <w:spacing w:before="100" w:beforeAutospacing="1" w:after="160"/>
      </w:pPr>
      <w:r>
        <w:t>u</w:t>
      </w:r>
      <w:r w:rsidR="00D012F7">
        <w:t xml:space="preserve">tilisez le </w:t>
      </w:r>
      <w:r w:rsidR="00CE1C3B">
        <w:t xml:space="preserve">moins </w:t>
      </w:r>
      <w:r w:rsidR="00D012F7">
        <w:t xml:space="preserve">de ponctuation </w:t>
      </w:r>
      <w:r w:rsidR="00CE1C3B">
        <w:t>possibl</w:t>
      </w:r>
      <w:r w:rsidR="00D012F7">
        <w:t xml:space="preserve">e pour aider le </w:t>
      </w:r>
      <w:r w:rsidR="00596305">
        <w:t>public cible</w:t>
      </w:r>
      <w:r w:rsidR="00D012F7">
        <w:t xml:space="preserve"> à comprendre la liste</w:t>
      </w:r>
      <w:r w:rsidR="00D742C1">
        <w:t xml:space="preserve">. Voir l’article </w:t>
      </w:r>
      <w:hyperlink w:anchor="_Punctuation_and_capitalization">
        <w:r w:rsidR="00583BCA" w:rsidRPr="11B2BE97">
          <w:rPr>
            <w:rStyle w:val="Hyperlink"/>
          </w:rPr>
          <w:t>1</w:t>
        </w:r>
        <w:r w:rsidR="00583BCA">
          <w:rPr>
            <w:rStyle w:val="Hyperlink"/>
          </w:rPr>
          <w:t>3</w:t>
        </w:r>
        <w:r w:rsidR="00583BCA" w:rsidRPr="11B2BE97">
          <w:rPr>
            <w:rStyle w:val="Hyperlink"/>
          </w:rPr>
          <w:t>.4.</w:t>
        </w:r>
      </w:hyperlink>
    </w:p>
    <w:p w14:paraId="051C5DB6" w14:textId="4F66D413" w:rsidR="00FF3CF6" w:rsidRDefault="00643CB8" w:rsidP="006F7829">
      <w:pPr>
        <w:spacing w:before="100" w:beforeAutospacing="1" w:after="160"/>
        <w:ind w:left="1066"/>
      </w:pPr>
      <w:r>
        <w:rPr>
          <w:rStyle w:val="EmphasisUseSparingly"/>
        </w:rPr>
        <w:t>Remarque</w:t>
      </w:r>
      <w:r w:rsidR="00D012F7">
        <w:rPr>
          <w:rStyle w:val="EmphasisUseSparingly"/>
        </w:rPr>
        <w:t xml:space="preserve"> 1 :</w:t>
      </w:r>
      <w:r w:rsidR="00D012F7">
        <w:t xml:space="preserve"> </w:t>
      </w:r>
      <w:bookmarkStart w:id="267" w:name="_Hlk205123117"/>
      <w:r w:rsidR="00CB0546">
        <w:t>L</w:t>
      </w:r>
      <w:r w:rsidR="00D012F7">
        <w:t xml:space="preserve">es listes peuvent </w:t>
      </w:r>
      <w:r w:rsidR="00CE1C3B">
        <w:t xml:space="preserve">aider le </w:t>
      </w:r>
      <w:r w:rsidR="00596305">
        <w:t>public cible</w:t>
      </w:r>
      <w:r w:rsidR="00CE1C3B">
        <w:t xml:space="preserve"> à parcourir la communication plus facilement</w:t>
      </w:r>
      <w:r w:rsidR="00D012F7">
        <w:t xml:space="preserve">, </w:t>
      </w:r>
      <w:r w:rsidR="00CE1C3B">
        <w:t xml:space="preserve">à y repérer l’information importante et à mieux s’y retrouver. </w:t>
      </w:r>
      <w:bookmarkEnd w:id="267"/>
    </w:p>
    <w:p w14:paraId="6A749E7F" w14:textId="54DFD7FE" w:rsidR="00FF3CF6" w:rsidRDefault="00643CB8" w:rsidP="006F7829">
      <w:pPr>
        <w:spacing w:before="100" w:beforeAutospacing="1" w:after="160"/>
        <w:ind w:left="1066"/>
      </w:pPr>
      <w:r>
        <w:rPr>
          <w:rStyle w:val="EmphasisUseSparingly"/>
        </w:rPr>
        <w:t>Remarque</w:t>
      </w:r>
      <w:r w:rsidR="00D012F7">
        <w:rPr>
          <w:rStyle w:val="EmphasisUseSparingly"/>
        </w:rPr>
        <w:t xml:space="preserve"> 2 :</w:t>
      </w:r>
      <w:r w:rsidR="00D012F7">
        <w:t xml:space="preserve"> </w:t>
      </w:r>
      <w:r w:rsidR="00377C63">
        <w:t>Q</w:t>
      </w:r>
      <w:r w:rsidR="00D012F7">
        <w:t>u</w:t>
      </w:r>
      <w:r w:rsidR="00F167F0">
        <w:t>’</w:t>
      </w:r>
      <w:r w:rsidR="00D012F7">
        <w:t>elles soient ordonnées ou non, les listes peuvent contenir des phrases complètes, des mots</w:t>
      </w:r>
      <w:r w:rsidR="00985E1F">
        <w:t xml:space="preserve">, des </w:t>
      </w:r>
      <w:r>
        <w:t>groupes de mots</w:t>
      </w:r>
      <w:r w:rsidR="00D012F7">
        <w:t>, des expressions ou des fragments de phrases.</w:t>
      </w:r>
    </w:p>
    <w:p w14:paraId="13E39E8C" w14:textId="2C1C991E" w:rsidR="00FF3CF6" w:rsidRDefault="00643CB8" w:rsidP="006F7829">
      <w:pPr>
        <w:spacing w:before="100" w:beforeAutospacing="1" w:after="160"/>
        <w:ind w:left="1066"/>
      </w:pPr>
      <w:r>
        <w:rPr>
          <w:rStyle w:val="EmphasisUseSparingly"/>
        </w:rPr>
        <w:t>Remarque</w:t>
      </w:r>
      <w:r w:rsidR="00D012F7">
        <w:rPr>
          <w:rStyle w:val="EmphasisUseSparingly"/>
        </w:rPr>
        <w:t xml:space="preserve"> 3 :</w:t>
      </w:r>
      <w:r w:rsidR="00D012F7">
        <w:t xml:space="preserve"> </w:t>
      </w:r>
      <w:r w:rsidR="00377C63">
        <w:t>S</w:t>
      </w:r>
      <w:r w:rsidR="008F522B">
        <w:t>i</w:t>
      </w:r>
      <w:r>
        <w:t xml:space="preserve"> </w:t>
      </w:r>
      <w:r w:rsidR="00D012F7">
        <w:t xml:space="preserve">les éléments de la liste sont des phrases complètes, il est préférable de mettre une majuscule à la première lettre de chaque phrase et de terminer par un point. </w:t>
      </w:r>
      <w:r>
        <w:t xml:space="preserve">Si </w:t>
      </w:r>
      <w:r w:rsidR="00D012F7">
        <w:t xml:space="preserve">les éléments </w:t>
      </w:r>
      <w:r>
        <w:t xml:space="preserve">de la liste </w:t>
      </w:r>
      <w:r w:rsidR="00D012F7">
        <w:t>sont des mots</w:t>
      </w:r>
      <w:r>
        <w:t xml:space="preserve">, un groupe de mots </w:t>
      </w:r>
      <w:r w:rsidR="00D012F7">
        <w:t>ou des expressions, il est préférable d</w:t>
      </w:r>
      <w:r w:rsidR="00F167F0">
        <w:t>’</w:t>
      </w:r>
      <w:r w:rsidR="00D012F7">
        <w:t>utiliser les minuscules</w:t>
      </w:r>
      <w:r>
        <w:t xml:space="preserve">, sans majuscule à la première lettre, </w:t>
      </w:r>
      <w:r w:rsidR="00D012F7">
        <w:t>sauf pour les noms propres</w:t>
      </w:r>
      <w:r>
        <w:t xml:space="preserve">. Ne mettez pas </w:t>
      </w:r>
      <w:r w:rsidR="00D012F7">
        <w:t>de ponctuation à la fin.</w:t>
      </w:r>
    </w:p>
    <w:p w14:paraId="4829F211" w14:textId="2CB641B3" w:rsidR="00092B3E" w:rsidRPr="00092B3E" w:rsidRDefault="00643CB8" w:rsidP="006F7829">
      <w:pPr>
        <w:spacing w:before="100" w:beforeAutospacing="1" w:after="160"/>
        <w:ind w:left="1066"/>
      </w:pPr>
      <w:r>
        <w:rPr>
          <w:rStyle w:val="EmphasisUseSparingly"/>
        </w:rPr>
        <w:t>Remarque</w:t>
      </w:r>
      <w:r w:rsidR="00D012F7">
        <w:rPr>
          <w:rStyle w:val="EmphasisUseSparingly"/>
        </w:rPr>
        <w:t xml:space="preserve"> 4 :</w:t>
      </w:r>
      <w:r w:rsidR="00D012F7">
        <w:t xml:space="preserve"> </w:t>
      </w:r>
      <w:r w:rsidR="00377C63">
        <w:t>P</w:t>
      </w:r>
      <w:r w:rsidR="00D012F7">
        <w:t xml:space="preserve">our </w:t>
      </w:r>
      <w:r>
        <w:t xml:space="preserve">assurer l’accessibilité numérique des listes, </w:t>
      </w:r>
      <w:r w:rsidR="00D012F7">
        <w:t>consulte</w:t>
      </w:r>
      <w:r>
        <w:t>z</w:t>
      </w:r>
      <w:r w:rsidR="00D012F7">
        <w:t xml:space="preserve"> la </w:t>
      </w:r>
      <w:r w:rsidR="00B804C4">
        <w:t>clause</w:t>
      </w:r>
      <w:r w:rsidR="00D012F7">
        <w:t xml:space="preserve"> 9.1.3 </w:t>
      </w:r>
      <w:r w:rsidR="00087758">
        <w:t>de la norme</w:t>
      </w:r>
      <w:r w:rsidR="00D012F7">
        <w:t xml:space="preserve"> CAN</w:t>
      </w:r>
      <w:r w:rsidR="0015028A">
        <w:t>-</w:t>
      </w:r>
      <w:r w:rsidR="00D012F7">
        <w:t xml:space="preserve">ASC - EN </w:t>
      </w:r>
      <w:r w:rsidR="00D012F7" w:rsidRPr="001F35BE">
        <w:t>301 549:2024</w:t>
      </w:r>
      <w:r w:rsidR="002A499E">
        <w:t>.</w:t>
      </w:r>
    </w:p>
    <w:p w14:paraId="0C384E5F" w14:textId="2D8C38B4" w:rsidR="00092B3E" w:rsidRPr="00092B3E" w:rsidRDefault="00D012F7" w:rsidP="005B04C5">
      <w:pPr>
        <w:pStyle w:val="ListParagraph"/>
        <w:numPr>
          <w:ilvl w:val="0"/>
          <w:numId w:val="31"/>
        </w:numPr>
        <w:spacing w:before="100" w:beforeAutospacing="1" w:after="160"/>
      </w:pPr>
      <w:r>
        <w:t xml:space="preserve">Pour </w:t>
      </w:r>
      <w:r w:rsidR="005070CB">
        <w:t xml:space="preserve">contrer </w:t>
      </w:r>
      <w:r>
        <w:t>les obstacles liés à la mémoire, à l</w:t>
      </w:r>
      <w:r w:rsidR="00F167F0">
        <w:t>’</w:t>
      </w:r>
      <w:r>
        <w:t>attention et au traitement de l</w:t>
      </w:r>
      <w:r w:rsidR="00F167F0">
        <w:t>’</w:t>
      </w:r>
      <w:r>
        <w:t xml:space="preserve">information </w:t>
      </w:r>
      <w:r w:rsidR="00EA1590">
        <w:t xml:space="preserve">dans </w:t>
      </w:r>
      <w:r>
        <w:t>l</w:t>
      </w:r>
      <w:r w:rsidR="00F167F0">
        <w:t>’</w:t>
      </w:r>
      <w:r>
        <w:t>utilisation des listes verticales, vous dev</w:t>
      </w:r>
      <w:r w:rsidR="0092336E">
        <w:t>ri</w:t>
      </w:r>
      <w:r>
        <w:t>ez faire ce qui suit :</w:t>
      </w:r>
    </w:p>
    <w:p w14:paraId="67233DF8" w14:textId="1D1F38A7" w:rsidR="00092B3E" w:rsidRPr="00092B3E" w:rsidRDefault="2B3A8FEF" w:rsidP="005B04C5">
      <w:pPr>
        <w:pStyle w:val="ListParagraph"/>
        <w:numPr>
          <w:ilvl w:val="1"/>
          <w:numId w:val="31"/>
        </w:numPr>
        <w:spacing w:before="100" w:beforeAutospacing="1" w:after="160"/>
      </w:pPr>
      <w:r>
        <w:t>e</w:t>
      </w:r>
      <w:r w:rsidR="00D012F7">
        <w:t>xprimez les éléments de la liste sous forme de phrases complètes</w:t>
      </w:r>
      <w:r w:rsidR="5A9B2285">
        <w:t>; et</w:t>
      </w:r>
    </w:p>
    <w:p w14:paraId="020BACE3" w14:textId="4F61EA4B" w:rsidR="00092B3E" w:rsidRDefault="5A9B2285" w:rsidP="005B04C5">
      <w:pPr>
        <w:pStyle w:val="ListParagraph"/>
        <w:numPr>
          <w:ilvl w:val="1"/>
          <w:numId w:val="31"/>
        </w:numPr>
        <w:spacing w:before="100" w:beforeAutospacing="1" w:after="160"/>
      </w:pPr>
      <w:r>
        <w:t>l</w:t>
      </w:r>
      <w:r w:rsidR="00D012F7">
        <w:t xml:space="preserve">imitez les listes à un maximum de </w:t>
      </w:r>
      <w:r w:rsidR="00DD1137">
        <w:t>cinq</w:t>
      </w:r>
      <w:r w:rsidR="00D012F7">
        <w:t xml:space="preserve"> éléments.</w:t>
      </w:r>
    </w:p>
    <w:p w14:paraId="3229443D" w14:textId="25853530" w:rsidR="008E1FA7" w:rsidRPr="008E1FA7" w:rsidRDefault="00D012F7" w:rsidP="008E1FA7">
      <w:pPr>
        <w:pStyle w:val="Heading2"/>
      </w:pPr>
      <w:bookmarkStart w:id="268" w:name="_Toc209022877"/>
      <w:r>
        <w:t>Style et ton</w:t>
      </w:r>
      <w:r w:rsidR="00EF110F">
        <w:t xml:space="preserve"> de la communication</w:t>
      </w:r>
      <w:bookmarkEnd w:id="268"/>
      <w:r w:rsidR="00EF110F">
        <w:t xml:space="preserve"> </w:t>
      </w:r>
    </w:p>
    <w:p w14:paraId="5261F665" w14:textId="7EEDCA2C" w:rsidR="0064796B" w:rsidRDefault="00D012F7" w:rsidP="005B04C5">
      <w:pPr>
        <w:pStyle w:val="ListParagraph"/>
        <w:numPr>
          <w:ilvl w:val="0"/>
          <w:numId w:val="32"/>
        </w:numPr>
        <w:spacing w:before="100" w:beforeAutospacing="1" w:after="160"/>
      </w:pPr>
      <w:r>
        <w:t>Vous dev</w:t>
      </w:r>
      <w:r w:rsidR="00EF110F">
        <w:t>ri</w:t>
      </w:r>
      <w:r>
        <w:t xml:space="preserve">ez </w:t>
      </w:r>
      <w:r w:rsidR="009831A8">
        <w:t xml:space="preserve">formuler </w:t>
      </w:r>
      <w:r w:rsidR="00C83630">
        <w:t xml:space="preserve">votre communication </w:t>
      </w:r>
      <w:r>
        <w:t xml:space="preserve">de </w:t>
      </w:r>
      <w:r w:rsidR="00EF110F">
        <w:t xml:space="preserve">façon </w:t>
      </w:r>
      <w:r>
        <w:t>simple et facile à comprendre, en adoptant un ton conversationnel.</w:t>
      </w:r>
    </w:p>
    <w:p w14:paraId="4AAEE34D" w14:textId="249DBCD5" w:rsidR="008E1FA7" w:rsidRPr="008E1FA7" w:rsidRDefault="00D012F7" w:rsidP="00336F1E">
      <w:pPr>
        <w:pStyle w:val="ListParagraph"/>
        <w:spacing w:before="100" w:beforeAutospacing="1" w:after="160"/>
        <w:ind w:left="1066"/>
      </w:pPr>
      <w:r>
        <w:t>Voici quelques stratégies possibles :</w:t>
      </w:r>
    </w:p>
    <w:p w14:paraId="3252E767" w14:textId="54C75082" w:rsidR="008E1FA7" w:rsidRPr="008E1FA7" w:rsidRDefault="2D809959" w:rsidP="005B04C5">
      <w:pPr>
        <w:pStyle w:val="ListParagraph"/>
        <w:numPr>
          <w:ilvl w:val="1"/>
          <w:numId w:val="32"/>
        </w:numPr>
        <w:spacing w:before="100" w:beforeAutospacing="1" w:after="160"/>
      </w:pPr>
      <w:r>
        <w:t>écrivez</w:t>
      </w:r>
      <w:r w:rsidR="00D012F7">
        <w:t xml:space="preserve"> comme si vous </w:t>
      </w:r>
      <w:r w:rsidR="00EF110F">
        <w:t xml:space="preserve">parliez </w:t>
      </w:r>
      <w:r w:rsidR="00D012F7">
        <w:t xml:space="preserve">directement à votre </w:t>
      </w:r>
      <w:r w:rsidR="00596305">
        <w:t>public cible</w:t>
      </w:r>
      <w:r w:rsidR="3CBA2AC7">
        <w:t>;</w:t>
      </w:r>
    </w:p>
    <w:p w14:paraId="6E450623" w14:textId="35EA0F17" w:rsidR="00FF3CF6" w:rsidRDefault="08CFEEC5" w:rsidP="005B04C5">
      <w:pPr>
        <w:pStyle w:val="ListParagraph"/>
        <w:numPr>
          <w:ilvl w:val="1"/>
          <w:numId w:val="32"/>
        </w:numPr>
        <w:spacing w:before="100" w:beforeAutospacing="1" w:after="160"/>
      </w:pPr>
      <w:bookmarkStart w:id="269" w:name="_Hlk205183515"/>
      <w:r>
        <w:t>u</w:t>
      </w:r>
      <w:r w:rsidR="00D012F7">
        <w:t xml:space="preserve">tilisez les pronoms à la première et à la deuxième personne pour aider </w:t>
      </w:r>
      <w:r w:rsidR="00EF110F">
        <w:t xml:space="preserve">votre </w:t>
      </w:r>
      <w:r w:rsidR="00596305">
        <w:t>public cible</w:t>
      </w:r>
      <w:r w:rsidR="00D012F7">
        <w:t xml:space="preserve"> à </w:t>
      </w:r>
      <w:r w:rsidR="00A47EEE">
        <w:t xml:space="preserve">se sentir directement interpellé par votre </w:t>
      </w:r>
      <w:r w:rsidR="00D012F7">
        <w:t>communication</w:t>
      </w:r>
      <w:r w:rsidR="2F5A5FA5">
        <w:t>;</w:t>
      </w:r>
    </w:p>
    <w:bookmarkEnd w:id="269"/>
    <w:p w14:paraId="33D367D2" w14:textId="099E4596" w:rsidR="008E1FA7" w:rsidRPr="008E1FA7" w:rsidRDefault="00742E4D" w:rsidP="00336F1E">
      <w:pPr>
        <w:pStyle w:val="ListParagraph"/>
        <w:spacing w:before="100" w:beforeAutospacing="1" w:after="160"/>
        <w:ind w:left="1599"/>
      </w:pPr>
      <w:r w:rsidRPr="5FE59F62">
        <w:rPr>
          <w:rStyle w:val="EmphasisUseSparingly"/>
        </w:rPr>
        <w:t>Remarque</w:t>
      </w:r>
      <w:r w:rsidR="00D012F7" w:rsidRPr="5FE59F62">
        <w:rPr>
          <w:rStyle w:val="EmphasisUseSparingly"/>
        </w:rPr>
        <w:t> :</w:t>
      </w:r>
      <w:r w:rsidR="00D012F7">
        <w:t xml:space="preserve"> </w:t>
      </w:r>
      <w:r w:rsidR="009831A8">
        <w:t>L</w:t>
      </w:r>
      <w:r w:rsidR="00D012F7">
        <w:t xml:space="preserve">es pronoms peuvent rendre votre communication plus </w:t>
      </w:r>
      <w:r w:rsidR="00A47EEE">
        <w:t>engageante et personnelle</w:t>
      </w:r>
      <w:r w:rsidR="00D012F7">
        <w:t>. Voici des exemples de pronoms à la première et à la deuxième personne :</w:t>
      </w:r>
    </w:p>
    <w:p w14:paraId="3F2C79F5" w14:textId="111F9C14" w:rsidR="008E1FA7" w:rsidRPr="008E1FA7" w:rsidRDefault="00A47EEE" w:rsidP="005B04C5">
      <w:pPr>
        <w:pStyle w:val="ListParagraph"/>
        <w:numPr>
          <w:ilvl w:val="0"/>
          <w:numId w:val="9"/>
        </w:numPr>
        <w:spacing w:before="100" w:beforeAutospacing="1" w:after="160"/>
        <w:ind w:left="2127" w:hanging="528"/>
      </w:pPr>
      <w:r>
        <w:t xml:space="preserve">utilisez </w:t>
      </w:r>
      <w:r w:rsidR="00D012F7">
        <w:t>«</w:t>
      </w:r>
      <w:r w:rsidR="00D9463D">
        <w:t> </w:t>
      </w:r>
      <w:r w:rsidR="00D012F7">
        <w:t>vous</w:t>
      </w:r>
      <w:r w:rsidR="00D9463D">
        <w:t> </w:t>
      </w:r>
      <w:r w:rsidR="00D012F7">
        <w:t xml:space="preserve">» et </w:t>
      </w:r>
      <w:r>
        <w:t xml:space="preserve">utilisez </w:t>
      </w:r>
      <w:r w:rsidR="00D012F7">
        <w:t>«</w:t>
      </w:r>
      <w:r w:rsidR="00D9463D">
        <w:t> </w:t>
      </w:r>
      <w:r w:rsidR="00D012F7">
        <w:t>votre</w:t>
      </w:r>
      <w:r w:rsidR="00D9463D">
        <w:t> </w:t>
      </w:r>
      <w:r w:rsidR="00D012F7">
        <w:t>»</w:t>
      </w:r>
      <w:r>
        <w:t xml:space="preserve"> pour vous adresser au </w:t>
      </w:r>
      <w:r w:rsidR="00596305">
        <w:t>public cible</w:t>
      </w:r>
    </w:p>
    <w:p w14:paraId="6C891D67" w14:textId="1242A431" w:rsidR="008E1FA7" w:rsidRPr="008E1FA7" w:rsidRDefault="00A47EEE" w:rsidP="005B04C5">
      <w:pPr>
        <w:pStyle w:val="ListParagraph"/>
        <w:numPr>
          <w:ilvl w:val="0"/>
          <w:numId w:val="9"/>
        </w:numPr>
        <w:spacing w:before="100" w:beforeAutospacing="1" w:after="160"/>
        <w:ind w:left="2127" w:hanging="528"/>
      </w:pPr>
      <w:r>
        <w:t>utilisez «</w:t>
      </w:r>
      <w:r w:rsidR="00D9463D">
        <w:t> </w:t>
      </w:r>
      <w:r>
        <w:t>nous</w:t>
      </w:r>
      <w:r w:rsidR="00D9463D">
        <w:t> </w:t>
      </w:r>
      <w:r>
        <w:t>» et «</w:t>
      </w:r>
      <w:r w:rsidR="00D9463D">
        <w:t> </w:t>
      </w:r>
      <w:r>
        <w:t>notre</w:t>
      </w:r>
      <w:r w:rsidR="00D9463D">
        <w:t> </w:t>
      </w:r>
      <w:r>
        <w:t xml:space="preserve">» pour désigner </w:t>
      </w:r>
      <w:r w:rsidR="00D012F7">
        <w:t xml:space="preserve">votre organisation </w:t>
      </w:r>
    </w:p>
    <w:p w14:paraId="593D2FD9" w14:textId="76003950" w:rsidR="008E1FA7" w:rsidRPr="008E1FA7" w:rsidRDefault="00A47EEE" w:rsidP="005B04C5">
      <w:pPr>
        <w:pStyle w:val="ListParagraph"/>
        <w:numPr>
          <w:ilvl w:val="0"/>
          <w:numId w:val="9"/>
        </w:numPr>
        <w:spacing w:before="100" w:beforeAutospacing="1" w:after="160"/>
        <w:ind w:left="2127" w:hanging="528"/>
      </w:pPr>
      <w:r>
        <w:t xml:space="preserve">dans </w:t>
      </w:r>
      <w:r w:rsidR="00D012F7">
        <w:t xml:space="preserve">une structure </w:t>
      </w:r>
      <w:r>
        <w:t xml:space="preserve">de type </w:t>
      </w:r>
      <w:r w:rsidR="00D012F7">
        <w:t xml:space="preserve">questions-réponses, </w:t>
      </w:r>
      <w:r>
        <w:t>utilisez «</w:t>
      </w:r>
      <w:r w:rsidR="00D9463D">
        <w:t> </w:t>
      </w:r>
      <w:r>
        <w:t>je</w:t>
      </w:r>
      <w:r w:rsidR="00D9463D">
        <w:t> </w:t>
      </w:r>
      <w:r>
        <w:t xml:space="preserve">» pour </w:t>
      </w:r>
      <w:r w:rsidR="00D012F7">
        <w:t>désigne</w:t>
      </w:r>
      <w:r w:rsidR="009831A8">
        <w:t>r</w:t>
      </w:r>
      <w:r w:rsidR="00D012F7">
        <w:t xml:space="preserve"> la personne </w:t>
      </w:r>
      <w:r>
        <w:t>qui pose la question et «</w:t>
      </w:r>
      <w:r w:rsidR="00D9463D">
        <w:t> </w:t>
      </w:r>
      <w:r>
        <w:t>nous</w:t>
      </w:r>
      <w:r w:rsidR="00D9463D">
        <w:t> </w:t>
      </w:r>
      <w:r>
        <w:t xml:space="preserve">» </w:t>
      </w:r>
      <w:r w:rsidR="00742E4D">
        <w:t>pour celle qui répond</w:t>
      </w:r>
    </w:p>
    <w:p w14:paraId="1B618082" w14:textId="2B362B32" w:rsidR="008E1FA7" w:rsidRPr="008E1FA7" w:rsidRDefault="6E8D2B48" w:rsidP="005B04C5">
      <w:pPr>
        <w:pStyle w:val="ListParagraph"/>
        <w:numPr>
          <w:ilvl w:val="1"/>
          <w:numId w:val="32"/>
        </w:numPr>
        <w:spacing w:before="100" w:beforeAutospacing="1" w:after="160"/>
      </w:pPr>
      <w:r>
        <w:t>r</w:t>
      </w:r>
      <w:r w:rsidR="00D012F7">
        <w:t xml:space="preserve">édigez en tenant compte des besoins spécifiques, des expériences et des connaissances préalables de votre </w:t>
      </w:r>
      <w:r w:rsidR="00596305">
        <w:t>public cible</w:t>
      </w:r>
      <w:r w:rsidR="2CF3CB7A">
        <w:t>;</w:t>
      </w:r>
    </w:p>
    <w:p w14:paraId="068BCB8E" w14:textId="5823EA57" w:rsidR="008E1FA7" w:rsidRPr="008E1FA7" w:rsidRDefault="2CF3CB7A" w:rsidP="005B04C5">
      <w:pPr>
        <w:pStyle w:val="ListParagraph"/>
        <w:numPr>
          <w:ilvl w:val="1"/>
          <w:numId w:val="32"/>
        </w:numPr>
        <w:spacing w:before="100" w:beforeAutospacing="1" w:after="160"/>
      </w:pPr>
      <w:r>
        <w:t>m</w:t>
      </w:r>
      <w:r w:rsidR="00E76B5F">
        <w:t xml:space="preserve">ettez l’accent </w:t>
      </w:r>
      <w:r w:rsidR="00D012F7">
        <w:t xml:space="preserve">sur ce qui </w:t>
      </w:r>
      <w:r w:rsidR="00742E4D">
        <w:t xml:space="preserve">est important pour </w:t>
      </w:r>
      <w:r w:rsidR="00D012F7">
        <w:t xml:space="preserve">votre </w:t>
      </w:r>
      <w:r w:rsidR="00596305">
        <w:t>public cible</w:t>
      </w:r>
      <w:r w:rsidR="4D8B5D3C">
        <w:t>;</w:t>
      </w:r>
      <w:r w:rsidR="5E900DC9">
        <w:t xml:space="preserve"> ou</w:t>
      </w:r>
    </w:p>
    <w:p w14:paraId="03D6FA38" w14:textId="3637629E" w:rsidR="00FF3CF6" w:rsidRPr="00380CD3" w:rsidRDefault="4D8B5D3C" w:rsidP="005B04C5">
      <w:pPr>
        <w:pStyle w:val="ListParagraph"/>
        <w:numPr>
          <w:ilvl w:val="1"/>
          <w:numId w:val="32"/>
        </w:numPr>
        <w:spacing w:before="100" w:beforeAutospacing="1" w:after="160"/>
      </w:pPr>
      <w:r>
        <w:t>u</w:t>
      </w:r>
      <w:r w:rsidR="00742E4D">
        <w:t>tilisez</w:t>
      </w:r>
      <w:r w:rsidR="00D012F7">
        <w:t xml:space="preserve"> les pronoms </w:t>
      </w:r>
      <w:r w:rsidR="00742E4D">
        <w:t xml:space="preserve">de façon claire </w:t>
      </w:r>
      <w:r w:rsidR="00D012F7">
        <w:t>lorsque vous faites référence à plusieurs sujets dans une phrase ou lorsque vous vous adressez à plusieurs publics</w:t>
      </w:r>
      <w:r w:rsidR="00164BA6">
        <w:t>.</w:t>
      </w:r>
    </w:p>
    <w:p w14:paraId="303C1904" w14:textId="19FD86DF" w:rsidR="00FF3CF6" w:rsidRDefault="00742E4D" w:rsidP="00336F1E">
      <w:pPr>
        <w:pStyle w:val="ListParagraph"/>
        <w:spacing w:before="100" w:beforeAutospacing="1" w:after="160"/>
        <w:ind w:left="1599"/>
      </w:pPr>
      <w:r w:rsidRPr="5FE59F62">
        <w:rPr>
          <w:rStyle w:val="EmphasisUseSparingly"/>
        </w:rPr>
        <w:t>Remarque</w:t>
      </w:r>
      <w:r w:rsidR="00D012F7" w:rsidRPr="5FE59F62">
        <w:rPr>
          <w:rStyle w:val="EmphasisUseSparingly"/>
        </w:rPr>
        <w:t> :</w:t>
      </w:r>
      <w:r w:rsidR="00D012F7">
        <w:t xml:space="preserve"> </w:t>
      </w:r>
      <w:r w:rsidR="00377C63">
        <w:t>A</w:t>
      </w:r>
      <w:r w:rsidR="00D012F7">
        <w:t xml:space="preserve">ttention – Lorsque vous avez plusieurs sujets dans une phrase ou </w:t>
      </w:r>
      <w:r w:rsidR="009005FE">
        <w:t xml:space="preserve">que </w:t>
      </w:r>
      <w:r w:rsidR="00E76B5F">
        <w:t xml:space="preserve">vous </w:t>
      </w:r>
      <w:r w:rsidR="009005FE">
        <w:t xml:space="preserve">vous </w:t>
      </w:r>
      <w:r w:rsidR="00E76B5F">
        <w:t xml:space="preserve">adressez à </w:t>
      </w:r>
      <w:r w:rsidR="00D012F7">
        <w:t>plusieurs publics, l</w:t>
      </w:r>
      <w:r w:rsidR="00F167F0">
        <w:t>’</w:t>
      </w:r>
      <w:r w:rsidR="00D012F7">
        <w:t xml:space="preserve">utilisation des pronoms peut créer de la confusion pour le </w:t>
      </w:r>
      <w:r w:rsidR="00596305">
        <w:t>public cible</w:t>
      </w:r>
      <w:r w:rsidR="00D012F7">
        <w:t>. Dans ce cas, il est préférable de répéter le nom</w:t>
      </w:r>
      <w:r w:rsidR="009005FE">
        <w:t xml:space="preserve"> plutôt que d’utiliser un pronom</w:t>
      </w:r>
      <w:r w:rsidR="00D012F7">
        <w:t>.</w:t>
      </w:r>
    </w:p>
    <w:p w14:paraId="69C4D4B7" w14:textId="1CE93CB0" w:rsidR="00FF3CF6" w:rsidRDefault="00E76B5F" w:rsidP="00336F1E">
      <w:pPr>
        <w:pStyle w:val="ListParagraph"/>
        <w:spacing w:before="100" w:beforeAutospacing="1" w:after="160"/>
        <w:ind w:left="1134"/>
      </w:pPr>
      <w:r w:rsidRPr="1DDCD814">
        <w:rPr>
          <w:rStyle w:val="EmphasisUseSparingly"/>
        </w:rPr>
        <w:t>Remarque</w:t>
      </w:r>
      <w:r w:rsidR="00D012F7" w:rsidRPr="1DDCD814">
        <w:rPr>
          <w:rStyle w:val="EmphasisUseSparingly"/>
        </w:rPr>
        <w:t xml:space="preserve"> 1 :</w:t>
      </w:r>
      <w:r w:rsidR="00D012F7">
        <w:t xml:space="preserve"> </w:t>
      </w:r>
      <w:r w:rsidR="00377C63">
        <w:t>L</w:t>
      </w:r>
      <w:r w:rsidR="00D012F7">
        <w:t>es phrases sont généralement plus courtes et plus simples lorsqu</w:t>
      </w:r>
      <w:r w:rsidR="00F167F0">
        <w:t>’</w:t>
      </w:r>
      <w:r w:rsidR="00D012F7">
        <w:t xml:space="preserve">elles sont </w:t>
      </w:r>
      <w:r w:rsidR="00A63B35">
        <w:t>formulées</w:t>
      </w:r>
      <w:r w:rsidR="00D012F7">
        <w:t xml:space="preserve"> de manière directe et facile à comprendre.</w:t>
      </w:r>
    </w:p>
    <w:p w14:paraId="340C40B7" w14:textId="2C10E12B" w:rsidR="008E1FA7" w:rsidRPr="008E1FA7" w:rsidRDefault="00E76B5F" w:rsidP="00336F1E">
      <w:pPr>
        <w:pStyle w:val="ListParagraph"/>
        <w:spacing w:before="100" w:beforeAutospacing="1" w:after="160"/>
        <w:ind w:left="1134"/>
      </w:pPr>
      <w:r w:rsidRPr="1DDCD814">
        <w:rPr>
          <w:rStyle w:val="EmphasisUseSparingly"/>
        </w:rPr>
        <w:t>Remarque</w:t>
      </w:r>
      <w:r w:rsidR="00D012F7" w:rsidRPr="1DDCD814">
        <w:rPr>
          <w:rStyle w:val="EmphasisUseSparingly"/>
        </w:rPr>
        <w:t xml:space="preserve"> 2 :</w:t>
      </w:r>
      <w:r w:rsidR="00D012F7">
        <w:t xml:space="preserve"> </w:t>
      </w:r>
      <w:bookmarkStart w:id="270" w:name="_Hlk205187107"/>
      <w:r w:rsidR="00377C63">
        <w:t>U</w:t>
      </w:r>
      <w:r w:rsidR="00D012F7">
        <w:t xml:space="preserve">n ton conversationnel aide le </w:t>
      </w:r>
      <w:r w:rsidR="00596305">
        <w:t>public cible</w:t>
      </w:r>
      <w:r w:rsidR="00D012F7">
        <w:t xml:space="preserve"> à se concentrer sur le message </w:t>
      </w:r>
      <w:r>
        <w:t xml:space="preserve">et à mieux le comprendre. </w:t>
      </w:r>
      <w:r w:rsidR="00C5103F">
        <w:t>Toutefois,</w:t>
      </w:r>
      <w:r w:rsidR="00D012F7">
        <w:t xml:space="preserve"> </w:t>
      </w:r>
      <w:r>
        <w:t xml:space="preserve">ce ton </w:t>
      </w:r>
      <w:r w:rsidR="00D012F7">
        <w:t>n</w:t>
      </w:r>
      <w:r w:rsidR="00F167F0">
        <w:t>’</w:t>
      </w:r>
      <w:r w:rsidR="00D012F7">
        <w:t>est pas approprié</w:t>
      </w:r>
      <w:r>
        <w:t xml:space="preserve"> dans tous les contextes. </w:t>
      </w:r>
      <w:r w:rsidR="00D012F7">
        <w:t xml:space="preserve">Par exemple, </w:t>
      </w:r>
      <w:r w:rsidR="00C5103F">
        <w:t>un ton plus formel peut être perçu comme un signe d</w:t>
      </w:r>
      <w:r w:rsidR="00F167F0">
        <w:t>’</w:t>
      </w:r>
      <w:r w:rsidR="00D012F7">
        <w:t xml:space="preserve">autorité et </w:t>
      </w:r>
      <w:r w:rsidR="00C5103F">
        <w:t xml:space="preserve">de </w:t>
      </w:r>
      <w:r w:rsidR="00D012F7">
        <w:t>fiabilité.</w:t>
      </w:r>
    </w:p>
    <w:bookmarkEnd w:id="270"/>
    <w:p w14:paraId="551B80A0" w14:textId="32358076" w:rsidR="008E1FA7" w:rsidRPr="008E1FA7" w:rsidRDefault="00D012F7" w:rsidP="005B04C5">
      <w:pPr>
        <w:pStyle w:val="ListParagraph"/>
        <w:numPr>
          <w:ilvl w:val="0"/>
          <w:numId w:val="32"/>
        </w:numPr>
        <w:spacing w:before="100" w:beforeAutospacing="1" w:after="160"/>
      </w:pPr>
      <w:r>
        <w:t>Vous dev</w:t>
      </w:r>
      <w:r w:rsidR="00C5103F">
        <w:t>ri</w:t>
      </w:r>
      <w:r>
        <w:t xml:space="preserve">ez adopter un ton positif et des formulations positives dans la mesure du possible, en </w:t>
      </w:r>
      <w:r w:rsidR="00C5103F">
        <w:t xml:space="preserve">utilisant </w:t>
      </w:r>
      <w:r w:rsidR="00815191">
        <w:t>l</w:t>
      </w:r>
      <w:r>
        <w:t>es stratégies</w:t>
      </w:r>
      <w:r w:rsidR="00815191">
        <w:t xml:space="preserve"> suivantes :</w:t>
      </w:r>
    </w:p>
    <w:p w14:paraId="1B22534B" w14:textId="4CCC47FD" w:rsidR="008E1FA7" w:rsidRPr="008E1FA7" w:rsidRDefault="2CF227FC" w:rsidP="005B04C5">
      <w:pPr>
        <w:pStyle w:val="ListParagraph"/>
        <w:numPr>
          <w:ilvl w:val="1"/>
          <w:numId w:val="32"/>
        </w:numPr>
        <w:spacing w:before="100" w:beforeAutospacing="1" w:after="160"/>
      </w:pPr>
      <w:r>
        <w:t>m</w:t>
      </w:r>
      <w:r w:rsidR="00815191">
        <w:t xml:space="preserve">ettez l’accent </w:t>
      </w:r>
      <w:r w:rsidR="00D012F7">
        <w:t>sur ce qu</w:t>
      </w:r>
      <w:r w:rsidR="00F167F0">
        <w:t>’</w:t>
      </w:r>
      <w:r w:rsidR="00A63B35">
        <w:t xml:space="preserve">est </w:t>
      </w:r>
      <w:r w:rsidR="00D012F7">
        <w:t>une chose plutôt que sur ce qu</w:t>
      </w:r>
      <w:r w:rsidR="00F167F0">
        <w:t>’</w:t>
      </w:r>
      <w:r w:rsidR="00D012F7">
        <w:t>elle n</w:t>
      </w:r>
      <w:r w:rsidR="00F167F0">
        <w:t>’</w:t>
      </w:r>
      <w:r w:rsidR="00D012F7">
        <w:t>est pas</w:t>
      </w:r>
      <w:r w:rsidR="53F7CC2D">
        <w:t>;</w:t>
      </w:r>
    </w:p>
    <w:p w14:paraId="0EE21D92" w14:textId="53F2A587" w:rsidR="008E1FA7" w:rsidRPr="008E1FA7" w:rsidRDefault="53F7CC2D" w:rsidP="005B04C5">
      <w:pPr>
        <w:pStyle w:val="ListParagraph"/>
        <w:numPr>
          <w:ilvl w:val="1"/>
          <w:numId w:val="32"/>
        </w:numPr>
        <w:spacing w:before="100" w:beforeAutospacing="1" w:after="160"/>
      </w:pPr>
      <w:r>
        <w:t>m</w:t>
      </w:r>
      <w:r w:rsidR="00D012F7">
        <w:t>ettez l</w:t>
      </w:r>
      <w:r w:rsidR="00F167F0">
        <w:t>’</w:t>
      </w:r>
      <w:r w:rsidR="00D012F7">
        <w:t xml:space="preserve">accent sur ce que votre </w:t>
      </w:r>
      <w:r w:rsidR="00596305">
        <w:t>public cible</w:t>
      </w:r>
      <w:r w:rsidR="00D012F7">
        <w:t xml:space="preserve"> est autorisé à faire plutôt que sur ce qu</w:t>
      </w:r>
      <w:r w:rsidR="00F167F0">
        <w:t>’</w:t>
      </w:r>
      <w:r w:rsidR="00D012F7">
        <w:t>il n</w:t>
      </w:r>
      <w:r w:rsidR="00F167F0">
        <w:t>’</w:t>
      </w:r>
      <w:r w:rsidR="00D012F7">
        <w:t>est pas autorisé à faire</w:t>
      </w:r>
      <w:r w:rsidR="5C3DE66B">
        <w:t>; et</w:t>
      </w:r>
    </w:p>
    <w:p w14:paraId="13951BCB" w14:textId="3F2D1DDB" w:rsidR="008E1FA7" w:rsidRPr="008E1FA7" w:rsidRDefault="5C3DE66B" w:rsidP="005B04C5">
      <w:pPr>
        <w:pStyle w:val="ListParagraph"/>
        <w:numPr>
          <w:ilvl w:val="1"/>
          <w:numId w:val="32"/>
        </w:numPr>
        <w:spacing w:before="100" w:beforeAutospacing="1" w:after="160"/>
      </w:pPr>
      <w:r>
        <w:t>u</w:t>
      </w:r>
      <w:r w:rsidR="00D012F7">
        <w:t>tilisez des mots qui expriment un sens positif.</w:t>
      </w:r>
    </w:p>
    <w:p w14:paraId="25EC6802" w14:textId="00055D77" w:rsidR="0064796B" w:rsidRDefault="00815191" w:rsidP="00336F1E">
      <w:pPr>
        <w:pStyle w:val="ListParagraph"/>
        <w:spacing w:before="100" w:beforeAutospacing="1" w:after="160"/>
        <w:ind w:left="1066"/>
      </w:pPr>
      <w:r w:rsidRPr="147A338A">
        <w:rPr>
          <w:rStyle w:val="EmphasisUseSparingly"/>
        </w:rPr>
        <w:t>Remarque</w:t>
      </w:r>
      <w:r w:rsidR="00D012F7" w:rsidRPr="147A338A">
        <w:rPr>
          <w:rStyle w:val="EmphasisUseSparingly"/>
        </w:rPr>
        <w:t> :</w:t>
      </w:r>
      <w:r w:rsidR="00D012F7">
        <w:t xml:space="preserve"> </w:t>
      </w:r>
      <w:r w:rsidR="00377C63">
        <w:t>L</w:t>
      </w:r>
      <w:r w:rsidR="00D012F7">
        <w:t xml:space="preserve">es formulations positives sont plus faciles à comprendre, plus directes, plus concises et </w:t>
      </w:r>
      <w:r w:rsidR="00241194">
        <w:t xml:space="preserve">souvent </w:t>
      </w:r>
      <w:r>
        <w:t>mieux reçues</w:t>
      </w:r>
      <w:r w:rsidR="00A63B35">
        <w:t xml:space="preserve"> par votre public cible. </w:t>
      </w:r>
      <w:r w:rsidR="009005FE">
        <w:t xml:space="preserve">Les </w:t>
      </w:r>
      <w:r w:rsidR="00A63B35">
        <w:t>formulations négatives,</w:t>
      </w:r>
      <w:r w:rsidR="4A3ED46E">
        <w:t xml:space="preserve"> l</w:t>
      </w:r>
      <w:r w:rsidR="00D012F7">
        <w:t>es doubles ou multiples négations, ainsi que les exceptions aux exceptions</w:t>
      </w:r>
      <w:r w:rsidR="009005FE">
        <w:t xml:space="preserve"> peuvent créer de la confusion et susciter des réactions émotionnelles</w:t>
      </w:r>
      <w:r w:rsidR="76DBD0DF">
        <w:t>.</w:t>
      </w:r>
      <w:r w:rsidR="00A63B35">
        <w:t xml:space="preserve"> </w:t>
      </w:r>
      <w:r w:rsidR="00D012F7">
        <w:t>Les formulations négatives compliquent également votre communication.</w:t>
      </w:r>
    </w:p>
    <w:p w14:paraId="7DDBAA07" w14:textId="64C0FD66" w:rsidR="008E1FA7" w:rsidRPr="008E1FA7" w:rsidRDefault="00D012F7" w:rsidP="00336F1E">
      <w:pPr>
        <w:pStyle w:val="ListParagraph"/>
        <w:spacing w:before="100" w:beforeAutospacing="1" w:after="160"/>
        <w:ind w:left="1066"/>
      </w:pPr>
      <w:r>
        <w:t>Exemple de formulation positive et négative :</w:t>
      </w:r>
    </w:p>
    <w:p w14:paraId="61297075" w14:textId="77777777" w:rsidR="00346E28" w:rsidRDefault="3970337B" w:rsidP="005B04C5">
      <w:pPr>
        <w:pStyle w:val="ListParagraph"/>
        <w:numPr>
          <w:ilvl w:val="1"/>
          <w:numId w:val="33"/>
        </w:numPr>
        <w:spacing w:before="100" w:beforeAutospacing="1" w:after="160"/>
        <w:ind w:left="1701" w:hanging="567"/>
      </w:pPr>
      <w:r>
        <w:t>f</w:t>
      </w:r>
      <w:r w:rsidR="00D012F7">
        <w:t xml:space="preserve">ormulation positive : </w:t>
      </w:r>
      <w:r w:rsidR="000E4FEC">
        <w:t>« </w:t>
      </w:r>
      <w:r w:rsidR="00C41817">
        <w:t>V</w:t>
      </w:r>
      <w:r w:rsidR="00D012F7">
        <w:t>euillez nous contacter si vous avez des questions</w:t>
      </w:r>
      <w:r w:rsidR="000E4FEC">
        <w:t> »</w:t>
      </w:r>
    </w:p>
    <w:p w14:paraId="1C6C25E8" w14:textId="6FCE874C" w:rsidR="0064796B" w:rsidRDefault="7C6DBF6B" w:rsidP="005B04C5">
      <w:pPr>
        <w:pStyle w:val="ListParagraph"/>
        <w:numPr>
          <w:ilvl w:val="1"/>
          <w:numId w:val="33"/>
        </w:numPr>
        <w:spacing w:before="100" w:beforeAutospacing="1" w:after="160"/>
        <w:ind w:left="1701" w:hanging="567"/>
      </w:pPr>
      <w:r>
        <w:t>f</w:t>
      </w:r>
      <w:r w:rsidR="00D012F7">
        <w:t>or</w:t>
      </w:r>
      <w:r w:rsidR="734E6339">
        <w:t>m</w:t>
      </w:r>
      <w:r w:rsidR="00D012F7">
        <w:t>ulation négative :</w:t>
      </w:r>
      <w:r w:rsidR="000E4FEC">
        <w:t> « </w:t>
      </w:r>
      <w:r w:rsidR="00C41817">
        <w:t>N</w:t>
      </w:r>
      <w:r w:rsidR="00F167F0">
        <w:t>’</w:t>
      </w:r>
      <w:r w:rsidR="00D012F7">
        <w:t>hésitez pas à nous contacter si vous avez des questions</w:t>
      </w:r>
      <w:r w:rsidR="000E4FEC">
        <w:t> »</w:t>
      </w:r>
    </w:p>
    <w:p w14:paraId="12A0154F" w14:textId="11FFC66E" w:rsidR="00E076AC" w:rsidRDefault="00D012F7" w:rsidP="00336F1E">
      <w:pPr>
        <w:pStyle w:val="ListParagraph"/>
        <w:spacing w:before="100" w:beforeAutospacing="1" w:after="160"/>
        <w:ind w:left="1066"/>
      </w:pPr>
      <w:r>
        <w:t>Exemple de ton positif et négatif :</w:t>
      </w:r>
    </w:p>
    <w:p w14:paraId="225E3059" w14:textId="71C9A0D2" w:rsidR="00E076AC" w:rsidRDefault="3559E50E" w:rsidP="005B04C5">
      <w:pPr>
        <w:pStyle w:val="ListParagraph"/>
        <w:numPr>
          <w:ilvl w:val="0"/>
          <w:numId w:val="8"/>
        </w:numPr>
        <w:spacing w:before="100" w:beforeAutospacing="1" w:after="160"/>
        <w:ind w:left="1701" w:hanging="567"/>
      </w:pPr>
      <w:r>
        <w:t>t</w:t>
      </w:r>
      <w:r w:rsidR="00D012F7">
        <w:t xml:space="preserve">on positif : </w:t>
      </w:r>
      <w:r w:rsidR="000E4FEC">
        <w:t>« </w:t>
      </w:r>
      <w:r w:rsidR="005909DA">
        <w:t>U</w:t>
      </w:r>
      <w:r w:rsidR="00D012F7">
        <w:t>ne fois que vous aurez remboursé votre hypothèque, vous serez propriétaire à part entière de votre maison</w:t>
      </w:r>
      <w:r w:rsidR="000E4FEC">
        <w:t> »</w:t>
      </w:r>
    </w:p>
    <w:p w14:paraId="12718619" w14:textId="236C8F37" w:rsidR="008E1FA7" w:rsidRPr="008E1FA7" w:rsidRDefault="26D7DD03" w:rsidP="005B04C5">
      <w:pPr>
        <w:pStyle w:val="ListParagraph"/>
        <w:numPr>
          <w:ilvl w:val="0"/>
          <w:numId w:val="8"/>
        </w:numPr>
        <w:spacing w:before="100" w:beforeAutospacing="1" w:after="160"/>
        <w:ind w:left="1701" w:hanging="567"/>
      </w:pPr>
      <w:r>
        <w:t>t</w:t>
      </w:r>
      <w:r w:rsidR="00D012F7">
        <w:t xml:space="preserve">on négatif : </w:t>
      </w:r>
      <w:r w:rsidR="000E4FEC">
        <w:t>« </w:t>
      </w:r>
      <w:r w:rsidR="005909DA">
        <w:t>S</w:t>
      </w:r>
      <w:r w:rsidR="00D012F7">
        <w:t>i vous ne remboursez pas votre hypothèque, vous ne serez pas propriétaire de votre maison</w:t>
      </w:r>
      <w:r w:rsidR="000E4FEC">
        <w:t> »</w:t>
      </w:r>
    </w:p>
    <w:p w14:paraId="006D988E" w14:textId="77777777" w:rsidR="007349FC" w:rsidRDefault="00D012F7" w:rsidP="005B04C5">
      <w:pPr>
        <w:pStyle w:val="ListParagraph"/>
        <w:numPr>
          <w:ilvl w:val="0"/>
          <w:numId w:val="32"/>
        </w:numPr>
        <w:spacing w:before="100" w:beforeAutospacing="1" w:after="160"/>
      </w:pPr>
      <w:r>
        <w:t>Vous pouvez utiliser un ton négatif dans les situations suivantes :</w:t>
      </w:r>
    </w:p>
    <w:p w14:paraId="7DC3628D" w14:textId="77777777" w:rsidR="0083142E" w:rsidRDefault="00D012F7" w:rsidP="005B04C5">
      <w:pPr>
        <w:pStyle w:val="ListParagraph"/>
        <w:numPr>
          <w:ilvl w:val="1"/>
          <w:numId w:val="32"/>
        </w:numPr>
        <w:spacing w:before="100" w:beforeAutospacing="1" w:after="160"/>
      </w:pPr>
      <w:r>
        <w:t>pour indiquer un danger ou un avertissement;</w:t>
      </w:r>
    </w:p>
    <w:p w14:paraId="299A38F4" w14:textId="77777777" w:rsidR="0083142E" w:rsidRDefault="00D012F7" w:rsidP="005B04C5">
      <w:pPr>
        <w:pStyle w:val="ListParagraph"/>
        <w:numPr>
          <w:ilvl w:val="1"/>
          <w:numId w:val="32"/>
        </w:numPr>
        <w:spacing w:before="100" w:beforeAutospacing="1" w:after="160"/>
      </w:pPr>
      <w:r>
        <w:t xml:space="preserve">pour corriger des inexactitudes ou des </w:t>
      </w:r>
      <w:r w:rsidR="00600192">
        <w:t xml:space="preserve">informations </w:t>
      </w:r>
      <w:r>
        <w:t>erroné</w:t>
      </w:r>
      <w:r w:rsidR="00600192">
        <w:t>e</w:t>
      </w:r>
      <w:r>
        <w:t>s;</w:t>
      </w:r>
    </w:p>
    <w:p w14:paraId="4FD2CB19" w14:textId="77777777" w:rsidR="0083142E" w:rsidRDefault="00D012F7" w:rsidP="005B04C5">
      <w:pPr>
        <w:pStyle w:val="ListParagraph"/>
        <w:numPr>
          <w:ilvl w:val="1"/>
          <w:numId w:val="32"/>
        </w:numPr>
        <w:spacing w:before="100" w:beforeAutospacing="1" w:after="160"/>
      </w:pPr>
      <w:r>
        <w:t>lorsque quelque chose est interdit;</w:t>
      </w:r>
      <w:r w:rsidR="246F7B5C">
        <w:t xml:space="preserve"> ou</w:t>
      </w:r>
    </w:p>
    <w:p w14:paraId="01129A4D" w14:textId="379AFC6E" w:rsidR="008E1FA7" w:rsidRPr="008E1FA7" w:rsidRDefault="00D012F7" w:rsidP="005B04C5">
      <w:pPr>
        <w:pStyle w:val="ListParagraph"/>
        <w:numPr>
          <w:ilvl w:val="1"/>
          <w:numId w:val="32"/>
        </w:numPr>
        <w:spacing w:before="100" w:beforeAutospacing="1" w:after="160"/>
      </w:pPr>
      <w:r>
        <w:t>lorsqu</w:t>
      </w:r>
      <w:r w:rsidR="00F167F0">
        <w:t>’</w:t>
      </w:r>
      <w:r>
        <w:t>il y a une exception à une règle générale.</w:t>
      </w:r>
    </w:p>
    <w:p w14:paraId="3417709F" w14:textId="05BCC611" w:rsidR="00FF3CF6" w:rsidRPr="00377C63" w:rsidRDefault="00D012F7" w:rsidP="005B04C5">
      <w:pPr>
        <w:pStyle w:val="ListParagraph"/>
        <w:numPr>
          <w:ilvl w:val="0"/>
          <w:numId w:val="32"/>
        </w:numPr>
        <w:spacing w:before="100" w:beforeAutospacing="1" w:after="160"/>
      </w:pPr>
      <w:r>
        <w:t>Vous dev</w:t>
      </w:r>
      <w:r w:rsidR="00600192">
        <w:t>ri</w:t>
      </w:r>
      <w:r>
        <w:t xml:space="preserve">ez </w:t>
      </w:r>
      <w:r w:rsidR="002361A9">
        <w:t xml:space="preserve">formuler </w:t>
      </w:r>
      <w:r>
        <w:t>de manière inclusive pour représenter la diversité de toutes les personnes dans vos communications, quelles que soient leur identité,</w:t>
      </w:r>
      <w:r w:rsidR="006F79A3">
        <w:t xml:space="preserve"> leur </w:t>
      </w:r>
      <w:r>
        <w:t xml:space="preserve">orientation ou </w:t>
      </w:r>
      <w:r w:rsidR="00600192">
        <w:t>leur statut socio</w:t>
      </w:r>
      <w:r w:rsidR="00377C63">
        <w:t>é</w:t>
      </w:r>
      <w:r w:rsidR="00600192">
        <w:t>conomique</w:t>
      </w:r>
      <w:r>
        <w:t>.</w:t>
      </w:r>
    </w:p>
    <w:p w14:paraId="42DBE953" w14:textId="2467F7BD" w:rsidR="0064796B" w:rsidRDefault="00600192" w:rsidP="00336F1E">
      <w:pPr>
        <w:pStyle w:val="ListParagraph"/>
        <w:spacing w:before="100" w:beforeAutospacing="1" w:after="160"/>
        <w:ind w:left="1066"/>
      </w:pPr>
      <w:r w:rsidRPr="5FE59F62">
        <w:rPr>
          <w:rStyle w:val="EmphasisUseSparingly"/>
        </w:rPr>
        <w:t>Remarque</w:t>
      </w:r>
      <w:r w:rsidR="00D012F7" w:rsidRPr="5FE59F62">
        <w:rPr>
          <w:rStyle w:val="EmphasisUseSparingly"/>
        </w:rPr>
        <w:t> :</w:t>
      </w:r>
      <w:r w:rsidR="00D012F7">
        <w:t xml:space="preserve"> </w:t>
      </w:r>
      <w:r w:rsidR="00377C63">
        <w:t>A</w:t>
      </w:r>
      <w:r w:rsidR="00D012F7">
        <w:t>ttention – Votre objectif est de rendre votre communication facile à trouver, à comprendre et à utiliser. Si certaines pratiques d</w:t>
      </w:r>
      <w:r w:rsidR="00F167F0">
        <w:t>’</w:t>
      </w:r>
      <w:r w:rsidR="00D012F7">
        <w:t xml:space="preserve">écriture inclusive nuisent à cet objectif pour votre </w:t>
      </w:r>
      <w:r w:rsidR="00596305">
        <w:t>public cible</w:t>
      </w:r>
      <w:r w:rsidR="00D012F7">
        <w:t>, choisissez des pratiques qui privilégient la clarté pour ce public.</w:t>
      </w:r>
    </w:p>
    <w:p w14:paraId="2600BD30" w14:textId="77777777" w:rsidR="005E0C24" w:rsidRDefault="00D012F7" w:rsidP="005E0C24">
      <w:pPr>
        <w:pStyle w:val="ListParagraph"/>
        <w:spacing w:before="100" w:beforeAutospacing="1" w:after="160"/>
        <w:ind w:left="1066"/>
      </w:pPr>
      <w:r>
        <w:t>Voici quelques stratégies possibles :</w:t>
      </w:r>
    </w:p>
    <w:p w14:paraId="388580EE" w14:textId="239F0147" w:rsidR="008E1FA7" w:rsidRPr="008E1FA7" w:rsidRDefault="30E133FA" w:rsidP="005B04C5">
      <w:pPr>
        <w:pStyle w:val="ListParagraph"/>
        <w:numPr>
          <w:ilvl w:val="1"/>
          <w:numId w:val="32"/>
        </w:numPr>
        <w:spacing w:before="100" w:beforeAutospacing="1" w:after="160"/>
      </w:pPr>
      <w:r>
        <w:t>u</w:t>
      </w:r>
      <w:r w:rsidR="00D012F7">
        <w:t xml:space="preserve">tilisez les mots et expressions que le </w:t>
      </w:r>
      <w:r w:rsidR="00596305">
        <w:t>public cible</w:t>
      </w:r>
      <w:r w:rsidR="00D012F7">
        <w:t xml:space="preserve"> préfère lorsqu</w:t>
      </w:r>
      <w:r w:rsidR="00F167F0">
        <w:t>’</w:t>
      </w:r>
      <w:r w:rsidR="00D012F7">
        <w:t>il est question de son identité, de son orientation ou de s</w:t>
      </w:r>
      <w:r w:rsidR="00440251">
        <w:t>on statut socioéconomique</w:t>
      </w:r>
      <w:r w:rsidR="247AA5BA">
        <w:t>. V</w:t>
      </w:r>
      <w:r w:rsidR="00D012F7">
        <w:t>oir</w:t>
      </w:r>
      <w:r w:rsidR="48EA7628">
        <w:t xml:space="preserve"> l’article</w:t>
      </w:r>
      <w:r w:rsidR="76797521">
        <w:t xml:space="preserve"> </w:t>
      </w:r>
      <w:hyperlink w:anchor="_Learning_about_self-identity" w:history="1">
        <w:r w:rsidR="00753475" w:rsidRPr="00753475">
          <w:rPr>
            <w:rStyle w:val="Hyperlink"/>
          </w:rPr>
          <w:t>10.4</w:t>
        </w:r>
      </w:hyperlink>
      <w:r w:rsidR="76F7E895">
        <w:t>;</w:t>
      </w:r>
    </w:p>
    <w:p w14:paraId="74B00C04" w14:textId="07C0BA0C" w:rsidR="008E1FA7" w:rsidRPr="00632C62" w:rsidRDefault="76F7E895" w:rsidP="005B04C5">
      <w:pPr>
        <w:pStyle w:val="ListParagraph"/>
        <w:numPr>
          <w:ilvl w:val="1"/>
          <w:numId w:val="32"/>
        </w:numPr>
        <w:spacing w:before="100" w:beforeAutospacing="1" w:after="160"/>
      </w:pPr>
      <w:r>
        <w:t>l</w:t>
      </w:r>
      <w:r w:rsidR="00D012F7">
        <w:t xml:space="preserve">orsque vous </w:t>
      </w:r>
      <w:r w:rsidR="002361A9">
        <w:t xml:space="preserve">vous adressez </w:t>
      </w:r>
      <w:r w:rsidR="00D012F7">
        <w:t>à une personne spécifique et identifiable, ou à son sujet, utilisez les pronoms, titres et autres termes genrés que cette personne préfère et utilise</w:t>
      </w:r>
      <w:r w:rsidR="00F1199D">
        <w:t>;</w:t>
      </w:r>
      <w:r w:rsidR="003D70AE">
        <w:t xml:space="preserve"> </w:t>
      </w:r>
    </w:p>
    <w:p w14:paraId="5EB44546" w14:textId="7E40F269" w:rsidR="00F1199D" w:rsidRPr="008E1FA7" w:rsidRDefault="0094A9C3" w:rsidP="005B04C5">
      <w:pPr>
        <w:pStyle w:val="ListParagraph"/>
        <w:numPr>
          <w:ilvl w:val="1"/>
          <w:numId w:val="32"/>
        </w:numPr>
        <w:spacing w:before="100" w:beforeAutospacing="1" w:after="160"/>
      </w:pPr>
      <w:r>
        <w:t>l</w:t>
      </w:r>
      <w:r w:rsidR="00D012F7">
        <w:t xml:space="preserve">orsque vous </w:t>
      </w:r>
      <w:r w:rsidR="002361A9">
        <w:t xml:space="preserve">vous adressez </w:t>
      </w:r>
      <w:r w:rsidR="00D012F7">
        <w:t>à une personne ou à son sujet sans connaître son genre ou ses préférences, essayez de rendre votre communication neutre du point de vue du genre</w:t>
      </w:r>
      <w:r w:rsidR="255D4377">
        <w:t>;</w:t>
      </w:r>
    </w:p>
    <w:p w14:paraId="20C9E253" w14:textId="2D712D30" w:rsidR="008E1FA7" w:rsidRPr="008E1FA7" w:rsidRDefault="00D012F7" w:rsidP="00336F1E">
      <w:pPr>
        <w:pStyle w:val="ListParagraph"/>
        <w:spacing w:before="100" w:beforeAutospacing="1" w:after="160"/>
        <w:ind w:left="1613"/>
      </w:pPr>
      <w:r>
        <w:t>Voici des façons d</w:t>
      </w:r>
      <w:r w:rsidR="00F167F0">
        <w:t>’</w:t>
      </w:r>
      <w:r>
        <w:t>y parvenir :</w:t>
      </w:r>
    </w:p>
    <w:p w14:paraId="7BFC6124" w14:textId="0BAC39B7" w:rsidR="008E1FA7" w:rsidRPr="008E1FA7" w:rsidRDefault="7DAFFC73" w:rsidP="005B04C5">
      <w:pPr>
        <w:pStyle w:val="ListParagraph"/>
        <w:numPr>
          <w:ilvl w:val="2"/>
          <w:numId w:val="32"/>
        </w:numPr>
        <w:spacing w:before="100" w:beforeAutospacing="1" w:after="160"/>
        <w:ind w:left="2127" w:hanging="284"/>
      </w:pPr>
      <w:r>
        <w:t>u</w:t>
      </w:r>
      <w:r w:rsidR="00D012F7">
        <w:t>tilisez le pronom neutre «</w:t>
      </w:r>
      <w:r w:rsidR="00D9463D">
        <w:t> </w:t>
      </w:r>
      <w:r w:rsidR="00D012F7">
        <w:t>vous</w:t>
      </w:r>
      <w:r w:rsidR="00D9463D">
        <w:t> </w:t>
      </w:r>
      <w:r w:rsidR="00D012F7">
        <w:t>»</w:t>
      </w:r>
    </w:p>
    <w:p w14:paraId="1C279DDD" w14:textId="692ED7E0" w:rsidR="008E1FA7" w:rsidRPr="008E1FA7" w:rsidRDefault="00D012F7" w:rsidP="005B04C5">
      <w:pPr>
        <w:pStyle w:val="ListParagraph"/>
        <w:numPr>
          <w:ilvl w:val="2"/>
          <w:numId w:val="32"/>
        </w:numPr>
        <w:spacing w:before="100" w:beforeAutospacing="1" w:after="160"/>
        <w:ind w:left="2127" w:hanging="284"/>
      </w:pPr>
      <w:r>
        <w:t>[Spécifique à l</w:t>
      </w:r>
      <w:r w:rsidR="00F167F0">
        <w:t>’</w:t>
      </w:r>
      <w:r>
        <w:t xml:space="preserve">anglais] </w:t>
      </w:r>
      <w:r w:rsidR="0868A600">
        <w:t>u</w:t>
      </w:r>
      <w:r>
        <w:t>tilisez «</w:t>
      </w:r>
      <w:r w:rsidR="00D9463D">
        <w:t> </w:t>
      </w:r>
      <w:proofErr w:type="spellStart"/>
      <w:r>
        <w:t>they</w:t>
      </w:r>
      <w:proofErr w:type="spellEnd"/>
      <w:r w:rsidR="00D9463D">
        <w:t> </w:t>
      </w:r>
      <w:r>
        <w:t>» ou «</w:t>
      </w:r>
      <w:r w:rsidR="00D9463D">
        <w:t> </w:t>
      </w:r>
      <w:proofErr w:type="spellStart"/>
      <w:r>
        <w:t>their</w:t>
      </w:r>
      <w:proofErr w:type="spellEnd"/>
      <w:r w:rsidR="00D9463D">
        <w:t> </w:t>
      </w:r>
      <w:r>
        <w:t>» comme pronom singulier</w:t>
      </w:r>
    </w:p>
    <w:p w14:paraId="36DFDD76" w14:textId="451CA7A2" w:rsidR="008E1FA7" w:rsidRPr="008E1FA7" w:rsidRDefault="3027973F" w:rsidP="005B04C5">
      <w:pPr>
        <w:pStyle w:val="ListParagraph"/>
        <w:numPr>
          <w:ilvl w:val="2"/>
          <w:numId w:val="32"/>
        </w:numPr>
        <w:spacing w:before="100" w:beforeAutospacing="1" w:after="160"/>
        <w:ind w:left="2127" w:hanging="284"/>
      </w:pPr>
      <w:r>
        <w:t>évitez</w:t>
      </w:r>
      <w:r w:rsidR="00D012F7">
        <w:t xml:space="preserve"> d</w:t>
      </w:r>
      <w:r w:rsidR="00F167F0">
        <w:t>’</w:t>
      </w:r>
      <w:r w:rsidR="00D012F7">
        <w:t>utiliser les pronoms à la troisième personne «</w:t>
      </w:r>
      <w:r w:rsidR="00D9463D">
        <w:t> </w:t>
      </w:r>
      <w:r w:rsidR="00440251">
        <w:t>il</w:t>
      </w:r>
      <w:r w:rsidR="00D9463D">
        <w:t> </w:t>
      </w:r>
      <w:r w:rsidR="00D012F7">
        <w:t>», «</w:t>
      </w:r>
      <w:r w:rsidR="00D9463D">
        <w:t> </w:t>
      </w:r>
      <w:r w:rsidR="00440251">
        <w:t>elle</w:t>
      </w:r>
      <w:r w:rsidR="00D9463D">
        <w:t> </w:t>
      </w:r>
      <w:r w:rsidR="00D012F7">
        <w:t>», «</w:t>
      </w:r>
      <w:r w:rsidR="00D9463D">
        <w:t> </w:t>
      </w:r>
      <w:r w:rsidR="00440251">
        <w:t>lui</w:t>
      </w:r>
      <w:r w:rsidR="00D9463D">
        <w:t> </w:t>
      </w:r>
      <w:r w:rsidR="00D012F7">
        <w:t>», «</w:t>
      </w:r>
      <w:r w:rsidR="00D9463D">
        <w:t> </w:t>
      </w:r>
      <w:r w:rsidR="00440251">
        <w:t>son</w:t>
      </w:r>
      <w:r w:rsidR="00D9463D">
        <w:t> </w:t>
      </w:r>
      <w:r w:rsidR="00D012F7">
        <w:t>» et «</w:t>
      </w:r>
      <w:r w:rsidR="00D9463D">
        <w:t> </w:t>
      </w:r>
      <w:r w:rsidR="00440251">
        <w:t>sa</w:t>
      </w:r>
      <w:r w:rsidR="00D9463D">
        <w:t> </w:t>
      </w:r>
      <w:r w:rsidR="00D012F7">
        <w:t>»</w:t>
      </w:r>
    </w:p>
    <w:p w14:paraId="453FB7DB" w14:textId="7757C3F8" w:rsidR="008E1FA7" w:rsidRPr="008E1FA7" w:rsidRDefault="7C29E8DE" w:rsidP="005B04C5">
      <w:pPr>
        <w:pStyle w:val="ListParagraph"/>
        <w:numPr>
          <w:ilvl w:val="2"/>
          <w:numId w:val="32"/>
        </w:numPr>
        <w:spacing w:before="100" w:beforeAutospacing="1" w:after="160"/>
        <w:ind w:left="2127" w:hanging="284"/>
      </w:pPr>
      <w:r>
        <w:t>u</w:t>
      </w:r>
      <w:r w:rsidR="00D012F7">
        <w:t>tilisez le nom ou le rôle de la personne</w:t>
      </w:r>
    </w:p>
    <w:p w14:paraId="387D2B0B" w14:textId="7D06044A" w:rsidR="008E1FA7" w:rsidRPr="008E1FA7" w:rsidRDefault="5E69E678" w:rsidP="005B04C5">
      <w:pPr>
        <w:pStyle w:val="ListParagraph"/>
        <w:numPr>
          <w:ilvl w:val="2"/>
          <w:numId w:val="32"/>
        </w:numPr>
        <w:spacing w:before="100" w:beforeAutospacing="1" w:after="160"/>
        <w:ind w:left="2127" w:hanging="284"/>
      </w:pPr>
      <w:r>
        <w:t>u</w:t>
      </w:r>
      <w:r w:rsidR="00D012F7">
        <w:t>tilisez des titres, mots et expressions génériques</w:t>
      </w:r>
    </w:p>
    <w:p w14:paraId="34E920B6" w14:textId="06F83279" w:rsidR="008E1FA7" w:rsidRPr="008E1FA7" w:rsidRDefault="6A78CA8F" w:rsidP="005B04C5">
      <w:pPr>
        <w:pStyle w:val="ListParagraph"/>
        <w:numPr>
          <w:ilvl w:val="2"/>
          <w:numId w:val="32"/>
        </w:numPr>
        <w:spacing w:before="100" w:beforeAutospacing="1" w:after="160"/>
        <w:ind w:left="2127" w:hanging="284"/>
      </w:pPr>
      <w:r>
        <w:t>s</w:t>
      </w:r>
      <w:r w:rsidR="00D012F7">
        <w:t>upprimez les titres qui indiquent le genre</w:t>
      </w:r>
    </w:p>
    <w:p w14:paraId="787B56F1" w14:textId="34ADA79A" w:rsidR="00FF3CF6" w:rsidRDefault="1D3E018A" w:rsidP="005B04C5">
      <w:pPr>
        <w:pStyle w:val="ListParagraph"/>
        <w:numPr>
          <w:ilvl w:val="2"/>
          <w:numId w:val="32"/>
        </w:numPr>
        <w:spacing w:before="100" w:beforeAutospacing="1" w:after="160"/>
        <w:ind w:left="2127" w:hanging="284"/>
      </w:pPr>
      <w:r>
        <w:t>t</w:t>
      </w:r>
      <w:r w:rsidR="00D012F7">
        <w:t>ransformez la phrase au pluriel</w:t>
      </w:r>
    </w:p>
    <w:p w14:paraId="5A7D8067" w14:textId="61E6BB62" w:rsidR="36C3C420" w:rsidRDefault="0CC7555B" w:rsidP="005B04C5">
      <w:pPr>
        <w:pStyle w:val="ListParagraph"/>
        <w:numPr>
          <w:ilvl w:val="1"/>
          <w:numId w:val="32"/>
        </w:numPr>
        <w:spacing w:before="100" w:beforeAutospacing="1" w:after="160"/>
      </w:pPr>
      <w:r>
        <w:t xml:space="preserve">[Spécifique au français] </w:t>
      </w:r>
      <w:r w:rsidR="006E2D23">
        <w:t>r</w:t>
      </w:r>
      <w:r>
        <w:t xml:space="preserve">endre visible le genre féminin; ou  </w:t>
      </w:r>
    </w:p>
    <w:p w14:paraId="130A3904" w14:textId="46182C9E" w:rsidR="00CB7E0B" w:rsidRDefault="0CC7555B" w:rsidP="00942A97">
      <w:pPr>
        <w:pStyle w:val="ListParagraph"/>
        <w:spacing w:before="100" w:beforeAutospacing="1" w:after="160"/>
        <w:ind w:left="2132" w:hanging="572"/>
      </w:pPr>
      <w:r>
        <w:t xml:space="preserve">Voici des moyens d’y parvenir : </w:t>
      </w:r>
    </w:p>
    <w:p w14:paraId="02EC4F1C" w14:textId="2EABBC07" w:rsidR="0CC7555B" w:rsidRDefault="0CC7555B" w:rsidP="005B04C5">
      <w:pPr>
        <w:pStyle w:val="ListParagraph"/>
        <w:numPr>
          <w:ilvl w:val="2"/>
          <w:numId w:val="32"/>
        </w:numPr>
        <w:spacing w:before="100" w:beforeAutospacing="1" w:after="160"/>
        <w:ind w:left="2127" w:hanging="284"/>
      </w:pPr>
      <w:r>
        <w:t xml:space="preserve">féminisez les noms de fonctions, métiers, grades; ou </w:t>
      </w:r>
    </w:p>
    <w:p w14:paraId="55B91553" w14:textId="40E8F014" w:rsidR="0CC7555B" w:rsidRDefault="0CC7555B" w:rsidP="00336F1E">
      <w:pPr>
        <w:pStyle w:val="ListParagraph"/>
        <w:spacing w:before="100" w:beforeAutospacing="1" w:after="160"/>
        <w:ind w:left="2132"/>
      </w:pPr>
      <w:r w:rsidRPr="00FA7889">
        <w:rPr>
          <w:b/>
          <w:bCs/>
        </w:rPr>
        <w:t>Remarque</w:t>
      </w:r>
      <w:r>
        <w:t xml:space="preserve"> : Par exemple</w:t>
      </w:r>
      <w:r w:rsidR="00666478">
        <w:t>,</w:t>
      </w:r>
      <w:r w:rsidR="00760BD3">
        <w:t xml:space="preserve"> </w:t>
      </w:r>
      <w:r w:rsidR="00232F21">
        <w:t>« </w:t>
      </w:r>
      <w:r>
        <w:t>maire</w:t>
      </w:r>
      <w:r w:rsidR="00232F21">
        <w:t> »</w:t>
      </w:r>
      <w:r>
        <w:t xml:space="preserve"> ou </w:t>
      </w:r>
      <w:r w:rsidR="00232F21">
        <w:t>« </w:t>
      </w:r>
      <w:r>
        <w:t>mairesse</w:t>
      </w:r>
      <w:r w:rsidR="00232F21">
        <w:t> »</w:t>
      </w:r>
      <w:r>
        <w:t xml:space="preserve">; </w:t>
      </w:r>
      <w:r w:rsidR="00232F21">
        <w:t>« </w:t>
      </w:r>
      <w:r>
        <w:t>enseignant</w:t>
      </w:r>
      <w:r w:rsidR="00232F21">
        <w:t> »</w:t>
      </w:r>
      <w:r>
        <w:t xml:space="preserve"> ou </w:t>
      </w:r>
      <w:r w:rsidR="00232F21">
        <w:t>« </w:t>
      </w:r>
      <w:r>
        <w:t>enseignante</w:t>
      </w:r>
      <w:r w:rsidR="00232F21">
        <w:t> »</w:t>
      </w:r>
      <w:r>
        <w:t xml:space="preserve">, </w:t>
      </w:r>
      <w:r w:rsidR="00232F21">
        <w:t>« </w:t>
      </w:r>
      <w:r>
        <w:t>président</w:t>
      </w:r>
      <w:r w:rsidR="00232F21">
        <w:t> »</w:t>
      </w:r>
      <w:r>
        <w:t xml:space="preserve"> ou</w:t>
      </w:r>
      <w:r w:rsidR="00232F21">
        <w:t> « </w:t>
      </w:r>
      <w:r>
        <w:t>présidente</w:t>
      </w:r>
      <w:r w:rsidR="00232F21">
        <w:t> »</w:t>
      </w:r>
      <w:r>
        <w:t xml:space="preserve">. </w:t>
      </w:r>
    </w:p>
    <w:p w14:paraId="1036326B" w14:textId="64B64489" w:rsidR="0CC7555B" w:rsidRDefault="0CC7555B" w:rsidP="005B04C5">
      <w:pPr>
        <w:pStyle w:val="ListParagraph"/>
        <w:numPr>
          <w:ilvl w:val="2"/>
          <w:numId w:val="32"/>
        </w:numPr>
        <w:spacing w:before="100" w:beforeAutospacing="1" w:after="160"/>
        <w:ind w:left="2127" w:hanging="284"/>
      </w:pPr>
      <w:r>
        <w:t xml:space="preserve">utilisez les doublets complets; </w:t>
      </w:r>
    </w:p>
    <w:p w14:paraId="4FE20459" w14:textId="25D219F6" w:rsidR="0CC7555B" w:rsidRDefault="0CC7555B" w:rsidP="00336F1E">
      <w:pPr>
        <w:pStyle w:val="ListParagraph"/>
        <w:spacing w:before="100" w:beforeAutospacing="1" w:after="160"/>
        <w:ind w:left="2132"/>
      </w:pPr>
      <w:r w:rsidRPr="005C0CE8">
        <w:rPr>
          <w:b/>
          <w:bCs/>
        </w:rPr>
        <w:t>Remarque 1</w:t>
      </w:r>
      <w:r>
        <w:t xml:space="preserve"> : Par exemple</w:t>
      </w:r>
      <w:r w:rsidR="00666478">
        <w:t>,</w:t>
      </w:r>
      <w:r w:rsidR="00473C89">
        <w:t xml:space="preserve"> </w:t>
      </w:r>
      <w:r w:rsidR="00024BE4">
        <w:t>« </w:t>
      </w:r>
      <w:r>
        <w:t>les avocates</w:t>
      </w:r>
      <w:r w:rsidR="00024BE4">
        <w:t> »</w:t>
      </w:r>
      <w:r>
        <w:t xml:space="preserve"> et</w:t>
      </w:r>
      <w:r w:rsidR="00024BE4">
        <w:t xml:space="preserve"> « </w:t>
      </w:r>
      <w:r>
        <w:t>les avocats</w:t>
      </w:r>
      <w:r w:rsidR="00024BE4">
        <w:t> »</w:t>
      </w:r>
      <w:r>
        <w:t xml:space="preserve">; </w:t>
      </w:r>
      <w:r w:rsidR="00024BE4">
        <w:t>« </w:t>
      </w:r>
      <w:r>
        <w:t>les étudiantes</w:t>
      </w:r>
      <w:r w:rsidR="00024BE4">
        <w:t> »</w:t>
      </w:r>
      <w:r>
        <w:t xml:space="preserve"> et </w:t>
      </w:r>
      <w:r w:rsidR="00024BE4">
        <w:t>« </w:t>
      </w:r>
      <w:r>
        <w:t>les étudiants</w:t>
      </w:r>
      <w:r w:rsidR="00024BE4">
        <w:t> »</w:t>
      </w:r>
      <w:r>
        <w:t xml:space="preserve">. </w:t>
      </w:r>
    </w:p>
    <w:p w14:paraId="118CE71C" w14:textId="58D605E2" w:rsidR="0CC7555B" w:rsidRDefault="0CC7555B" w:rsidP="00336F1E">
      <w:pPr>
        <w:pStyle w:val="ListParagraph"/>
        <w:spacing w:before="100" w:beforeAutospacing="1" w:after="160"/>
        <w:ind w:left="2132"/>
      </w:pPr>
      <w:r w:rsidRPr="005C0CE8">
        <w:rPr>
          <w:b/>
          <w:bCs/>
        </w:rPr>
        <w:t>Remarque 2</w:t>
      </w:r>
      <w:r>
        <w:t xml:space="preserve"> : Les doublets complets amènent des problèmes d’accord des participes passés et des adjectifs. L’accord de proximité est recommandé. L’accord se fait avec le nom le plus près du mot à accorder. On suggère d’écrire d’abord le nom féminin, puis le masculin. Par exemple</w:t>
      </w:r>
      <w:r w:rsidR="00666478">
        <w:t>,</w:t>
      </w:r>
      <w:r w:rsidR="00BF4467">
        <w:t xml:space="preserve"> « </w:t>
      </w:r>
      <w:r>
        <w:t>les citoyennes et les citoyens sont heureux de leur nouvelle mairesse</w:t>
      </w:r>
      <w:r w:rsidR="00F73D1B">
        <w:t> »</w:t>
      </w:r>
      <w:r>
        <w:t xml:space="preserve">. </w:t>
      </w:r>
    </w:p>
    <w:p w14:paraId="1F5DBE42" w14:textId="4BBB4615" w:rsidR="0CC7555B" w:rsidRDefault="0CC7555B" w:rsidP="00336F1E">
      <w:pPr>
        <w:pStyle w:val="ListParagraph"/>
        <w:spacing w:before="100" w:beforeAutospacing="1" w:after="160"/>
        <w:ind w:left="2132"/>
      </w:pPr>
      <w:r w:rsidRPr="008E60C0">
        <w:rPr>
          <w:b/>
          <w:bCs/>
        </w:rPr>
        <w:t>Remarque 3</w:t>
      </w:r>
      <w:r>
        <w:t xml:space="preserve"> : L’utilisation de doublets abrégés est possible uniquement dans un espace restreint, comme dans un tableau. Les parenthèses ou les crochets sont à privilégier. Par exemple</w:t>
      </w:r>
      <w:r w:rsidR="00666478">
        <w:t>,</w:t>
      </w:r>
      <w:r w:rsidR="00450467">
        <w:t xml:space="preserve"> « </w:t>
      </w:r>
      <w:r>
        <w:t>un(e) ingénieur(e)</w:t>
      </w:r>
      <w:r w:rsidR="00450467">
        <w:t> »</w:t>
      </w:r>
      <w:r>
        <w:t xml:space="preserve">. </w:t>
      </w:r>
    </w:p>
    <w:p w14:paraId="3E88BD61" w14:textId="46219174" w:rsidR="0CC7555B" w:rsidRDefault="0CC7555B" w:rsidP="005B04C5">
      <w:pPr>
        <w:pStyle w:val="ListParagraph"/>
        <w:numPr>
          <w:ilvl w:val="1"/>
          <w:numId w:val="32"/>
        </w:numPr>
        <w:spacing w:before="100" w:beforeAutospacing="1" w:after="160"/>
      </w:pPr>
      <w:r>
        <w:t xml:space="preserve">[Spécifique au français] écrivez de façon non genrée en utilisant des termes neutres dans votre communication.  </w:t>
      </w:r>
    </w:p>
    <w:p w14:paraId="197AA0BC" w14:textId="7D5F49E1" w:rsidR="00333153" w:rsidRDefault="0CC7555B" w:rsidP="00336F1E">
      <w:pPr>
        <w:pStyle w:val="ListParagraph"/>
        <w:spacing w:before="100" w:beforeAutospacing="1" w:after="160"/>
        <w:ind w:left="2132" w:hanging="572"/>
      </w:pPr>
      <w:r>
        <w:t xml:space="preserve">Voici des moyens d’y parvenir : </w:t>
      </w:r>
    </w:p>
    <w:p w14:paraId="320AF9BA" w14:textId="4AE94A42" w:rsidR="0CC7555B" w:rsidRDefault="0CC7555B" w:rsidP="005B04C5">
      <w:pPr>
        <w:pStyle w:val="ListParagraph"/>
        <w:numPr>
          <w:ilvl w:val="2"/>
          <w:numId w:val="32"/>
        </w:numPr>
        <w:spacing w:before="100" w:beforeAutospacing="1" w:after="160"/>
        <w:ind w:left="2127" w:hanging="284"/>
      </w:pPr>
      <w:r>
        <w:t xml:space="preserve">utilisez des termes épicènes : noms, adjectifs, pronoms, déterminants. Un terme épicène s’écrit de la même façon au masculin ou au féminin, sans modifier sa forme; </w:t>
      </w:r>
    </w:p>
    <w:p w14:paraId="4F0B288C" w14:textId="46ADF8F6" w:rsidR="0CC7555B" w:rsidRDefault="0CC7555B" w:rsidP="00336F1E">
      <w:pPr>
        <w:pStyle w:val="ListParagraph"/>
        <w:spacing w:before="100" w:beforeAutospacing="1" w:after="160"/>
        <w:ind w:left="2132"/>
      </w:pPr>
      <w:r w:rsidRPr="00333153">
        <w:rPr>
          <w:b/>
          <w:bCs/>
        </w:rPr>
        <w:t>Remarque 1</w:t>
      </w:r>
      <w:r>
        <w:t xml:space="preserve"> : Exemples de noms épicènes : </w:t>
      </w:r>
      <w:r w:rsidR="007A4720">
        <w:t>« </w:t>
      </w:r>
      <w:r>
        <w:t>compagnon de travail</w:t>
      </w:r>
      <w:r w:rsidR="007A4720">
        <w:t xml:space="preserve"> » </w:t>
      </w:r>
      <w:r>
        <w:t xml:space="preserve">ou </w:t>
      </w:r>
      <w:r w:rsidR="007A4720">
        <w:t>« </w:t>
      </w:r>
      <w:r>
        <w:t>compagne de travail</w:t>
      </w:r>
      <w:r w:rsidR="007A4720">
        <w:t> »</w:t>
      </w:r>
      <w:r>
        <w:t xml:space="preserve"> remplacé par </w:t>
      </w:r>
      <w:r w:rsidR="007A4720">
        <w:t>« </w:t>
      </w:r>
      <w:r>
        <w:t xml:space="preserve">collègue de </w:t>
      </w:r>
      <w:r w:rsidR="007A4720">
        <w:t>travail »</w:t>
      </w:r>
      <w:r>
        <w:t xml:space="preserve">; </w:t>
      </w:r>
      <w:r w:rsidR="007A4720">
        <w:t>« </w:t>
      </w:r>
      <w:r>
        <w:t>collaborateur</w:t>
      </w:r>
      <w:r w:rsidR="007A4720">
        <w:t> »</w:t>
      </w:r>
      <w:r>
        <w:t xml:space="preserve"> ou </w:t>
      </w:r>
      <w:r w:rsidR="007A4720">
        <w:t>« </w:t>
      </w:r>
      <w:r>
        <w:t>collaboratrice</w:t>
      </w:r>
      <w:r w:rsidR="007A4720">
        <w:t> »</w:t>
      </w:r>
      <w:r>
        <w:t xml:space="preserve"> remplacé par </w:t>
      </w:r>
      <w:r w:rsidR="007A4720">
        <w:t>« </w:t>
      </w:r>
      <w:r>
        <w:t>partenaire</w:t>
      </w:r>
      <w:r w:rsidR="007A4720">
        <w:t> »</w:t>
      </w:r>
      <w:r>
        <w:t xml:space="preserve">. </w:t>
      </w:r>
    </w:p>
    <w:p w14:paraId="1F69F8FE" w14:textId="04DBDDA9" w:rsidR="0CC7555B" w:rsidRDefault="0CC7555B" w:rsidP="00336F1E">
      <w:pPr>
        <w:pStyle w:val="ListParagraph"/>
        <w:spacing w:before="100" w:beforeAutospacing="1" w:after="160"/>
        <w:ind w:left="2132"/>
      </w:pPr>
      <w:r w:rsidRPr="0078068F">
        <w:rPr>
          <w:b/>
          <w:bCs/>
        </w:rPr>
        <w:t>R</w:t>
      </w:r>
      <w:r w:rsidRPr="00333153">
        <w:rPr>
          <w:b/>
          <w:bCs/>
        </w:rPr>
        <w:t xml:space="preserve">emarque 2 </w:t>
      </w:r>
      <w:r>
        <w:t xml:space="preserve">: Exemples d’adjectifs épicènes : </w:t>
      </w:r>
      <w:r w:rsidR="0010034C">
        <w:t>« </w:t>
      </w:r>
      <w:r>
        <w:t>plaisant</w:t>
      </w:r>
      <w:r w:rsidR="0010034C">
        <w:t> »</w:t>
      </w:r>
      <w:r>
        <w:t xml:space="preserve"> ou </w:t>
      </w:r>
      <w:r w:rsidR="0010034C">
        <w:t>« </w:t>
      </w:r>
      <w:r>
        <w:t>plaisante</w:t>
      </w:r>
      <w:r w:rsidR="0010034C">
        <w:t> »</w:t>
      </w:r>
      <w:r>
        <w:t xml:space="preserve"> remplacé par </w:t>
      </w:r>
      <w:r w:rsidR="0010034C">
        <w:t>« </w:t>
      </w:r>
      <w:r>
        <w:t>aimable</w:t>
      </w:r>
      <w:r w:rsidR="0010034C">
        <w:t> »</w:t>
      </w:r>
      <w:r>
        <w:t xml:space="preserve">; </w:t>
      </w:r>
      <w:r w:rsidR="0010034C">
        <w:t>« </w:t>
      </w:r>
      <w:r>
        <w:t>posé</w:t>
      </w:r>
      <w:r w:rsidR="0010034C">
        <w:t> »</w:t>
      </w:r>
      <w:r>
        <w:t xml:space="preserve"> ou </w:t>
      </w:r>
      <w:r w:rsidR="0010034C">
        <w:t>« </w:t>
      </w:r>
      <w:r>
        <w:t>posée</w:t>
      </w:r>
      <w:r w:rsidR="0010034C">
        <w:t> »</w:t>
      </w:r>
      <w:r>
        <w:t xml:space="preserve"> remplacé par </w:t>
      </w:r>
      <w:r w:rsidR="0010034C">
        <w:t>« </w:t>
      </w:r>
      <w:r>
        <w:t>calme</w:t>
      </w:r>
      <w:r w:rsidR="0010034C">
        <w:t> »</w:t>
      </w:r>
      <w:r>
        <w:t xml:space="preserve">. </w:t>
      </w:r>
    </w:p>
    <w:p w14:paraId="298415ED" w14:textId="326398AC" w:rsidR="0CC7555B" w:rsidRDefault="0CC7555B" w:rsidP="00336F1E">
      <w:pPr>
        <w:pStyle w:val="ListParagraph"/>
        <w:spacing w:before="100" w:beforeAutospacing="1" w:after="160"/>
        <w:ind w:left="2132"/>
      </w:pPr>
      <w:r w:rsidRPr="00F56960">
        <w:rPr>
          <w:b/>
          <w:bCs/>
        </w:rPr>
        <w:t>Remarque 3</w:t>
      </w:r>
      <w:r>
        <w:t xml:space="preserve"> : Exemples de pronoms épicènes : aucun ou aucune remplacé par personne; ceux et celles remplacé par quiconque. </w:t>
      </w:r>
    </w:p>
    <w:p w14:paraId="5C2EAD58" w14:textId="1ACA4D25" w:rsidR="0CC7555B" w:rsidRDefault="0CC7555B" w:rsidP="005B04C5">
      <w:pPr>
        <w:pStyle w:val="ListParagraph"/>
        <w:numPr>
          <w:ilvl w:val="2"/>
          <w:numId w:val="32"/>
        </w:numPr>
        <w:spacing w:before="100" w:beforeAutospacing="1" w:after="160"/>
        <w:ind w:left="2127" w:hanging="426"/>
      </w:pPr>
      <w:r>
        <w:t xml:space="preserve">employez des mots neutres, génériques ou collectifs; </w:t>
      </w:r>
    </w:p>
    <w:p w14:paraId="06164BC1" w14:textId="2BDD5DF6" w:rsidR="0CC7555B" w:rsidRDefault="0CC7555B" w:rsidP="00336F1E">
      <w:pPr>
        <w:pStyle w:val="ListParagraph"/>
        <w:spacing w:before="100" w:beforeAutospacing="1" w:after="160"/>
        <w:ind w:left="2132"/>
      </w:pPr>
      <w:r w:rsidRPr="0078068F">
        <w:rPr>
          <w:b/>
          <w:bCs/>
        </w:rPr>
        <w:t>Remarque</w:t>
      </w:r>
      <w:r>
        <w:t xml:space="preserve"> : Par exemple</w:t>
      </w:r>
      <w:r w:rsidR="00666478">
        <w:t>,</w:t>
      </w:r>
      <w:r>
        <w:t xml:space="preserve"> </w:t>
      </w:r>
      <w:r w:rsidR="0041109F">
        <w:t>« </w:t>
      </w:r>
      <w:r>
        <w:t>les citoyens</w:t>
      </w:r>
      <w:r w:rsidR="0041109F">
        <w:t> »</w:t>
      </w:r>
      <w:r>
        <w:t xml:space="preserve"> et </w:t>
      </w:r>
      <w:r w:rsidR="0041109F">
        <w:t>« </w:t>
      </w:r>
      <w:r>
        <w:t>les citoyennes</w:t>
      </w:r>
      <w:r w:rsidR="0041109F">
        <w:t> »</w:t>
      </w:r>
      <w:r>
        <w:t xml:space="preserve"> remplacé par </w:t>
      </w:r>
      <w:r w:rsidR="0041109F">
        <w:t>« </w:t>
      </w:r>
      <w:r>
        <w:t>la population</w:t>
      </w:r>
      <w:r w:rsidR="0041109F">
        <w:t> »</w:t>
      </w:r>
      <w:r>
        <w:t xml:space="preserve">; </w:t>
      </w:r>
      <w:r w:rsidR="0041109F">
        <w:t>« </w:t>
      </w:r>
      <w:r>
        <w:t>les employées</w:t>
      </w:r>
      <w:r w:rsidR="0041109F">
        <w:t> »</w:t>
      </w:r>
      <w:r>
        <w:t xml:space="preserve"> et </w:t>
      </w:r>
      <w:r w:rsidR="0041109F">
        <w:t>« </w:t>
      </w:r>
      <w:r>
        <w:t>les employés</w:t>
      </w:r>
      <w:r w:rsidR="0041109F">
        <w:t> »</w:t>
      </w:r>
      <w:r>
        <w:t xml:space="preserve"> remplacé par </w:t>
      </w:r>
      <w:r w:rsidR="0041109F">
        <w:t>« </w:t>
      </w:r>
      <w:r>
        <w:t>le personnel</w:t>
      </w:r>
      <w:r w:rsidR="0041109F">
        <w:t> »</w:t>
      </w:r>
      <w:r>
        <w:t xml:space="preserve">; </w:t>
      </w:r>
      <w:r w:rsidR="0041109F">
        <w:t>« </w:t>
      </w:r>
      <w:r>
        <w:t>le père</w:t>
      </w:r>
      <w:r w:rsidR="0041109F">
        <w:t> »</w:t>
      </w:r>
      <w:r>
        <w:t xml:space="preserve"> et </w:t>
      </w:r>
      <w:r w:rsidR="0041109F">
        <w:t>« </w:t>
      </w:r>
      <w:r>
        <w:t>la mère</w:t>
      </w:r>
      <w:r w:rsidR="0041109F">
        <w:t> »</w:t>
      </w:r>
      <w:r>
        <w:t xml:space="preserve"> remplacé par </w:t>
      </w:r>
      <w:r w:rsidR="0041109F">
        <w:t>« </w:t>
      </w:r>
      <w:r>
        <w:t>les parents</w:t>
      </w:r>
      <w:r w:rsidR="0041109F">
        <w:t> »</w:t>
      </w:r>
      <w:r>
        <w:t xml:space="preserve">. </w:t>
      </w:r>
    </w:p>
    <w:p w14:paraId="4580D115" w14:textId="2B982C4E" w:rsidR="0CC7555B" w:rsidRDefault="0CC7555B" w:rsidP="005B04C5">
      <w:pPr>
        <w:pStyle w:val="ListParagraph"/>
        <w:numPr>
          <w:ilvl w:val="2"/>
          <w:numId w:val="32"/>
        </w:numPr>
        <w:spacing w:before="100" w:beforeAutospacing="1" w:after="160"/>
        <w:ind w:left="2127" w:hanging="426"/>
      </w:pPr>
      <w:r>
        <w:t xml:space="preserve">mettez au pluriel. Certains mots genrés au singulier deviennent non genrés au pluriel; </w:t>
      </w:r>
    </w:p>
    <w:p w14:paraId="486B724B" w14:textId="229D27D0" w:rsidR="0CC7555B" w:rsidRDefault="0CC7555B" w:rsidP="00336F1E">
      <w:pPr>
        <w:pStyle w:val="ListParagraph"/>
        <w:spacing w:before="100" w:beforeAutospacing="1" w:after="160"/>
        <w:ind w:left="2132"/>
      </w:pPr>
      <w:r w:rsidRPr="0078068F">
        <w:rPr>
          <w:b/>
          <w:bCs/>
        </w:rPr>
        <w:t>Remarque</w:t>
      </w:r>
      <w:r>
        <w:t xml:space="preserve"> : Par exemple</w:t>
      </w:r>
      <w:r w:rsidR="00666478">
        <w:t>,</w:t>
      </w:r>
      <w:r w:rsidR="005F7081">
        <w:t xml:space="preserve"> </w:t>
      </w:r>
      <w:r w:rsidR="006F1A76">
        <w:t>« </w:t>
      </w:r>
      <w:r>
        <w:t>un</w:t>
      </w:r>
      <w:r w:rsidR="006F1A76">
        <w:t> »</w:t>
      </w:r>
      <w:r>
        <w:t xml:space="preserve"> ou </w:t>
      </w:r>
      <w:r w:rsidR="006F1A76">
        <w:t>« </w:t>
      </w:r>
      <w:r>
        <w:t>une journaliste</w:t>
      </w:r>
      <w:r w:rsidR="006F1A76">
        <w:t> »</w:t>
      </w:r>
      <w:r>
        <w:t xml:space="preserve"> remplacé par </w:t>
      </w:r>
      <w:r w:rsidR="006F1A76">
        <w:t>« </w:t>
      </w:r>
      <w:r>
        <w:t>les journalistes</w:t>
      </w:r>
      <w:r w:rsidR="006F1A76">
        <w:t> »</w:t>
      </w:r>
      <w:r>
        <w:t xml:space="preserve">; </w:t>
      </w:r>
      <w:r w:rsidR="006F1A76">
        <w:t>« </w:t>
      </w:r>
      <w:r>
        <w:t>le</w:t>
      </w:r>
      <w:r w:rsidR="006F1A76">
        <w:t> »</w:t>
      </w:r>
      <w:r>
        <w:t xml:space="preserve"> ou </w:t>
      </w:r>
      <w:r w:rsidR="006F1A76">
        <w:t>« </w:t>
      </w:r>
      <w:r>
        <w:t>la médecin</w:t>
      </w:r>
      <w:r w:rsidR="006F1A76">
        <w:t> »</w:t>
      </w:r>
      <w:r>
        <w:t xml:space="preserve"> remplacé par </w:t>
      </w:r>
      <w:r w:rsidR="006F1A76">
        <w:t>« </w:t>
      </w:r>
      <w:r>
        <w:t>les médecins</w:t>
      </w:r>
      <w:r w:rsidR="006F1A76">
        <w:t> »</w:t>
      </w:r>
      <w:r>
        <w:t xml:space="preserve">. </w:t>
      </w:r>
    </w:p>
    <w:p w14:paraId="65D3FFB2" w14:textId="1500572D" w:rsidR="0CC7555B" w:rsidRDefault="0CC7555B" w:rsidP="005B04C5">
      <w:pPr>
        <w:pStyle w:val="ListParagraph"/>
        <w:numPr>
          <w:ilvl w:val="2"/>
          <w:numId w:val="32"/>
        </w:numPr>
        <w:spacing w:before="100" w:beforeAutospacing="1" w:after="160"/>
        <w:ind w:left="2127" w:hanging="426"/>
      </w:pPr>
      <w:r>
        <w:t xml:space="preserve">reformulez votre contenu pour le rendre neutre; ou </w:t>
      </w:r>
    </w:p>
    <w:p w14:paraId="0D8B1443" w14:textId="70CD5554" w:rsidR="0CC7555B" w:rsidRDefault="0CC7555B" w:rsidP="00336F1E">
      <w:pPr>
        <w:pStyle w:val="ListParagraph"/>
        <w:spacing w:before="100" w:beforeAutospacing="1" w:after="160"/>
        <w:ind w:left="2132"/>
      </w:pPr>
      <w:r w:rsidRPr="008A6926">
        <w:rPr>
          <w:b/>
          <w:bCs/>
        </w:rPr>
        <w:t>Remarque</w:t>
      </w:r>
      <w:r>
        <w:t xml:space="preserve"> : Par exemple</w:t>
      </w:r>
      <w:r w:rsidR="00666478">
        <w:t>,</w:t>
      </w:r>
      <w:r>
        <w:t xml:space="preserve"> « Inscrit(e) depuis le » remplacé par « Date d’inscription »; « Êtes-vous propriétaire d’un véhicule? » remplacé par « Avez-vous un véhicule? » </w:t>
      </w:r>
    </w:p>
    <w:p w14:paraId="040CA59A" w14:textId="31505D76" w:rsidR="0CC7555B" w:rsidRDefault="0CC7555B" w:rsidP="005B04C5">
      <w:pPr>
        <w:pStyle w:val="ListParagraph"/>
        <w:numPr>
          <w:ilvl w:val="2"/>
          <w:numId w:val="32"/>
        </w:numPr>
        <w:spacing w:before="100" w:beforeAutospacing="1" w:after="160"/>
        <w:ind w:left="2127" w:hanging="426"/>
      </w:pPr>
      <w:r>
        <w:t xml:space="preserve">préférez les noms de fonctions ou d’unités administratives. </w:t>
      </w:r>
    </w:p>
    <w:p w14:paraId="070B995A" w14:textId="5F643A54" w:rsidR="00336F1E" w:rsidRDefault="0CC7555B" w:rsidP="00336F1E">
      <w:pPr>
        <w:pStyle w:val="ListParagraph"/>
        <w:spacing w:before="100" w:beforeAutospacing="1" w:after="160"/>
        <w:ind w:left="2132"/>
      </w:pPr>
      <w:r w:rsidRPr="008A6926">
        <w:rPr>
          <w:b/>
          <w:bCs/>
        </w:rPr>
        <w:t>Remarque</w:t>
      </w:r>
      <w:r>
        <w:t xml:space="preserve"> : Par exemple</w:t>
      </w:r>
      <w:r w:rsidR="00666478">
        <w:t xml:space="preserve">, </w:t>
      </w:r>
      <w:r w:rsidR="00F04182">
        <w:t>« </w:t>
      </w:r>
      <w:r>
        <w:t>directeur</w:t>
      </w:r>
      <w:r w:rsidR="00F04182">
        <w:t> »</w:t>
      </w:r>
      <w:r>
        <w:t xml:space="preserve"> ou </w:t>
      </w:r>
      <w:r w:rsidR="00F04182">
        <w:t>« </w:t>
      </w:r>
      <w:r>
        <w:t>directrice</w:t>
      </w:r>
      <w:r w:rsidR="00F04182">
        <w:t> »</w:t>
      </w:r>
      <w:r>
        <w:t xml:space="preserve"> remplacé par </w:t>
      </w:r>
      <w:r w:rsidR="00F04182">
        <w:t>« </w:t>
      </w:r>
      <w:r>
        <w:t>la direction</w:t>
      </w:r>
      <w:r w:rsidR="00F04182">
        <w:t> »</w:t>
      </w:r>
      <w:r>
        <w:t xml:space="preserve">; </w:t>
      </w:r>
      <w:r w:rsidR="00F04182">
        <w:t>« </w:t>
      </w:r>
      <w:r>
        <w:t>coordonnateur</w:t>
      </w:r>
      <w:r w:rsidR="00F04182">
        <w:t> »</w:t>
      </w:r>
      <w:r>
        <w:t xml:space="preserve"> ou </w:t>
      </w:r>
      <w:r w:rsidR="00F04182">
        <w:t>« </w:t>
      </w:r>
      <w:r>
        <w:t>coordonnatrice</w:t>
      </w:r>
      <w:r w:rsidR="00F04182">
        <w:t> »</w:t>
      </w:r>
      <w:r>
        <w:t xml:space="preserve"> remplacé par </w:t>
      </w:r>
      <w:r w:rsidR="00F04182">
        <w:t>« </w:t>
      </w:r>
      <w:r>
        <w:t>la coordination</w:t>
      </w:r>
      <w:r w:rsidR="00F04182">
        <w:t> »</w:t>
      </w:r>
      <w:r>
        <w:t xml:space="preserve">. </w:t>
      </w:r>
    </w:p>
    <w:p w14:paraId="0170B960" w14:textId="5C1A0F63" w:rsidR="008E1FA7" w:rsidRPr="00810756" w:rsidRDefault="00336F1E" w:rsidP="00336F1E">
      <w:pPr>
        <w:keepLines w:val="0"/>
        <w:spacing w:after="160" w:line="259" w:lineRule="auto"/>
      </w:pPr>
      <w:r>
        <w:br w:type="page"/>
      </w:r>
    </w:p>
    <w:p w14:paraId="7CA6ED07" w14:textId="64BED5F6" w:rsidR="00FA3D62" w:rsidRPr="00FA3D62" w:rsidRDefault="00E90530" w:rsidP="00F351A3">
      <w:pPr>
        <w:pStyle w:val="Heading1"/>
      </w:pPr>
      <w:bookmarkStart w:id="271" w:name="_Design"/>
      <w:bookmarkStart w:id="272" w:name="_Toc209022878"/>
      <w:bookmarkEnd w:id="271"/>
      <w:r>
        <w:t>Présentation</w:t>
      </w:r>
      <w:bookmarkEnd w:id="272"/>
    </w:p>
    <w:p w14:paraId="2AE029DE" w14:textId="4A211AB7" w:rsidR="00FA3D62" w:rsidRPr="00FA3D62" w:rsidRDefault="00D012F7" w:rsidP="00830397">
      <w:pPr>
        <w:spacing w:before="100" w:beforeAutospacing="1" w:after="160"/>
      </w:pPr>
      <w:r>
        <w:t>«</w:t>
      </w:r>
      <w:r w:rsidR="00D9463D">
        <w:t> </w:t>
      </w:r>
      <w:r>
        <w:t xml:space="preserve">Une communication est en langage </w:t>
      </w:r>
      <w:r w:rsidR="007144D6">
        <w:t>clair</w:t>
      </w:r>
      <w:r>
        <w:t xml:space="preserve"> si sa formulation, sa structure et sa présentation </w:t>
      </w:r>
      <w:r w:rsidR="00EF5B30">
        <w:t xml:space="preserve">permettent au </w:t>
      </w:r>
      <w:r w:rsidR="00596305">
        <w:t>public cible</w:t>
      </w:r>
      <w:r>
        <w:t xml:space="preserve"> </w:t>
      </w:r>
      <w:r w:rsidR="00EF5B30">
        <w:t xml:space="preserve">de </w:t>
      </w:r>
      <w:r>
        <w:t>facilement</w:t>
      </w:r>
      <w:r w:rsidR="00EF5B30">
        <w:t> :</w:t>
      </w:r>
    </w:p>
    <w:p w14:paraId="4C86E82E" w14:textId="77777777" w:rsidR="004760F0" w:rsidRDefault="00D012F7" w:rsidP="005B04C5">
      <w:pPr>
        <w:pStyle w:val="ListParagraph"/>
        <w:numPr>
          <w:ilvl w:val="0"/>
          <w:numId w:val="158"/>
        </w:numPr>
        <w:spacing w:before="100" w:beforeAutospacing="1" w:after="160"/>
      </w:pPr>
      <w:r>
        <w:t xml:space="preserve">trouver ce </w:t>
      </w:r>
      <w:r w:rsidR="007144D6">
        <w:t>qu’il cherche</w:t>
      </w:r>
      <w:r w:rsidR="024F7F84">
        <w:t>;</w:t>
      </w:r>
    </w:p>
    <w:p w14:paraId="7D2D2BAE" w14:textId="77777777" w:rsidR="004760F0" w:rsidRDefault="00D012F7" w:rsidP="005B04C5">
      <w:pPr>
        <w:pStyle w:val="ListParagraph"/>
        <w:numPr>
          <w:ilvl w:val="0"/>
          <w:numId w:val="158"/>
        </w:numPr>
        <w:spacing w:before="100" w:beforeAutospacing="1" w:after="160"/>
      </w:pPr>
      <w:r>
        <w:t>comprendre ce qu</w:t>
      </w:r>
      <w:r w:rsidR="00F167F0">
        <w:t>’</w:t>
      </w:r>
      <w:r>
        <w:t>il trouve</w:t>
      </w:r>
      <w:r w:rsidR="124044A0">
        <w:t>; et</w:t>
      </w:r>
    </w:p>
    <w:p w14:paraId="73684A23" w14:textId="17F716AA" w:rsidR="00FA3D62" w:rsidRPr="00FA3D62" w:rsidRDefault="00D012F7" w:rsidP="005B04C5">
      <w:pPr>
        <w:pStyle w:val="ListParagraph"/>
        <w:numPr>
          <w:ilvl w:val="0"/>
          <w:numId w:val="158"/>
        </w:numPr>
        <w:spacing w:before="100" w:beforeAutospacing="1" w:after="160"/>
      </w:pPr>
      <w:r>
        <w:t>utiliser cette information</w:t>
      </w:r>
      <w:r w:rsidR="653E5FB1">
        <w:t>.</w:t>
      </w:r>
      <w:r w:rsidR="00D9463D">
        <w:t> </w:t>
      </w:r>
      <w:r>
        <w:t xml:space="preserve">» </w:t>
      </w:r>
    </w:p>
    <w:p w14:paraId="6C6A3F69" w14:textId="71C6D042" w:rsidR="00FA3D62" w:rsidRPr="00FA3D62" w:rsidRDefault="1D0C33AB" w:rsidP="00830397">
      <w:pPr>
        <w:spacing w:before="100" w:beforeAutospacing="1" w:after="160"/>
      </w:pPr>
      <w:r>
        <w:t>V</w:t>
      </w:r>
      <w:r w:rsidR="00D012F7">
        <w:t>oir</w:t>
      </w:r>
      <w:r w:rsidR="008E1FAC">
        <w:t xml:space="preserve"> l’article </w:t>
      </w:r>
      <w:hyperlink w:anchor="_Qu’est-ce_que_le" w:history="1">
        <w:r w:rsidR="001B7203" w:rsidRPr="001B7203">
          <w:rPr>
            <w:rStyle w:val="Hyperlink"/>
          </w:rPr>
          <w:t>6.1</w:t>
        </w:r>
      </w:hyperlink>
      <w:r w:rsidR="001B7203">
        <w:t>.</w:t>
      </w:r>
    </w:p>
    <w:p w14:paraId="430F9E13" w14:textId="3AE65C4D" w:rsidR="00FA3D62" w:rsidRPr="00FA3D62" w:rsidRDefault="00585CDC" w:rsidP="00830397">
      <w:pPr>
        <w:spacing w:before="100" w:beforeAutospacing="1" w:after="160"/>
      </w:pPr>
      <w:bookmarkStart w:id="273" w:name="_Hlk205203303"/>
      <w:r>
        <w:t>Pour déterminer la présentation de votre communication, u</w:t>
      </w:r>
      <w:r w:rsidR="00D012F7">
        <w:t xml:space="preserve">tilisez ce que vous avez appris sur les besoins et préférences de votre </w:t>
      </w:r>
      <w:r w:rsidR="00596305">
        <w:t>public cible</w:t>
      </w:r>
      <w:r w:rsidR="00D012F7">
        <w:t>, ainsi que sur les obstacles qu</w:t>
      </w:r>
      <w:r w:rsidR="00F167F0">
        <w:t>’</w:t>
      </w:r>
      <w:r w:rsidR="00D012F7">
        <w:t>il rencontre</w:t>
      </w:r>
      <w:r>
        <w:t xml:space="preserve">. Tenez aussi </w:t>
      </w:r>
      <w:r w:rsidR="00D012F7">
        <w:t>compte</w:t>
      </w:r>
      <w:r w:rsidR="007A1D23">
        <w:t xml:space="preserve"> d</w:t>
      </w:r>
      <w:r w:rsidR="00D751B5">
        <w:t xml:space="preserve">e l’objectif </w:t>
      </w:r>
      <w:r w:rsidR="00D012F7">
        <w:t xml:space="preserve">de votre communication </w:t>
      </w:r>
      <w:r w:rsidR="007A1D23">
        <w:t xml:space="preserve">et de la façon dont votre </w:t>
      </w:r>
      <w:r w:rsidR="00596305">
        <w:t>public cible</w:t>
      </w:r>
      <w:r w:rsidR="007A1D23">
        <w:t xml:space="preserve"> l’utilisera</w:t>
      </w:r>
      <w:r w:rsidR="00D751B5">
        <w:t>.</w:t>
      </w:r>
      <w:r w:rsidR="0058631A">
        <w:t xml:space="preserve"> </w:t>
      </w:r>
      <w:r w:rsidR="00D751B5">
        <w:t>Appuyez-vous sur d</w:t>
      </w:r>
      <w:r w:rsidR="00D012F7">
        <w:t xml:space="preserve">es principes de </w:t>
      </w:r>
      <w:r w:rsidR="00D751B5">
        <w:t xml:space="preserve">présentation comme </w:t>
      </w:r>
      <w:r w:rsidR="00D012F7">
        <w:t>le contraste, la cohérence et l</w:t>
      </w:r>
      <w:r w:rsidR="00D102A7">
        <w:t xml:space="preserve">a </w:t>
      </w:r>
      <w:r w:rsidR="00A7041A">
        <w:t xml:space="preserve">disposition spatiale de l’information </w:t>
      </w:r>
      <w:r w:rsidR="00D751B5">
        <w:t>pour</w:t>
      </w:r>
      <w:r w:rsidR="00D012F7">
        <w:t xml:space="preserve"> élaborer des communications accessibles</w:t>
      </w:r>
      <w:r>
        <w:t xml:space="preserve">. </w:t>
      </w:r>
      <w:r w:rsidR="00D012F7">
        <w:t xml:space="preserve">La </w:t>
      </w:r>
      <w:r w:rsidR="00E21A6D">
        <w:t xml:space="preserve">présentation de votre communication </w:t>
      </w:r>
      <w:r w:rsidR="00D012F7">
        <w:t xml:space="preserve">rend la structure claire et aide le public </w:t>
      </w:r>
      <w:r>
        <w:t xml:space="preserve">cible </w:t>
      </w:r>
      <w:r w:rsidR="00D012F7">
        <w:t>à trouver l</w:t>
      </w:r>
      <w:r w:rsidR="00F167F0">
        <w:t>’</w:t>
      </w:r>
      <w:r w:rsidR="00D012F7">
        <w:t>information dont il a besoin.</w:t>
      </w:r>
    </w:p>
    <w:p w14:paraId="49300D5A" w14:textId="7CD72B29" w:rsidR="00FA3D62" w:rsidRPr="00FA3D62" w:rsidRDefault="00D012F7" w:rsidP="00830397">
      <w:pPr>
        <w:spacing w:before="100" w:beforeAutospacing="1" w:after="160"/>
      </w:pPr>
      <w:bookmarkStart w:id="274" w:name="_Hlk206738083"/>
      <w:bookmarkEnd w:id="273"/>
      <w:r>
        <w:t xml:space="preserve">Tel que défini, le langage </w:t>
      </w:r>
      <w:r w:rsidR="0031727F">
        <w:t xml:space="preserve">clair comprend la </w:t>
      </w:r>
      <w:r w:rsidR="00E21A6D">
        <w:t>présentation</w:t>
      </w:r>
      <w:r w:rsidR="00195796">
        <w:t xml:space="preserve">. </w:t>
      </w:r>
      <w:r>
        <w:t xml:space="preserve">La </w:t>
      </w:r>
      <w:r w:rsidR="00E34E32">
        <w:t>présentation de votre communication</w:t>
      </w:r>
      <w:r w:rsidR="00195796">
        <w:t xml:space="preserve"> </w:t>
      </w:r>
      <w:r>
        <w:t xml:space="preserve">est aussi importante que sa structure et sa formulation. </w:t>
      </w:r>
      <w:r w:rsidR="00195796">
        <w:t>Ensemble, e</w:t>
      </w:r>
      <w:r>
        <w:t xml:space="preserve">lles </w:t>
      </w:r>
      <w:r w:rsidR="0031727F">
        <w:t>aide</w:t>
      </w:r>
      <w:r w:rsidR="00195796">
        <w:t xml:space="preserve">nt </w:t>
      </w:r>
      <w:r w:rsidR="0031727F">
        <w:t xml:space="preserve">votre </w:t>
      </w:r>
      <w:r w:rsidR="00596305">
        <w:t>public cible</w:t>
      </w:r>
      <w:r>
        <w:t xml:space="preserve"> </w:t>
      </w:r>
      <w:r w:rsidR="0031727F">
        <w:t xml:space="preserve">à </w:t>
      </w:r>
      <w:r>
        <w:t xml:space="preserve">trouver, comprendre et utiliser votre communication. </w:t>
      </w:r>
    </w:p>
    <w:p w14:paraId="072FEEB1" w14:textId="77777777" w:rsidR="00C97026" w:rsidRDefault="008A2C3E" w:rsidP="00C97026">
      <w:pPr>
        <w:spacing w:before="100" w:beforeAutospacing="1" w:after="160"/>
      </w:pPr>
      <w:bookmarkStart w:id="275" w:name="_Hlk206738994"/>
      <w:r>
        <w:t xml:space="preserve">Bien présenter votre communication </w:t>
      </w:r>
      <w:r w:rsidR="00D012F7">
        <w:t>signifie faire ce qui suit :</w:t>
      </w:r>
    </w:p>
    <w:p w14:paraId="0A0321D0" w14:textId="77777777" w:rsidR="00C97026" w:rsidRDefault="009B72F8" w:rsidP="005B04C5">
      <w:pPr>
        <w:pStyle w:val="ListParagraph"/>
        <w:numPr>
          <w:ilvl w:val="0"/>
          <w:numId w:val="159"/>
        </w:numPr>
        <w:spacing w:before="100" w:beforeAutospacing="1" w:after="160"/>
      </w:pPr>
      <w:r>
        <w:t xml:space="preserve">présenter </w:t>
      </w:r>
      <w:r w:rsidR="00D012F7">
        <w:t>votre communication pour qu</w:t>
      </w:r>
      <w:r w:rsidR="00F167F0">
        <w:t>’</w:t>
      </w:r>
      <w:r w:rsidR="00D012F7">
        <w:t>elle soit facile</w:t>
      </w:r>
      <w:r w:rsidR="00414704">
        <w:t xml:space="preserve"> à </w:t>
      </w:r>
      <w:r w:rsidR="00D012F7">
        <w:t>utilis</w:t>
      </w:r>
      <w:r w:rsidR="00414704">
        <w:t xml:space="preserve">er </w:t>
      </w:r>
      <w:r w:rsidR="00D012F7">
        <w:t>par l</w:t>
      </w:r>
      <w:r w:rsidR="008A2C3E">
        <w:t xml:space="preserve">e plus grand nombre; </w:t>
      </w:r>
    </w:p>
    <w:p w14:paraId="468A4C3E" w14:textId="77777777" w:rsidR="00C97026" w:rsidRDefault="00D012F7" w:rsidP="005B04C5">
      <w:pPr>
        <w:pStyle w:val="ListParagraph"/>
        <w:numPr>
          <w:ilvl w:val="0"/>
          <w:numId w:val="159"/>
        </w:numPr>
        <w:spacing w:before="100" w:beforeAutospacing="1" w:after="160"/>
      </w:pPr>
      <w:r>
        <w:t xml:space="preserve">créer une </w:t>
      </w:r>
      <w:r w:rsidR="00F80288">
        <w:t xml:space="preserve">présentation </w:t>
      </w:r>
      <w:r>
        <w:t>qui tient compte des obstacles;</w:t>
      </w:r>
    </w:p>
    <w:p w14:paraId="7BE97E97" w14:textId="77777777" w:rsidR="00C97026" w:rsidRDefault="00D012F7" w:rsidP="005B04C5">
      <w:pPr>
        <w:pStyle w:val="ListParagraph"/>
        <w:numPr>
          <w:ilvl w:val="0"/>
          <w:numId w:val="159"/>
        </w:numPr>
        <w:spacing w:before="100" w:beforeAutospacing="1" w:after="160"/>
      </w:pPr>
      <w:r>
        <w:t>rendre votre communication adaptable à différents publics;</w:t>
      </w:r>
      <w:r w:rsidR="094D8168">
        <w:t xml:space="preserve"> et</w:t>
      </w:r>
    </w:p>
    <w:p w14:paraId="11CD13BB" w14:textId="78C6C110" w:rsidR="00FA3D62" w:rsidRPr="00C97026" w:rsidRDefault="009B72F8" w:rsidP="005B04C5">
      <w:pPr>
        <w:pStyle w:val="ListParagraph"/>
        <w:numPr>
          <w:ilvl w:val="0"/>
          <w:numId w:val="159"/>
        </w:numPr>
        <w:spacing w:before="100" w:beforeAutospacing="1" w:after="160"/>
      </w:pPr>
      <w:r>
        <w:t>assurer la comp</w:t>
      </w:r>
      <w:r w:rsidR="00F80288">
        <w:t xml:space="preserve">atibilité de </w:t>
      </w:r>
      <w:r w:rsidR="00D012F7">
        <w:t>votre communication</w:t>
      </w:r>
      <w:r w:rsidR="27029BC5">
        <w:t xml:space="preserve"> </w:t>
      </w:r>
      <w:r w:rsidR="00D012F7">
        <w:t>avec les technologies d</w:t>
      </w:r>
      <w:r w:rsidR="00F167F0">
        <w:t>’</w:t>
      </w:r>
      <w:r w:rsidR="00D012F7">
        <w:t>assistance.</w:t>
      </w:r>
    </w:p>
    <w:p w14:paraId="1A8DC314" w14:textId="25745C19" w:rsidR="00FA3D62" w:rsidRDefault="008A2C3E" w:rsidP="00830397">
      <w:pPr>
        <w:spacing w:before="100" w:beforeAutospacing="1" w:after="160"/>
      </w:pPr>
      <w:r>
        <w:t xml:space="preserve">Intégrer </w:t>
      </w:r>
      <w:r w:rsidR="00F80288">
        <w:t>l</w:t>
      </w:r>
      <w:r w:rsidR="00D012F7">
        <w:t xml:space="preserve">a </w:t>
      </w:r>
      <w:r w:rsidR="00A7041A">
        <w:t xml:space="preserve">présentation </w:t>
      </w:r>
      <w:r>
        <w:t xml:space="preserve">de votre communication dès le début de son élaboration </w:t>
      </w:r>
      <w:r w:rsidR="00D012F7">
        <w:t xml:space="preserve">est plus efficace et plus </w:t>
      </w:r>
      <w:r w:rsidR="00240B13">
        <w:t>économique</w:t>
      </w:r>
      <w:r w:rsidR="00D012F7">
        <w:t>.</w:t>
      </w:r>
    </w:p>
    <w:p w14:paraId="0167165A" w14:textId="77777777" w:rsidR="00281757" w:rsidRDefault="00F80288" w:rsidP="00281757">
      <w:pPr>
        <w:pStyle w:val="Heading2"/>
      </w:pPr>
      <w:bookmarkStart w:id="276" w:name="_Toc209022879"/>
      <w:bookmarkEnd w:id="274"/>
      <w:bookmarkEnd w:id="275"/>
      <w:r>
        <w:t xml:space="preserve">Présentation </w:t>
      </w:r>
      <w:r w:rsidR="00D012F7">
        <w:t>globale</w:t>
      </w:r>
      <w:bookmarkEnd w:id="276"/>
    </w:p>
    <w:p w14:paraId="777C0A3D" w14:textId="77777777" w:rsidR="002A7F5F" w:rsidRPr="002A7F5F" w:rsidRDefault="00D012F7" w:rsidP="005B04C5">
      <w:pPr>
        <w:pStyle w:val="ListParagraph"/>
        <w:numPr>
          <w:ilvl w:val="0"/>
          <w:numId w:val="160"/>
        </w:numPr>
        <w:spacing w:before="100" w:beforeAutospacing="1" w:after="160"/>
        <w:rPr>
          <w:szCs w:val="26"/>
        </w:rPr>
      </w:pPr>
      <w:r>
        <w:t>Vous devriez envisager de collaborer avec un</w:t>
      </w:r>
      <w:r w:rsidR="00161F2F">
        <w:t xml:space="preserve">e personne </w:t>
      </w:r>
      <w:r w:rsidR="007535E1">
        <w:t>concept</w:t>
      </w:r>
      <w:r w:rsidR="00CB4B7F">
        <w:t>rice</w:t>
      </w:r>
      <w:r w:rsidR="00D102A7">
        <w:t>,</w:t>
      </w:r>
      <w:r w:rsidR="00CB4B7F">
        <w:t xml:space="preserve"> </w:t>
      </w:r>
      <w:r>
        <w:t>expérimenté</w:t>
      </w:r>
      <w:r w:rsidR="00C83630">
        <w:t>e</w:t>
      </w:r>
      <w:r>
        <w:t xml:space="preserve"> dans</w:t>
      </w:r>
      <w:r w:rsidR="00CB4B7F">
        <w:t xml:space="preserve"> </w:t>
      </w:r>
      <w:r>
        <w:t>l</w:t>
      </w:r>
      <w:r w:rsidR="00F167F0">
        <w:t>’</w:t>
      </w:r>
      <w:r>
        <w:t>élaboration de communications accessibles et l</w:t>
      </w:r>
      <w:r w:rsidR="00F167F0">
        <w:t>’</w:t>
      </w:r>
      <w:r>
        <w:t xml:space="preserve">application des principes du langage </w:t>
      </w:r>
      <w:r w:rsidR="00161F2F">
        <w:t>clair</w:t>
      </w:r>
      <w:r w:rsidR="00FA6B8E">
        <w:t>.</w:t>
      </w:r>
    </w:p>
    <w:p w14:paraId="25DDA049" w14:textId="7FC90E45" w:rsidR="002A7F5F" w:rsidRPr="002A7F5F" w:rsidRDefault="00D012F7" w:rsidP="005B04C5">
      <w:pPr>
        <w:pStyle w:val="ListParagraph"/>
        <w:numPr>
          <w:ilvl w:val="0"/>
          <w:numId w:val="160"/>
        </w:numPr>
        <w:spacing w:before="100" w:beforeAutospacing="1" w:after="160"/>
        <w:rPr>
          <w:szCs w:val="26"/>
        </w:rPr>
      </w:pPr>
      <w:r>
        <w:t xml:space="preserve">Pour </w:t>
      </w:r>
      <w:r w:rsidR="00B72AC3">
        <w:t xml:space="preserve">assurer l’accessibilité numérique d’une </w:t>
      </w:r>
      <w:r>
        <w:t>communication</w:t>
      </w:r>
      <w:r w:rsidR="00B72AC3">
        <w:t>,</w:t>
      </w:r>
      <w:r>
        <w:t xml:space="preserve"> vous </w:t>
      </w:r>
      <w:r w:rsidR="00161F2F">
        <w:t xml:space="preserve">devez vous </w:t>
      </w:r>
      <w:r>
        <w:t>conformer</w:t>
      </w:r>
      <w:r w:rsidR="7B684F64">
        <w:t xml:space="preserve"> </w:t>
      </w:r>
      <w:r>
        <w:t>à la norme CAN</w:t>
      </w:r>
      <w:r w:rsidR="0015028A">
        <w:t>-</w:t>
      </w:r>
      <w:r>
        <w:t>ASC – EN 301 549:2024</w:t>
      </w:r>
      <w:r w:rsidR="002A7F5F">
        <w:t>.</w:t>
      </w:r>
    </w:p>
    <w:p w14:paraId="701A358E" w14:textId="4C67BF5A" w:rsidR="00FA3D62" w:rsidRPr="002A7F5F" w:rsidRDefault="00D012F7" w:rsidP="005B04C5">
      <w:pPr>
        <w:pStyle w:val="ListParagraph"/>
        <w:numPr>
          <w:ilvl w:val="0"/>
          <w:numId w:val="160"/>
        </w:numPr>
        <w:spacing w:before="100" w:beforeAutospacing="1" w:after="160"/>
        <w:rPr>
          <w:szCs w:val="26"/>
        </w:rPr>
      </w:pPr>
      <w:r>
        <w:t>Lorsqu</w:t>
      </w:r>
      <w:r w:rsidR="00F167F0">
        <w:t>’</w:t>
      </w:r>
      <w:r>
        <w:t xml:space="preserve">un format numérique permet au </w:t>
      </w:r>
      <w:r w:rsidR="00596305">
        <w:t>public cible</w:t>
      </w:r>
      <w:r>
        <w:t xml:space="preserve"> de faire ses propres choix, vous dev</w:t>
      </w:r>
      <w:r w:rsidR="00C21D75">
        <w:t>ri</w:t>
      </w:r>
      <w:r>
        <w:t>ez définir les paramètres par défaut conformément aux articles suivants concernant</w:t>
      </w:r>
      <w:r w:rsidR="00F37AE5">
        <w:t> :</w:t>
      </w:r>
    </w:p>
    <w:p w14:paraId="523A472C" w14:textId="77777777" w:rsidR="00B35E39" w:rsidRPr="00B35E39" w:rsidRDefault="00D012F7" w:rsidP="005B04C5">
      <w:pPr>
        <w:pStyle w:val="ListParagraph"/>
        <w:numPr>
          <w:ilvl w:val="1"/>
          <w:numId w:val="160"/>
        </w:numPr>
        <w:spacing w:before="100" w:beforeAutospacing="1" w:after="160"/>
        <w:rPr>
          <w:szCs w:val="28"/>
        </w:rPr>
      </w:pPr>
      <w:r>
        <w:t>la taille de police</w:t>
      </w:r>
      <w:r w:rsidR="67B8ECBA">
        <w:t xml:space="preserve">. Voir article </w:t>
      </w:r>
      <w:hyperlink w:anchor="_Typographie" w:history="1">
        <w:r w:rsidR="007149BC" w:rsidRPr="0044685D">
          <w:rPr>
            <w:rStyle w:val="Hyperlink"/>
          </w:rPr>
          <w:t>14</w:t>
        </w:r>
        <w:r w:rsidRPr="0044685D">
          <w:rPr>
            <w:rStyle w:val="Hyperlink"/>
          </w:rPr>
          <w:t>.</w:t>
        </w:r>
        <w:r w:rsidR="007951DA">
          <w:rPr>
            <w:rStyle w:val="Hyperlink"/>
          </w:rPr>
          <w:t>4 f)</w:t>
        </w:r>
      </w:hyperlink>
      <w:r w:rsidR="5701F575">
        <w:t>;</w:t>
      </w:r>
    </w:p>
    <w:p w14:paraId="78BF786F" w14:textId="77777777" w:rsidR="00B35E39" w:rsidRPr="00B35E39" w:rsidRDefault="052415B1" w:rsidP="005B04C5">
      <w:pPr>
        <w:pStyle w:val="ListParagraph"/>
        <w:numPr>
          <w:ilvl w:val="1"/>
          <w:numId w:val="160"/>
        </w:numPr>
        <w:spacing w:before="100" w:beforeAutospacing="1" w:after="160"/>
        <w:rPr>
          <w:szCs w:val="28"/>
        </w:rPr>
      </w:pPr>
      <w:r>
        <w:t>l</w:t>
      </w:r>
      <w:r w:rsidR="00F167F0">
        <w:t>’</w:t>
      </w:r>
      <w:r w:rsidR="00D012F7">
        <w:t>interligne</w:t>
      </w:r>
      <w:r w:rsidR="18A01969">
        <w:t xml:space="preserve">. Voir article </w:t>
      </w:r>
      <w:hyperlink w:anchor="_Typography" w:history="1">
        <w:r w:rsidR="007149BC" w:rsidRPr="0044685D">
          <w:rPr>
            <w:rStyle w:val="Hyperlink"/>
          </w:rPr>
          <w:t>14</w:t>
        </w:r>
        <w:r w:rsidR="00D012F7" w:rsidRPr="0044685D">
          <w:rPr>
            <w:rStyle w:val="Hyperlink"/>
          </w:rPr>
          <w:t>.4 a</w:t>
        </w:r>
        <w:r w:rsidR="52CC634D" w:rsidRPr="0044685D">
          <w:rPr>
            <w:rStyle w:val="Hyperlink"/>
          </w:rPr>
          <w:t>)</w:t>
        </w:r>
      </w:hyperlink>
      <w:r w:rsidR="52CC634D">
        <w:t xml:space="preserve">; </w:t>
      </w:r>
      <w:r w:rsidR="00D012F7">
        <w:t xml:space="preserve">et </w:t>
      </w:r>
    </w:p>
    <w:p w14:paraId="2B3AFE47" w14:textId="7775AECA" w:rsidR="00FA3D62" w:rsidRPr="00B35E39" w:rsidRDefault="00D012F7" w:rsidP="005B04C5">
      <w:pPr>
        <w:pStyle w:val="ListParagraph"/>
        <w:numPr>
          <w:ilvl w:val="1"/>
          <w:numId w:val="160"/>
        </w:numPr>
        <w:spacing w:before="100" w:beforeAutospacing="1" w:after="160"/>
        <w:rPr>
          <w:szCs w:val="28"/>
        </w:rPr>
      </w:pPr>
      <w:r>
        <w:t>le contraste</w:t>
      </w:r>
      <w:r w:rsidR="36C60739">
        <w:t>. Voir article</w:t>
      </w:r>
      <w:r>
        <w:t xml:space="preserve"> </w:t>
      </w:r>
      <w:hyperlink w:anchor="_Contraste_et_couleur" w:history="1">
        <w:r w:rsidR="0044685D" w:rsidRPr="009C714D">
          <w:rPr>
            <w:rStyle w:val="Hyperlink"/>
          </w:rPr>
          <w:t>14</w:t>
        </w:r>
        <w:r w:rsidRPr="009C714D">
          <w:rPr>
            <w:rStyle w:val="Hyperlink"/>
          </w:rPr>
          <w:t>.5</w:t>
        </w:r>
      </w:hyperlink>
      <w:r>
        <w:t>.</w:t>
      </w:r>
    </w:p>
    <w:p w14:paraId="6E0AA6EE" w14:textId="2E4E38B0" w:rsidR="00FA3D62" w:rsidRPr="00FA3D62" w:rsidRDefault="00D012F7" w:rsidP="00FA3D62">
      <w:pPr>
        <w:pStyle w:val="Heading2"/>
      </w:pPr>
      <w:bookmarkStart w:id="277" w:name="_Toc209022880"/>
      <w:r>
        <w:t>Format</w:t>
      </w:r>
      <w:bookmarkEnd w:id="277"/>
    </w:p>
    <w:p w14:paraId="158FA56B" w14:textId="69ADCF80" w:rsidR="00822209" w:rsidRDefault="00D012F7" w:rsidP="005B04C5">
      <w:pPr>
        <w:pStyle w:val="ListParagraph"/>
        <w:numPr>
          <w:ilvl w:val="0"/>
          <w:numId w:val="34"/>
        </w:numPr>
        <w:spacing w:before="100" w:beforeAutospacing="1" w:after="160"/>
      </w:pPr>
      <w:r>
        <w:t xml:space="preserve">Vous devez choisir le format qui répond le mieux aux besoins et préférences de votre </w:t>
      </w:r>
      <w:r w:rsidR="00596305">
        <w:t>public cible</w:t>
      </w:r>
      <w:r w:rsidR="67193348">
        <w:t>. Voir les articles</w:t>
      </w:r>
      <w:r w:rsidR="00FF28A4">
        <w:t xml:space="preserve"> </w:t>
      </w:r>
      <w:hyperlink w:anchor="_Identification_du_public" w:history="1">
        <w:r w:rsidR="00FF28A4" w:rsidRPr="00FF28A4">
          <w:rPr>
            <w:rStyle w:val="Hyperlink"/>
          </w:rPr>
          <w:t>10.1</w:t>
        </w:r>
      </w:hyperlink>
      <w:r w:rsidR="00FF28A4">
        <w:t xml:space="preserve">, </w:t>
      </w:r>
      <w:hyperlink w:anchor="_Learning_about_the" w:history="1">
        <w:r w:rsidR="00FF28A4" w:rsidRPr="00FF28A4">
          <w:rPr>
            <w:rStyle w:val="Hyperlink"/>
          </w:rPr>
          <w:t>10.2</w:t>
        </w:r>
      </w:hyperlink>
      <w:r w:rsidR="00FF28A4">
        <w:t>,</w:t>
      </w:r>
      <w:r w:rsidR="67193348">
        <w:t xml:space="preserve"> </w:t>
      </w:r>
      <w:hyperlink w:anchor="_Connaissance_des_obstacles">
        <w:r w:rsidR="008773BA" w:rsidRPr="49F922A6">
          <w:rPr>
            <w:rStyle w:val="Hyperlink"/>
          </w:rPr>
          <w:t>10</w:t>
        </w:r>
        <w:r w:rsidR="67193348" w:rsidRPr="49F922A6">
          <w:rPr>
            <w:rStyle w:val="Hyperlink"/>
          </w:rPr>
          <w:t>.3</w:t>
        </w:r>
      </w:hyperlink>
      <w:r w:rsidR="67193348" w:rsidRPr="49F922A6">
        <w:rPr>
          <w:rStyle w:val="Hyperlink"/>
        </w:rPr>
        <w:t>,</w:t>
      </w:r>
      <w:r>
        <w:t xml:space="preserve"> </w:t>
      </w:r>
      <w:hyperlink w:anchor="_Learning_about_self-identity" w:history="1">
        <w:r w:rsidR="00FF28A4" w:rsidRPr="00FF28A4">
          <w:rPr>
            <w:rStyle w:val="Hyperlink"/>
          </w:rPr>
          <w:t>10.4</w:t>
        </w:r>
      </w:hyperlink>
      <w:r w:rsidR="00FF28A4">
        <w:t xml:space="preserve">, </w:t>
      </w:r>
      <w:hyperlink w:anchor="_Identifying_the_needs">
        <w:r w:rsidR="008C7B46" w:rsidRPr="49F922A6">
          <w:rPr>
            <w:rStyle w:val="Hyperlink"/>
          </w:rPr>
          <w:t>10.5</w:t>
        </w:r>
      </w:hyperlink>
      <w:r w:rsidR="00FF28A4">
        <w:t xml:space="preserve">, </w:t>
      </w:r>
      <w:hyperlink w:anchor="_Formats_for_the">
        <w:r w:rsidR="008C7B46" w:rsidRPr="49F922A6">
          <w:rPr>
            <w:rStyle w:val="Hyperlink"/>
          </w:rPr>
          <w:t>10.6</w:t>
        </w:r>
      </w:hyperlink>
      <w:r w:rsidR="00F13781">
        <w:t xml:space="preserve">, et </w:t>
      </w:r>
      <w:hyperlink w:anchor="_Langues_pour_le" w:history="1">
        <w:r w:rsidR="00F13781" w:rsidRPr="00F13781">
          <w:rPr>
            <w:rStyle w:val="Hyperlink"/>
          </w:rPr>
          <w:t>10.7</w:t>
        </w:r>
      </w:hyperlink>
      <w:r w:rsidR="00F13781">
        <w:t xml:space="preserve"> </w:t>
      </w:r>
      <w:r>
        <w:t xml:space="preserve">sur les besoins du public et </w:t>
      </w:r>
      <w:r w:rsidR="15AC24FE">
        <w:t xml:space="preserve">l’article </w:t>
      </w:r>
      <w:hyperlink w:anchor="_Testing">
        <w:r w:rsidR="008C7B46" w:rsidRPr="49F922A6">
          <w:rPr>
            <w:rStyle w:val="Hyperlink"/>
          </w:rPr>
          <w:t>11</w:t>
        </w:r>
        <w:r w:rsidR="15AC24FE" w:rsidRPr="49F922A6">
          <w:rPr>
            <w:rStyle w:val="Hyperlink"/>
          </w:rPr>
          <w:t>.4</w:t>
        </w:r>
      </w:hyperlink>
      <w:r w:rsidR="15AC24FE">
        <w:t xml:space="preserve"> </w:t>
      </w:r>
      <w:r>
        <w:t>sur l</w:t>
      </w:r>
      <w:r w:rsidR="00AB4209">
        <w:t>es tests</w:t>
      </w:r>
      <w:r>
        <w:t>.</w:t>
      </w:r>
    </w:p>
    <w:p w14:paraId="4EB5E910" w14:textId="7A3ED4AB" w:rsidR="00FA3D62" w:rsidRPr="00FA3D62" w:rsidRDefault="007B3AF5" w:rsidP="00997BB1">
      <w:pPr>
        <w:pStyle w:val="ListParagraph"/>
        <w:spacing w:before="100" w:beforeAutospacing="1" w:after="160"/>
        <w:ind w:left="1066"/>
      </w:pPr>
      <w:r w:rsidRPr="5FE59F62">
        <w:rPr>
          <w:rStyle w:val="EmphasisUseSparingly"/>
        </w:rPr>
        <w:t>Remarque</w:t>
      </w:r>
      <w:r w:rsidR="00D012F7" w:rsidRPr="5FE59F62">
        <w:rPr>
          <w:rStyle w:val="EmphasisUseSparingly"/>
        </w:rPr>
        <w:t> :</w:t>
      </w:r>
      <w:r w:rsidR="00D012F7">
        <w:t xml:space="preserve"> </w:t>
      </w:r>
      <w:r w:rsidR="00377C63">
        <w:t>D</w:t>
      </w:r>
      <w:r w:rsidR="00D012F7">
        <w:t xml:space="preserve">ifférents publics peuvent avoir besoin de formats différents. </w:t>
      </w:r>
      <w:r>
        <w:t>D</w:t>
      </w:r>
      <w:r w:rsidR="00D012F7">
        <w:t xml:space="preserve">es membres de votre </w:t>
      </w:r>
      <w:r w:rsidR="00596305">
        <w:t>public cible</w:t>
      </w:r>
      <w:r w:rsidR="00D012F7">
        <w:t xml:space="preserve"> peuvent demander des formats alternatifs.</w:t>
      </w:r>
    </w:p>
    <w:p w14:paraId="33BAEE2B" w14:textId="079845C0" w:rsidR="00FA3D62" w:rsidRPr="00FA3D62" w:rsidRDefault="00D012F7" w:rsidP="005B04C5">
      <w:pPr>
        <w:pStyle w:val="ListParagraph"/>
        <w:numPr>
          <w:ilvl w:val="0"/>
          <w:numId w:val="34"/>
        </w:numPr>
        <w:spacing w:before="100" w:beforeAutospacing="1" w:after="160"/>
      </w:pPr>
      <w:r>
        <w:t xml:space="preserve">Vous devez </w:t>
      </w:r>
      <w:r w:rsidR="00F80288">
        <w:t xml:space="preserve">présenter </w:t>
      </w:r>
      <w:r>
        <w:t>votre communication de manière à</w:t>
      </w:r>
      <w:r w:rsidR="007B3AF5">
        <w:t xml:space="preserve"> atteindre les objectifs suivants : </w:t>
      </w:r>
    </w:p>
    <w:p w14:paraId="254FBBEB" w14:textId="445F1E40" w:rsidR="00FA3D62" w:rsidRPr="00FA3D62" w:rsidRDefault="17BBBC8F" w:rsidP="005B04C5">
      <w:pPr>
        <w:pStyle w:val="ListParagraph"/>
        <w:numPr>
          <w:ilvl w:val="1"/>
          <w:numId w:val="34"/>
        </w:numPr>
        <w:spacing w:before="100" w:beforeAutospacing="1" w:after="160"/>
      </w:pPr>
      <w:r>
        <w:t>i</w:t>
      </w:r>
      <w:r w:rsidR="003216CD">
        <w:t xml:space="preserve">nciter </w:t>
      </w:r>
      <w:r w:rsidR="00D012F7">
        <w:t xml:space="preserve">votre </w:t>
      </w:r>
      <w:r w:rsidR="00596305">
        <w:t>public cible</w:t>
      </w:r>
      <w:r w:rsidR="00D012F7">
        <w:t xml:space="preserve"> à porter attention à votre communication;</w:t>
      </w:r>
    </w:p>
    <w:p w14:paraId="7EE8E71B" w14:textId="10185332" w:rsidR="00FA3D62" w:rsidRPr="00FA3D62" w:rsidRDefault="7BA26C0B" w:rsidP="005B04C5">
      <w:pPr>
        <w:pStyle w:val="ListParagraph"/>
        <w:numPr>
          <w:ilvl w:val="1"/>
          <w:numId w:val="34"/>
        </w:numPr>
        <w:spacing w:before="100" w:beforeAutospacing="1" w:after="160"/>
      </w:pPr>
      <w:bookmarkStart w:id="278" w:name="_Hlk206519672"/>
      <w:r>
        <w:t>i</w:t>
      </w:r>
      <w:r w:rsidR="003216CD">
        <w:t xml:space="preserve">nciter </w:t>
      </w:r>
      <w:r w:rsidR="00D012F7">
        <w:t xml:space="preserve">votre </w:t>
      </w:r>
      <w:r w:rsidR="00596305">
        <w:t>public cible</w:t>
      </w:r>
      <w:r w:rsidR="00D012F7">
        <w:t xml:space="preserve"> à </w:t>
      </w:r>
      <w:r w:rsidR="00105B23">
        <w:t xml:space="preserve">réagir à </w:t>
      </w:r>
      <w:r w:rsidR="00D012F7">
        <w:t>votre communication;</w:t>
      </w:r>
      <w:r w:rsidR="1C05C50B">
        <w:t xml:space="preserve"> et</w:t>
      </w:r>
    </w:p>
    <w:p w14:paraId="7B7055D3" w14:textId="68B36567" w:rsidR="00D20FA0" w:rsidRDefault="00D012F7" w:rsidP="005B04C5">
      <w:pPr>
        <w:pStyle w:val="ListParagraph"/>
        <w:numPr>
          <w:ilvl w:val="1"/>
          <w:numId w:val="34"/>
        </w:numPr>
        <w:spacing w:before="100" w:beforeAutospacing="1" w:after="160"/>
      </w:pPr>
      <w:bookmarkStart w:id="279" w:name="_Hlk206065744"/>
      <w:bookmarkEnd w:id="278"/>
      <w:r>
        <w:t xml:space="preserve">aider votre </w:t>
      </w:r>
      <w:r w:rsidR="00596305">
        <w:t>public cible</w:t>
      </w:r>
      <w:r>
        <w:t xml:space="preserve"> à s</w:t>
      </w:r>
      <w:r w:rsidR="00D72E94">
        <w:t xml:space="preserve">e repérer </w:t>
      </w:r>
      <w:r>
        <w:t>dans la communication</w:t>
      </w:r>
      <w:r w:rsidR="73D790BE">
        <w:t xml:space="preserve">. </w:t>
      </w:r>
      <w:bookmarkEnd w:id="279"/>
      <w:r w:rsidR="73D790BE">
        <w:t xml:space="preserve">Voir l’article </w:t>
      </w:r>
      <w:hyperlink w:anchor="_Structure" w:history="1">
        <w:r w:rsidR="008C7B46" w:rsidRPr="008C7B46">
          <w:rPr>
            <w:rStyle w:val="Hyperlink"/>
          </w:rPr>
          <w:t>12</w:t>
        </w:r>
      </w:hyperlink>
      <w:r>
        <w:t>.</w:t>
      </w:r>
    </w:p>
    <w:p w14:paraId="681303F9" w14:textId="24C3361F" w:rsidR="00FA3D62" w:rsidRPr="00FA3D62" w:rsidRDefault="007F401B" w:rsidP="00997BB1">
      <w:pPr>
        <w:pStyle w:val="ListParagraph"/>
        <w:spacing w:before="100" w:beforeAutospacing="1" w:after="160"/>
        <w:ind w:left="1066"/>
      </w:pPr>
      <w:r w:rsidRPr="5FE59F62">
        <w:rPr>
          <w:rStyle w:val="EmphasisUseSparingly"/>
        </w:rPr>
        <w:t>Remarque</w:t>
      </w:r>
      <w:r w:rsidR="00D012F7" w:rsidRPr="5FE59F62">
        <w:rPr>
          <w:rStyle w:val="EmphasisUseSparingly"/>
        </w:rPr>
        <w:t> :</w:t>
      </w:r>
      <w:r w:rsidR="00DD00C8" w:rsidRPr="5FE59F62">
        <w:rPr>
          <w:rStyle w:val="EmphasisUseSparingly"/>
        </w:rPr>
        <w:t xml:space="preserve"> </w:t>
      </w:r>
      <w:r w:rsidR="00DD00C8" w:rsidRPr="5FE59F62">
        <w:rPr>
          <w:rStyle w:val="EmphasisUseSparingly"/>
          <w:b w:val="0"/>
        </w:rPr>
        <w:t>Une bonne présentation de</w:t>
      </w:r>
      <w:r w:rsidR="00DD00C8" w:rsidRPr="5FE59F62">
        <w:rPr>
          <w:rStyle w:val="EmphasisUseSparingly"/>
        </w:rPr>
        <w:t xml:space="preserve"> </w:t>
      </w:r>
      <w:r w:rsidR="00DD00C8">
        <w:t xml:space="preserve">votre communication </w:t>
      </w:r>
      <w:bookmarkStart w:id="280" w:name="_Hlk206651686"/>
      <w:r w:rsidR="00D012F7">
        <w:t>contribue à clarifier chacun des éléments suivants :</w:t>
      </w:r>
    </w:p>
    <w:p w14:paraId="3C8C5899" w14:textId="35A30255" w:rsidR="00FA3D62" w:rsidRPr="00FA3D62" w:rsidRDefault="00D012F7" w:rsidP="005B04C5">
      <w:pPr>
        <w:pStyle w:val="ListParagraph"/>
        <w:numPr>
          <w:ilvl w:val="1"/>
          <w:numId w:val="35"/>
        </w:numPr>
        <w:spacing w:before="100" w:beforeAutospacing="1" w:after="160"/>
      </w:pPr>
      <w:r>
        <w:t>ce qui est le plus important et ce qui l</w:t>
      </w:r>
      <w:r w:rsidR="00F167F0">
        <w:t>’</w:t>
      </w:r>
      <w:r>
        <w:t>est moins</w:t>
      </w:r>
    </w:p>
    <w:p w14:paraId="6F2FCA0F" w14:textId="3373716A" w:rsidR="00FA3D62" w:rsidRPr="00DD00C8" w:rsidRDefault="003B107F" w:rsidP="005B04C5">
      <w:pPr>
        <w:pStyle w:val="ListParagraph"/>
        <w:numPr>
          <w:ilvl w:val="1"/>
          <w:numId w:val="35"/>
        </w:numPr>
        <w:spacing w:before="100" w:beforeAutospacing="1" w:after="160"/>
      </w:pPr>
      <w:r>
        <w:t xml:space="preserve">l’ordre de l’attention à porter à la communication : </w:t>
      </w:r>
      <w:r w:rsidR="00D012F7">
        <w:t>en premier, ensuite et plus tard</w:t>
      </w:r>
    </w:p>
    <w:p w14:paraId="1767918B" w14:textId="16C3534B" w:rsidR="00FA3D62" w:rsidRPr="00FA3D62" w:rsidRDefault="00D012F7" w:rsidP="005B04C5">
      <w:pPr>
        <w:pStyle w:val="ListParagraph"/>
        <w:numPr>
          <w:ilvl w:val="1"/>
          <w:numId w:val="35"/>
        </w:numPr>
        <w:spacing w:before="100" w:beforeAutospacing="1" w:after="160"/>
      </w:pPr>
      <w:r>
        <w:t>ce qui est lié et ce qui ne l</w:t>
      </w:r>
      <w:r w:rsidR="00F167F0">
        <w:t>’</w:t>
      </w:r>
      <w:r>
        <w:t>est pas</w:t>
      </w:r>
    </w:p>
    <w:p w14:paraId="7B475124" w14:textId="25F5B35A" w:rsidR="00FA3D62" w:rsidRPr="00FA3D62" w:rsidRDefault="00D012F7" w:rsidP="005B04C5">
      <w:pPr>
        <w:pStyle w:val="ListParagraph"/>
        <w:numPr>
          <w:ilvl w:val="1"/>
          <w:numId w:val="35"/>
        </w:numPr>
        <w:spacing w:before="100" w:beforeAutospacing="1" w:after="160"/>
      </w:pPr>
      <w:r>
        <w:t xml:space="preserve">comment parcourir </w:t>
      </w:r>
      <w:r w:rsidR="00D72E94">
        <w:t xml:space="preserve">rapidement </w:t>
      </w:r>
      <w:r>
        <w:t xml:space="preserve">les titres et </w:t>
      </w:r>
      <w:r w:rsidR="00D72E94">
        <w:t xml:space="preserve">les </w:t>
      </w:r>
      <w:r>
        <w:t>sous-titres</w:t>
      </w:r>
    </w:p>
    <w:p w14:paraId="7A00D580" w14:textId="6B4E3F88" w:rsidR="00FA3D62" w:rsidRPr="00FA3D62" w:rsidRDefault="00D012F7" w:rsidP="00FA3D62">
      <w:pPr>
        <w:pStyle w:val="Heading2"/>
      </w:pPr>
      <w:bookmarkStart w:id="281" w:name="_Layout"/>
      <w:bookmarkStart w:id="282" w:name="_Mise_en_page"/>
      <w:bookmarkStart w:id="283" w:name="_Toc209022881"/>
      <w:bookmarkEnd w:id="280"/>
      <w:bookmarkEnd w:id="281"/>
      <w:bookmarkEnd w:id="282"/>
      <w:r>
        <w:t>Mise en page</w:t>
      </w:r>
      <w:bookmarkEnd w:id="283"/>
    </w:p>
    <w:p w14:paraId="5514E8AC" w14:textId="62ADCD65" w:rsidR="00D20FA0" w:rsidRDefault="00D012F7" w:rsidP="005B04C5">
      <w:pPr>
        <w:pStyle w:val="ListParagraph"/>
        <w:numPr>
          <w:ilvl w:val="0"/>
          <w:numId w:val="36"/>
        </w:numPr>
        <w:spacing w:before="100" w:beforeAutospacing="1" w:after="160"/>
      </w:pPr>
      <w:r>
        <w:t>Vous dev</w:t>
      </w:r>
      <w:r w:rsidR="000B71B1">
        <w:t>ri</w:t>
      </w:r>
      <w:r>
        <w:t xml:space="preserve">ez créer des marges </w:t>
      </w:r>
      <w:r w:rsidR="000B71B1">
        <w:t xml:space="preserve">assez </w:t>
      </w:r>
      <w:r>
        <w:t xml:space="preserve">larges pour que le </w:t>
      </w:r>
      <w:r w:rsidR="00596305">
        <w:t>public cible</w:t>
      </w:r>
      <w:r>
        <w:t xml:space="preserve"> puisse </w:t>
      </w:r>
      <w:r w:rsidR="00CF7799">
        <w:t xml:space="preserve">facilement </w:t>
      </w:r>
      <w:r>
        <w:t xml:space="preserve">lire et utiliser les </w:t>
      </w:r>
      <w:r w:rsidR="00D72E94">
        <w:t xml:space="preserve">informations </w:t>
      </w:r>
      <w:r>
        <w:t>contenu</w:t>
      </w:r>
      <w:r w:rsidR="000B71B1">
        <w:t>e</w:t>
      </w:r>
      <w:r>
        <w:t>s dans votre communication.</w:t>
      </w:r>
    </w:p>
    <w:p w14:paraId="714BD0C1" w14:textId="026F29BB" w:rsidR="00D20FA0" w:rsidRDefault="000B71B1" w:rsidP="00425C23">
      <w:pPr>
        <w:pStyle w:val="ListParagraph"/>
        <w:spacing w:before="100" w:beforeAutospacing="1" w:after="160"/>
        <w:ind w:left="1066"/>
      </w:pPr>
      <w:r w:rsidRPr="5FE59F62">
        <w:rPr>
          <w:rStyle w:val="EmphasisUseSparingly"/>
        </w:rPr>
        <w:t>Remarque</w:t>
      </w:r>
      <w:r w:rsidR="00D012F7" w:rsidRPr="5FE59F62">
        <w:rPr>
          <w:rStyle w:val="EmphasisUseSparingly"/>
        </w:rPr>
        <w:t xml:space="preserve"> 1 :</w:t>
      </w:r>
      <w:r w:rsidR="00D012F7">
        <w:t xml:space="preserve"> </w:t>
      </w:r>
      <w:r w:rsidR="00377C63">
        <w:t>E</w:t>
      </w:r>
      <w:r w:rsidR="00D012F7">
        <w:t xml:space="preserve">xemple : dans les communications imprimées </w:t>
      </w:r>
      <w:r>
        <w:t xml:space="preserve">et </w:t>
      </w:r>
      <w:r w:rsidR="00D012F7">
        <w:t xml:space="preserve">reliées, définissez les marges de </w:t>
      </w:r>
      <w:r>
        <w:t xml:space="preserve">manière </w:t>
      </w:r>
      <w:r w:rsidR="00D012F7">
        <w:t xml:space="preserve">à ce que les </w:t>
      </w:r>
      <w:r>
        <w:t>informations</w:t>
      </w:r>
      <w:r w:rsidR="00D012F7">
        <w:t xml:space="preserve"> près de la reliure soient entièrement visibles et faciles à lire pour le </w:t>
      </w:r>
      <w:r w:rsidR="00596305">
        <w:t>public cible</w:t>
      </w:r>
      <w:r w:rsidR="00D012F7">
        <w:t>.</w:t>
      </w:r>
    </w:p>
    <w:p w14:paraId="7832C360" w14:textId="222847E0" w:rsidR="00FA3D62" w:rsidRPr="00FA3D62" w:rsidRDefault="000B71B1" w:rsidP="00425C23">
      <w:pPr>
        <w:pStyle w:val="ListParagraph"/>
        <w:spacing w:before="100" w:beforeAutospacing="1" w:after="160"/>
        <w:ind w:left="1066"/>
      </w:pPr>
      <w:r w:rsidRPr="27DD5E85">
        <w:rPr>
          <w:rStyle w:val="EmphasisUseSparingly"/>
        </w:rPr>
        <w:t>Remarque</w:t>
      </w:r>
      <w:r w:rsidR="00D012F7" w:rsidRPr="27DD5E85">
        <w:rPr>
          <w:rStyle w:val="EmphasisUseSparingly"/>
        </w:rPr>
        <w:t xml:space="preserve"> 2 :</w:t>
      </w:r>
      <w:r w:rsidR="00D012F7">
        <w:t xml:space="preserve"> </w:t>
      </w:r>
      <w:r w:rsidR="00377C63">
        <w:t>E</w:t>
      </w:r>
      <w:r w:rsidR="00D012F7">
        <w:t>nvisagez de définir les marges à au moins 15 % de la largeur d</w:t>
      </w:r>
      <w:r w:rsidR="00F167F0">
        <w:t>’</w:t>
      </w:r>
      <w:r w:rsidR="00D012F7">
        <w:t>une colonne de texte sur tous les côtés d</w:t>
      </w:r>
      <w:r w:rsidR="00F167F0">
        <w:t>’</w:t>
      </w:r>
      <w:r w:rsidR="00D012F7">
        <w:t>une communication</w:t>
      </w:r>
      <w:r w:rsidR="00472A36">
        <w:t>. V</w:t>
      </w:r>
      <w:r w:rsidR="00D012F7">
        <w:t>oir</w:t>
      </w:r>
      <w:r w:rsidR="2E931666">
        <w:t xml:space="preserve"> l’article</w:t>
      </w:r>
      <w:r w:rsidR="00D012F7">
        <w:t xml:space="preserve"> </w:t>
      </w:r>
      <w:hyperlink w:anchor="_Mise_en_page" w:history="1">
        <w:r w:rsidR="6F98B4A8" w:rsidRPr="004C5EAA">
          <w:rPr>
            <w:rStyle w:val="Hyperlink"/>
          </w:rPr>
          <w:t>1</w:t>
        </w:r>
        <w:r w:rsidR="004C5EAA" w:rsidRPr="004C5EAA">
          <w:rPr>
            <w:rStyle w:val="Hyperlink"/>
          </w:rPr>
          <w:t>4</w:t>
        </w:r>
        <w:r w:rsidR="6F98B4A8" w:rsidRPr="004C5EAA">
          <w:rPr>
            <w:rStyle w:val="Hyperlink"/>
          </w:rPr>
          <w:t xml:space="preserve">.3 </w:t>
        </w:r>
        <w:r w:rsidR="005C2DF3">
          <w:rPr>
            <w:rStyle w:val="Hyperlink"/>
          </w:rPr>
          <w:t>c</w:t>
        </w:r>
        <w:r w:rsidR="6F98B4A8" w:rsidRPr="004C5EAA">
          <w:rPr>
            <w:rStyle w:val="Hyperlink"/>
          </w:rPr>
          <w:t>)</w:t>
        </w:r>
      </w:hyperlink>
      <w:r w:rsidR="00CF7799">
        <w:t xml:space="preserve">. Testez ensuite </w:t>
      </w:r>
      <w:r w:rsidR="00D012F7">
        <w:t xml:space="preserve">la communication auprès de votre public cible </w:t>
      </w:r>
      <w:r w:rsidR="00CF7799">
        <w:t>pour déterminer ce qui lui convient</w:t>
      </w:r>
      <w:r w:rsidR="00863626">
        <w:t>. V</w:t>
      </w:r>
      <w:r w:rsidR="00D012F7">
        <w:t>oir</w:t>
      </w:r>
      <w:r w:rsidR="004B3766">
        <w:t xml:space="preserve"> l’article </w:t>
      </w:r>
      <w:hyperlink w:anchor="_Testing" w:history="1">
        <w:r w:rsidR="00A75062">
          <w:rPr>
            <w:rStyle w:val="Hyperlink"/>
          </w:rPr>
          <w:t>1</w:t>
        </w:r>
        <w:r w:rsidR="00D97B6F">
          <w:rPr>
            <w:rStyle w:val="Hyperlink"/>
          </w:rPr>
          <w:t>1</w:t>
        </w:r>
        <w:r w:rsidR="00D012F7" w:rsidRPr="27DD5E85">
          <w:rPr>
            <w:rStyle w:val="Hyperlink"/>
          </w:rPr>
          <w:t>.4</w:t>
        </w:r>
      </w:hyperlink>
      <w:r w:rsidR="00CF7799">
        <w:t>.</w:t>
      </w:r>
      <w:r w:rsidR="00D012F7">
        <w:t xml:space="preserve"> </w:t>
      </w:r>
    </w:p>
    <w:p w14:paraId="55A29279" w14:textId="3D7EBAF8" w:rsidR="00FA3D62" w:rsidRPr="00FA3D62" w:rsidRDefault="00D012F7" w:rsidP="005B04C5">
      <w:pPr>
        <w:pStyle w:val="ListParagraph"/>
        <w:numPr>
          <w:ilvl w:val="0"/>
          <w:numId w:val="36"/>
        </w:numPr>
        <w:spacing w:before="100" w:beforeAutospacing="1" w:after="160"/>
      </w:pPr>
      <w:r>
        <w:t>Vous dev</w:t>
      </w:r>
      <w:r w:rsidR="0044143A">
        <w:t>ri</w:t>
      </w:r>
      <w:r>
        <w:t>ez créer des colonnes de texte qui facilitent l</w:t>
      </w:r>
      <w:r w:rsidR="00F167F0">
        <w:t>’</w:t>
      </w:r>
      <w:r>
        <w:t xml:space="preserve">utilisation de votre communication par le public </w:t>
      </w:r>
      <w:r w:rsidR="00FA6B8E">
        <w:t>cible</w:t>
      </w:r>
      <w:r w:rsidR="42E3EBA4">
        <w:t>.</w:t>
      </w:r>
    </w:p>
    <w:p w14:paraId="4E7E2AA4" w14:textId="0649CA7A" w:rsidR="00FA3D62" w:rsidRPr="00FA3D62" w:rsidRDefault="00D012F7" w:rsidP="00425C23">
      <w:pPr>
        <w:pStyle w:val="ListParagraph"/>
        <w:spacing w:before="100" w:beforeAutospacing="1" w:after="160"/>
        <w:ind w:left="1066"/>
      </w:pPr>
      <w:r>
        <w:t>Voici quelques stratégies possibles :</w:t>
      </w:r>
    </w:p>
    <w:p w14:paraId="5936BDA7" w14:textId="32D5C4D4" w:rsidR="00FA3D62" w:rsidRPr="00FA3D62" w:rsidRDefault="2BC6E2C8" w:rsidP="005B04C5">
      <w:pPr>
        <w:pStyle w:val="ListParagraph"/>
        <w:numPr>
          <w:ilvl w:val="1"/>
          <w:numId w:val="36"/>
        </w:numPr>
        <w:spacing w:before="100" w:beforeAutospacing="1" w:after="160"/>
      </w:pPr>
      <w:r>
        <w:t>u</w:t>
      </w:r>
      <w:r w:rsidR="00D012F7">
        <w:t>tilisez une largeur de colonne uniforme pour tout le texte principal</w:t>
      </w:r>
      <w:r w:rsidR="635C1E08">
        <w:t xml:space="preserve">; </w:t>
      </w:r>
    </w:p>
    <w:p w14:paraId="241694F9" w14:textId="4DECBA81" w:rsidR="00FA3D62" w:rsidRPr="00FA3D62" w:rsidRDefault="635C1E08" w:rsidP="005B04C5">
      <w:pPr>
        <w:pStyle w:val="ListParagraph"/>
        <w:numPr>
          <w:ilvl w:val="1"/>
          <w:numId w:val="36"/>
        </w:numPr>
        <w:spacing w:before="100" w:beforeAutospacing="1" w:after="160"/>
      </w:pPr>
      <w:r>
        <w:t>s</w:t>
      </w:r>
      <w:r w:rsidR="00D012F7">
        <w:t xml:space="preserve">i vous utilisez plusieurs colonnes, laissez un espace suffisant entre elles pour que le </w:t>
      </w:r>
      <w:r w:rsidR="00596305">
        <w:t>public cible</w:t>
      </w:r>
      <w:r w:rsidR="00D012F7">
        <w:t xml:space="preserve"> puisse facilement les distinguer</w:t>
      </w:r>
      <w:r w:rsidR="1A05171F">
        <w:t>; ou</w:t>
      </w:r>
    </w:p>
    <w:p w14:paraId="29585894" w14:textId="5D75CEF5" w:rsidR="00D20FA0" w:rsidRDefault="1A05171F" w:rsidP="005B04C5">
      <w:pPr>
        <w:pStyle w:val="ListParagraph"/>
        <w:numPr>
          <w:ilvl w:val="1"/>
          <w:numId w:val="36"/>
        </w:numPr>
        <w:spacing w:before="100" w:beforeAutospacing="1" w:after="160"/>
      </w:pPr>
      <w:r>
        <w:t>b</w:t>
      </w:r>
      <w:r w:rsidR="000B71B1">
        <w:t>ardez</w:t>
      </w:r>
      <w:r w:rsidR="00D012F7">
        <w:t xml:space="preserve"> les paragraphes entiers dans une seule colonne.</w:t>
      </w:r>
    </w:p>
    <w:p w14:paraId="591EC737" w14:textId="793B8624" w:rsidR="00FA3D62" w:rsidRPr="00FA3D62" w:rsidRDefault="000B71B1" w:rsidP="00425C23">
      <w:pPr>
        <w:pStyle w:val="ListParagraph"/>
        <w:spacing w:before="100" w:beforeAutospacing="1" w:after="160"/>
        <w:ind w:left="1066"/>
      </w:pPr>
      <w:r w:rsidRPr="0F5223DF">
        <w:rPr>
          <w:rStyle w:val="EmphasisUseSparingly"/>
        </w:rPr>
        <w:t>Remarque</w:t>
      </w:r>
      <w:r w:rsidR="00D012F7" w:rsidRPr="0F5223DF">
        <w:rPr>
          <w:rStyle w:val="EmphasisUseSparingly"/>
        </w:rPr>
        <w:t> :</w:t>
      </w:r>
      <w:r w:rsidR="00D012F7">
        <w:t xml:space="preserve"> </w:t>
      </w:r>
      <w:r w:rsidR="00377C63">
        <w:t>L</w:t>
      </w:r>
      <w:r w:rsidR="00D012F7">
        <w:t xml:space="preserve">a quantité de texte sur chaque ligne peut </w:t>
      </w:r>
      <w:r>
        <w:t xml:space="preserve">influencer </w:t>
      </w:r>
      <w:r w:rsidR="0044143A">
        <w:t>l</w:t>
      </w:r>
      <w:r w:rsidR="00D012F7">
        <w:t xml:space="preserve">a facilité de lecture. Des lignes trop courtes ou trop longues peuvent rendre le texte difficile à suivre. Pour le texte principal, envisagez une largeur de colonne de 50 à 75 caractères, puis testez votre communication auprès de votre </w:t>
      </w:r>
      <w:r w:rsidR="00596305">
        <w:t>public cible</w:t>
      </w:r>
      <w:r w:rsidR="00D012F7">
        <w:t xml:space="preserve"> </w:t>
      </w:r>
      <w:r w:rsidR="7AE28E80">
        <w:t xml:space="preserve">(voir l’article </w:t>
      </w:r>
      <w:hyperlink w:anchor="_Testing" w:history="1">
        <w:r w:rsidR="003923AF" w:rsidRPr="003923AF">
          <w:rPr>
            <w:rStyle w:val="Hyperlink"/>
          </w:rPr>
          <w:t>11.4</w:t>
        </w:r>
      </w:hyperlink>
      <w:r w:rsidR="00AD1130">
        <w:t xml:space="preserve">) </w:t>
      </w:r>
      <w:r w:rsidR="00CF7799">
        <w:t xml:space="preserve">pour déterminer ce qui lui convient. </w:t>
      </w:r>
    </w:p>
    <w:p w14:paraId="0CCD6A2A" w14:textId="1B29B986" w:rsidR="00FA3D62" w:rsidRPr="00FA3D62" w:rsidRDefault="00D012F7" w:rsidP="005B04C5">
      <w:pPr>
        <w:pStyle w:val="ListParagraph"/>
        <w:numPr>
          <w:ilvl w:val="0"/>
          <w:numId w:val="36"/>
        </w:numPr>
        <w:spacing w:before="100" w:beforeAutospacing="1" w:after="160"/>
      </w:pPr>
      <w:r>
        <w:t>Vous dev</w:t>
      </w:r>
      <w:r w:rsidR="0044143A">
        <w:t>ri</w:t>
      </w:r>
      <w:r>
        <w:t xml:space="preserve">ez </w:t>
      </w:r>
      <w:r w:rsidR="0044143A">
        <w:t xml:space="preserve">intégrer </w:t>
      </w:r>
      <w:r>
        <w:t>des espaces blancs dans votre communication en utilisant les stratégies suivantes :</w:t>
      </w:r>
    </w:p>
    <w:p w14:paraId="3F6E974A" w14:textId="0EEAA944" w:rsidR="00FA3D62" w:rsidRPr="00FA3D62" w:rsidRDefault="7D58898C" w:rsidP="005B04C5">
      <w:pPr>
        <w:pStyle w:val="ListParagraph"/>
        <w:numPr>
          <w:ilvl w:val="1"/>
          <w:numId w:val="36"/>
        </w:numPr>
        <w:spacing w:before="100" w:beforeAutospacing="1" w:after="160"/>
      </w:pPr>
      <w:r>
        <w:t>u</w:t>
      </w:r>
      <w:r w:rsidR="00D012F7">
        <w:t>tilisez les espaces blancs pour séparer les blocs d</w:t>
      </w:r>
      <w:r w:rsidR="00F167F0">
        <w:t>’</w:t>
      </w:r>
      <w:r w:rsidR="00D012F7">
        <w:t xml:space="preserve">informations </w:t>
      </w:r>
      <w:r w:rsidR="00474576">
        <w:t xml:space="preserve">sans liens entre eux </w:t>
      </w:r>
      <w:r w:rsidR="00D012F7">
        <w:t xml:space="preserve">et </w:t>
      </w:r>
      <w:r w:rsidR="0044143A">
        <w:t xml:space="preserve">pour </w:t>
      </w:r>
      <w:r w:rsidR="00D012F7">
        <w:t>améliorer la lisibilité</w:t>
      </w:r>
      <w:r w:rsidR="026A25FB">
        <w:t>;</w:t>
      </w:r>
    </w:p>
    <w:p w14:paraId="10AEB70B" w14:textId="5B6C4103" w:rsidR="00FA3D62" w:rsidRPr="00FA3D62" w:rsidRDefault="026A25FB" w:rsidP="005B04C5">
      <w:pPr>
        <w:pStyle w:val="ListParagraph"/>
        <w:numPr>
          <w:ilvl w:val="1"/>
          <w:numId w:val="36"/>
        </w:numPr>
        <w:spacing w:before="100" w:beforeAutospacing="1" w:after="160"/>
      </w:pPr>
      <w:r>
        <w:t>v</w:t>
      </w:r>
      <w:r w:rsidR="00D012F7">
        <w:t>isez à ce que 40 à 50 % de l</w:t>
      </w:r>
      <w:r w:rsidR="00F167F0">
        <w:t>’</w:t>
      </w:r>
      <w:r w:rsidR="00D012F7">
        <w:t>espace soit constitué d</w:t>
      </w:r>
      <w:r w:rsidR="00F167F0">
        <w:t>’</w:t>
      </w:r>
      <w:r w:rsidR="00D012F7">
        <w:t>espaces blancs</w:t>
      </w:r>
      <w:r w:rsidR="383BA386">
        <w:t>;</w:t>
      </w:r>
    </w:p>
    <w:p w14:paraId="19B0ED93" w14:textId="49E27366" w:rsidR="00FA3D62" w:rsidRPr="00FA3D62" w:rsidRDefault="383BA386" w:rsidP="005B04C5">
      <w:pPr>
        <w:pStyle w:val="ListParagraph"/>
        <w:numPr>
          <w:ilvl w:val="1"/>
          <w:numId w:val="36"/>
        </w:numPr>
        <w:spacing w:before="100" w:beforeAutospacing="1" w:after="160"/>
      </w:pPr>
      <w:r>
        <w:t>a</w:t>
      </w:r>
      <w:r w:rsidR="00474576">
        <w:t>joutez</w:t>
      </w:r>
      <w:r w:rsidR="00D012F7">
        <w:t xml:space="preserve"> un espacement supplémentaire entre les paragraphes plutôt qu</w:t>
      </w:r>
      <w:r w:rsidR="00474576">
        <w:t xml:space="preserve">e de faire </w:t>
      </w:r>
      <w:r w:rsidR="00D012F7">
        <w:t>des retraits en début de paragraphe</w:t>
      </w:r>
      <w:r w:rsidR="008F3143">
        <w:t>;</w:t>
      </w:r>
    </w:p>
    <w:p w14:paraId="3396EC4E" w14:textId="0F71DC09" w:rsidR="00FA3D62" w:rsidRPr="00FA3D62" w:rsidRDefault="018CE7D9" w:rsidP="005B04C5">
      <w:pPr>
        <w:pStyle w:val="ListParagraph"/>
        <w:numPr>
          <w:ilvl w:val="1"/>
          <w:numId w:val="36"/>
        </w:numPr>
        <w:spacing w:before="100" w:beforeAutospacing="1" w:after="160"/>
      </w:pPr>
      <w:r>
        <w:t>u</w:t>
      </w:r>
      <w:r w:rsidR="00D012F7">
        <w:t xml:space="preserve">tilisez une seule colonne de texte </w:t>
      </w:r>
      <w:r w:rsidR="00BE1819">
        <w:t xml:space="preserve">si </w:t>
      </w:r>
      <w:r w:rsidR="00D012F7">
        <w:t>vous utilisez des tailles de police plus grandes ou des marges plus larges</w:t>
      </w:r>
      <w:r w:rsidR="01631B5C">
        <w:t>; et</w:t>
      </w:r>
    </w:p>
    <w:p w14:paraId="6372FB87" w14:textId="61BCFE79" w:rsidR="007F3F6D" w:rsidRDefault="01631B5C" w:rsidP="005B04C5">
      <w:pPr>
        <w:pStyle w:val="ListParagraph"/>
        <w:numPr>
          <w:ilvl w:val="1"/>
          <w:numId w:val="36"/>
        </w:numPr>
        <w:spacing w:before="100" w:beforeAutospacing="1" w:after="160"/>
      </w:pPr>
      <w:r>
        <w:t>e</w:t>
      </w:r>
      <w:r w:rsidR="00D012F7">
        <w:t>nvisagez de commencer les nouveaux sujets sur une nouvelle page ou une nouvelle colonne.</w:t>
      </w:r>
    </w:p>
    <w:p w14:paraId="1937DDE5" w14:textId="0C4FAE6D" w:rsidR="00FA3D62" w:rsidRPr="00FA3D62" w:rsidRDefault="00BE1819" w:rsidP="00425C23">
      <w:pPr>
        <w:spacing w:before="100" w:beforeAutospacing="1" w:after="160"/>
        <w:ind w:left="1080"/>
      </w:pPr>
      <w:r w:rsidRPr="5FE59F62">
        <w:rPr>
          <w:rStyle w:val="EmphasisUseSparingly"/>
        </w:rPr>
        <w:t>Remarque</w:t>
      </w:r>
      <w:r w:rsidR="00D012F7" w:rsidRPr="5FE59F62">
        <w:rPr>
          <w:rStyle w:val="EmphasisUseSparingly"/>
        </w:rPr>
        <w:t> :</w:t>
      </w:r>
      <w:r w:rsidR="00D012F7">
        <w:t xml:space="preserve"> </w:t>
      </w:r>
      <w:r w:rsidR="00474576">
        <w:t>L</w:t>
      </w:r>
      <w:r w:rsidR="00D012F7">
        <w:t xml:space="preserve">es espaces blancs </w:t>
      </w:r>
      <w:r w:rsidR="00474576">
        <w:t>aide</w:t>
      </w:r>
      <w:r w:rsidR="00CF7799">
        <w:t>nt</w:t>
      </w:r>
      <w:r w:rsidR="00474576">
        <w:t xml:space="preserve"> le public cible à parcourir et à naviguer plus facilement </w:t>
      </w:r>
      <w:r w:rsidR="00D012F7">
        <w:t>votre communication. Voici quelques exemples d</w:t>
      </w:r>
      <w:r w:rsidR="00F167F0">
        <w:t>’</w:t>
      </w:r>
      <w:r w:rsidR="00D012F7">
        <w:t>espaces blancs :</w:t>
      </w:r>
    </w:p>
    <w:p w14:paraId="0F48491A" w14:textId="455061C2" w:rsidR="00FA3D62" w:rsidRPr="00FA3D62" w:rsidRDefault="00D012F7" w:rsidP="005B04C5">
      <w:pPr>
        <w:pStyle w:val="ListParagraph"/>
        <w:numPr>
          <w:ilvl w:val="1"/>
          <w:numId w:val="37"/>
        </w:numPr>
        <w:spacing w:before="100" w:beforeAutospacing="1" w:after="160"/>
      </w:pPr>
      <w:r>
        <w:t>marges larges</w:t>
      </w:r>
    </w:p>
    <w:p w14:paraId="632912AE" w14:textId="438706F5" w:rsidR="00FA3D62" w:rsidRPr="00F75C21" w:rsidRDefault="00D012F7" w:rsidP="005B04C5">
      <w:pPr>
        <w:pStyle w:val="ListParagraph"/>
        <w:numPr>
          <w:ilvl w:val="1"/>
          <w:numId w:val="37"/>
        </w:numPr>
        <w:spacing w:before="100" w:beforeAutospacing="1" w:after="160"/>
      </w:pPr>
      <w:r>
        <w:t>espaces entre les sections, les colonnes, les blocs de texte ou les paragraphes</w:t>
      </w:r>
    </w:p>
    <w:p w14:paraId="39BE8BCE" w14:textId="46B28FD5" w:rsidR="00FA3D62" w:rsidRPr="00F75C21" w:rsidRDefault="00D012F7" w:rsidP="005B04C5">
      <w:pPr>
        <w:pStyle w:val="ListParagraph"/>
        <w:numPr>
          <w:ilvl w:val="1"/>
          <w:numId w:val="37"/>
        </w:numPr>
        <w:spacing w:before="100" w:beforeAutospacing="1" w:after="160"/>
      </w:pPr>
      <w:r>
        <w:t>espaces autour des titres, du texte, des encadrés et des autres éléments visuels</w:t>
      </w:r>
    </w:p>
    <w:p w14:paraId="5E063B92" w14:textId="38834F86" w:rsidR="00FA3D62" w:rsidRPr="00FA3D62" w:rsidRDefault="00D012F7" w:rsidP="005B04C5">
      <w:pPr>
        <w:pStyle w:val="ListParagraph"/>
        <w:numPr>
          <w:ilvl w:val="1"/>
          <w:numId w:val="37"/>
        </w:numPr>
        <w:spacing w:before="100" w:beforeAutospacing="1" w:after="160"/>
      </w:pPr>
      <w:r>
        <w:t>espacement entre les lignes de texte</w:t>
      </w:r>
    </w:p>
    <w:p w14:paraId="4AA7B58E" w14:textId="7A18DC9C" w:rsidR="00FA3D62" w:rsidRDefault="00D012F7" w:rsidP="005B04C5">
      <w:pPr>
        <w:pStyle w:val="ListParagraph"/>
        <w:numPr>
          <w:ilvl w:val="1"/>
          <w:numId w:val="37"/>
        </w:numPr>
        <w:spacing w:before="100" w:beforeAutospacing="1" w:after="160"/>
      </w:pPr>
      <w:r>
        <w:t xml:space="preserve">espaces autour des éléments spéciaux </w:t>
      </w:r>
      <w:r w:rsidR="00BE1819">
        <w:t xml:space="preserve">comme </w:t>
      </w:r>
      <w:r>
        <w:t>les listes et les tableaux</w:t>
      </w:r>
    </w:p>
    <w:p w14:paraId="2FACA026" w14:textId="75ACC759" w:rsidR="00F77636" w:rsidRPr="00F77636" w:rsidRDefault="00D012F7" w:rsidP="00F77636">
      <w:pPr>
        <w:pStyle w:val="Heading2"/>
      </w:pPr>
      <w:bookmarkStart w:id="284" w:name="_Typography"/>
      <w:bookmarkStart w:id="285" w:name="_Typographie"/>
      <w:bookmarkStart w:id="286" w:name="_Toc209022882"/>
      <w:bookmarkEnd w:id="284"/>
      <w:bookmarkEnd w:id="285"/>
      <w:r>
        <w:t>Typographie</w:t>
      </w:r>
      <w:bookmarkEnd w:id="286"/>
    </w:p>
    <w:p w14:paraId="34F4E4F4" w14:textId="4D1D0178" w:rsidR="00D20FA0" w:rsidRPr="00F75C21" w:rsidRDefault="00D012F7" w:rsidP="005B04C5">
      <w:pPr>
        <w:pStyle w:val="ListParagraph"/>
        <w:numPr>
          <w:ilvl w:val="0"/>
          <w:numId w:val="38"/>
        </w:numPr>
        <w:spacing w:before="100" w:beforeAutospacing="1" w:after="160"/>
      </w:pPr>
      <w:bookmarkStart w:id="287" w:name="_Hlk206329439"/>
      <w:r>
        <w:t xml:space="preserve">Vous devez </w:t>
      </w:r>
      <w:r w:rsidR="00F75C21">
        <w:t xml:space="preserve">prévoir </w:t>
      </w:r>
      <w:r>
        <w:t xml:space="preserve">un espacement suffisant entre les lignes de texte pour que le </w:t>
      </w:r>
      <w:r w:rsidR="00596305">
        <w:t>public cible</w:t>
      </w:r>
      <w:r>
        <w:t xml:space="preserve"> distingue</w:t>
      </w:r>
      <w:r w:rsidR="00F75C21">
        <w:t xml:space="preserve"> facilement </w:t>
      </w:r>
      <w:r>
        <w:t>les caractères de</w:t>
      </w:r>
      <w:r w:rsidR="00923EDE">
        <w:t xml:space="preserve"> </w:t>
      </w:r>
      <w:bookmarkStart w:id="288" w:name="_Hlk205283384"/>
      <w:r w:rsidR="00923EDE">
        <w:t xml:space="preserve">chaque ligne. </w:t>
      </w:r>
      <w:r>
        <w:t xml:space="preserve"> </w:t>
      </w:r>
    </w:p>
    <w:p w14:paraId="72308A7B" w14:textId="43BC6642" w:rsidR="00F77636" w:rsidRPr="00F75C21" w:rsidRDefault="00D012F7" w:rsidP="00FC2BA9">
      <w:pPr>
        <w:pStyle w:val="ListParagraph"/>
        <w:spacing w:before="100" w:beforeAutospacing="1" w:after="160"/>
        <w:ind w:left="1066"/>
      </w:pPr>
      <w:r w:rsidRPr="2E39F9E3">
        <w:rPr>
          <w:rStyle w:val="EmphasisUseSparingly"/>
        </w:rPr>
        <w:t>Remarque :</w:t>
      </w:r>
      <w:r>
        <w:t xml:space="preserve"> </w:t>
      </w:r>
      <w:bookmarkStart w:id="289" w:name="_Hlk205282986"/>
      <w:r w:rsidR="00377C63">
        <w:t>A</w:t>
      </w:r>
      <w:r>
        <w:t xml:space="preserve">ttention –Un espacement trop </w:t>
      </w:r>
      <w:r w:rsidR="00923EDE">
        <w:t xml:space="preserve">petit </w:t>
      </w:r>
      <w:r>
        <w:t xml:space="preserve">entre les lignes </w:t>
      </w:r>
      <w:r w:rsidR="00F75C21">
        <w:t>rend la lecture plus difficile.</w:t>
      </w:r>
      <w:r w:rsidR="00923EDE">
        <w:t xml:space="preserve">es </w:t>
      </w:r>
      <w:r w:rsidR="00F75C21">
        <w:t xml:space="preserve">Les </w:t>
      </w:r>
      <w:r w:rsidR="00923EDE">
        <w:t xml:space="preserve">caractères peuvent se chevaucher ou </w:t>
      </w:r>
      <w:r w:rsidR="003F3FAF">
        <w:t>se confond</w:t>
      </w:r>
      <w:r w:rsidR="00923EDE">
        <w:t>r</w:t>
      </w:r>
      <w:r w:rsidR="003F3FAF">
        <w:t>e, ce qui m</w:t>
      </w:r>
      <w:r w:rsidR="00923EDE">
        <w:t>asque leur forme</w:t>
      </w:r>
      <w:bookmarkEnd w:id="289"/>
      <w:r w:rsidR="00923EDE">
        <w:t>.</w:t>
      </w:r>
      <w:r w:rsidR="2BE27103">
        <w:t xml:space="preserve"> </w:t>
      </w:r>
      <w:r w:rsidR="00F75C21">
        <w:t>À l’inverse, u</w:t>
      </w:r>
      <w:r>
        <w:t xml:space="preserve">n espacement trop </w:t>
      </w:r>
      <w:r w:rsidR="003F3FAF">
        <w:t>grand</w:t>
      </w:r>
      <w:r>
        <w:t xml:space="preserve"> </w:t>
      </w:r>
      <w:r w:rsidR="00F75C21">
        <w:t xml:space="preserve">complique aussi </w:t>
      </w:r>
      <w:r w:rsidR="003F3FAF">
        <w:t xml:space="preserve">la lecture du texte, </w:t>
      </w:r>
      <w:r w:rsidR="00F75C21">
        <w:t xml:space="preserve">car il nuit au </w:t>
      </w:r>
      <w:r>
        <w:t>suivi du texte lors des retours à la ligne. Testez l</w:t>
      </w:r>
      <w:r w:rsidR="00F167F0">
        <w:t>’</w:t>
      </w:r>
      <w:r>
        <w:t xml:space="preserve">espacement des lignes avec votre </w:t>
      </w:r>
      <w:r w:rsidR="00596305">
        <w:t>public cible</w:t>
      </w:r>
      <w:r>
        <w:t xml:space="preserve"> afin d</w:t>
      </w:r>
      <w:r w:rsidR="00F167F0">
        <w:t>’</w:t>
      </w:r>
      <w:r>
        <w:t xml:space="preserve">identifier </w:t>
      </w:r>
      <w:r w:rsidR="00F75C21">
        <w:t xml:space="preserve">celui </w:t>
      </w:r>
      <w:r>
        <w:t>qu</w:t>
      </w:r>
      <w:r w:rsidR="00F167F0">
        <w:t>’</w:t>
      </w:r>
      <w:r>
        <w:t>il préfère</w:t>
      </w:r>
      <w:r w:rsidR="3F8D0608">
        <w:t xml:space="preserve">. Voir l’article </w:t>
      </w:r>
      <w:hyperlink w:anchor="_Testing" w:history="1">
        <w:r w:rsidR="003923AF" w:rsidRPr="003923AF">
          <w:rPr>
            <w:rStyle w:val="Hyperlink"/>
          </w:rPr>
          <w:t>11</w:t>
        </w:r>
        <w:r w:rsidR="3F8D0608" w:rsidRPr="003923AF">
          <w:rPr>
            <w:rStyle w:val="Hyperlink"/>
          </w:rPr>
          <w:t>.4</w:t>
        </w:r>
      </w:hyperlink>
      <w:r>
        <w:t>.</w:t>
      </w:r>
    </w:p>
    <w:bookmarkEnd w:id="288"/>
    <w:p w14:paraId="4B3D8C51" w14:textId="4940FE3D" w:rsidR="00F77636" w:rsidRPr="00F75C21" w:rsidRDefault="00D012F7" w:rsidP="005B04C5">
      <w:pPr>
        <w:pStyle w:val="ListParagraph"/>
        <w:numPr>
          <w:ilvl w:val="0"/>
          <w:numId w:val="38"/>
        </w:numPr>
      </w:pPr>
      <w:r>
        <w:t xml:space="preserve">Vous devez </w:t>
      </w:r>
      <w:r w:rsidR="003B03E6">
        <w:t xml:space="preserve">prévoir </w:t>
      </w:r>
      <w:r>
        <w:t xml:space="preserve">un espacement suffisant entre les paragraphes ou </w:t>
      </w:r>
      <w:r w:rsidR="003F3FAF">
        <w:t xml:space="preserve">les </w:t>
      </w:r>
      <w:r>
        <w:t xml:space="preserve">sections pour que le </w:t>
      </w:r>
      <w:r w:rsidR="00596305">
        <w:t>public cible</w:t>
      </w:r>
      <w:r>
        <w:t xml:space="preserve"> les distingue</w:t>
      </w:r>
      <w:r w:rsidR="003B03E6">
        <w:t xml:space="preserve"> facilement</w:t>
      </w:r>
      <w:r>
        <w:t>.</w:t>
      </w:r>
    </w:p>
    <w:bookmarkEnd w:id="287"/>
    <w:p w14:paraId="24F6BE48" w14:textId="4DD55746" w:rsidR="001A47C6" w:rsidRDefault="00D012F7" w:rsidP="005B04C5">
      <w:pPr>
        <w:pStyle w:val="ListParagraph"/>
        <w:numPr>
          <w:ilvl w:val="0"/>
          <w:numId w:val="38"/>
        </w:numPr>
      </w:pPr>
      <w:r>
        <w:t xml:space="preserve">Vous devez aligner de manière </w:t>
      </w:r>
      <w:r w:rsidR="00073887">
        <w:t>constante</w:t>
      </w:r>
      <w:r>
        <w:t xml:space="preserve"> les éléments </w:t>
      </w:r>
      <w:r w:rsidR="003B03E6">
        <w:t xml:space="preserve">similaires </w:t>
      </w:r>
      <w:r>
        <w:t>d</w:t>
      </w:r>
      <w:r w:rsidR="003B03E6">
        <w:t xml:space="preserve">u </w:t>
      </w:r>
      <w:r>
        <w:t>texte</w:t>
      </w:r>
      <w:r w:rsidR="0012162B">
        <w:t xml:space="preserve"> </w:t>
      </w:r>
      <w:r>
        <w:t xml:space="preserve">afin que le </w:t>
      </w:r>
      <w:r w:rsidR="00596305">
        <w:t>public cible</w:t>
      </w:r>
      <w:r>
        <w:t xml:space="preserve"> puisse facilement trouver, comprendre et utiliser votre communication.</w:t>
      </w:r>
    </w:p>
    <w:p w14:paraId="133CCE2E" w14:textId="4BC3789B" w:rsidR="00F77636" w:rsidRPr="00F77636" w:rsidRDefault="00D012F7" w:rsidP="001A47C6">
      <w:pPr>
        <w:pStyle w:val="ListParagraph"/>
        <w:ind w:left="1066"/>
      </w:pPr>
      <w:r>
        <w:t>Voici quelques stratégies possibles.</w:t>
      </w:r>
    </w:p>
    <w:p w14:paraId="1EBE6A84" w14:textId="62CBE276" w:rsidR="00F77636" w:rsidRDefault="47290CBB" w:rsidP="005B04C5">
      <w:pPr>
        <w:pStyle w:val="ListParagraph"/>
        <w:numPr>
          <w:ilvl w:val="1"/>
          <w:numId w:val="38"/>
        </w:numPr>
      </w:pPr>
      <w:bookmarkStart w:id="290" w:name="_Hlk205285417"/>
      <w:r>
        <w:t>a</w:t>
      </w:r>
      <w:r w:rsidR="00D012F7">
        <w:t>lignez les titres à gauch</w:t>
      </w:r>
      <w:r w:rsidR="3AC4E3FD">
        <w:t>e;</w:t>
      </w:r>
    </w:p>
    <w:p w14:paraId="0A14F962" w14:textId="71F6C258" w:rsidR="009B3364" w:rsidRPr="00F77636" w:rsidRDefault="003B03E6" w:rsidP="003A4BD8">
      <w:pPr>
        <w:pStyle w:val="ListParagraph"/>
        <w:ind w:left="1599"/>
      </w:pPr>
      <w:r w:rsidRPr="5FE59F62">
        <w:rPr>
          <w:rStyle w:val="EmphasisUseSparingly"/>
        </w:rPr>
        <w:t>Remarque</w:t>
      </w:r>
      <w:r w:rsidR="00D012F7" w:rsidRPr="5FE59F62">
        <w:rPr>
          <w:rStyle w:val="EmphasisUseSparingly"/>
        </w:rPr>
        <w:t> :</w:t>
      </w:r>
      <w:r w:rsidR="00D012F7">
        <w:t xml:space="preserve"> pour les personnes utilisant un </w:t>
      </w:r>
      <w:r>
        <w:t>agrandisseur d’écran,</w:t>
      </w:r>
      <w:r w:rsidR="00D012F7">
        <w:t xml:space="preserve"> </w:t>
      </w:r>
      <w:r>
        <w:t>un titre aligné à gauche</w:t>
      </w:r>
      <w:r w:rsidR="00D012F7">
        <w:t xml:space="preserve"> est plus facile </w:t>
      </w:r>
      <w:r>
        <w:t xml:space="preserve">à </w:t>
      </w:r>
      <w:r w:rsidR="00D012F7">
        <w:t xml:space="preserve">repérer. </w:t>
      </w:r>
    </w:p>
    <w:p w14:paraId="0A091F73" w14:textId="64E1B82D" w:rsidR="00F77636" w:rsidRPr="00F77636" w:rsidRDefault="2B12D343" w:rsidP="005B04C5">
      <w:pPr>
        <w:pStyle w:val="ListParagraph"/>
        <w:numPr>
          <w:ilvl w:val="1"/>
          <w:numId w:val="38"/>
        </w:numPr>
      </w:pPr>
      <w:bookmarkStart w:id="291" w:name="_Hlk205284457"/>
      <w:r>
        <w:t>a</w:t>
      </w:r>
      <w:r w:rsidR="00D012F7">
        <w:t xml:space="preserve">lignez les titres de manière à ce que chaque niveau de titre ait un </w:t>
      </w:r>
      <w:r w:rsidR="00974DD1">
        <w:t xml:space="preserve">alignement à gauche </w:t>
      </w:r>
      <w:r w:rsidR="009B782A">
        <w:t>constant</w:t>
      </w:r>
      <w:r w:rsidR="00974DD1">
        <w:t xml:space="preserve"> et uniforme.</w:t>
      </w:r>
      <w:r w:rsidR="00B4005C">
        <w:t xml:space="preserve"> </w:t>
      </w:r>
      <w:r w:rsidR="00D012F7">
        <w:t xml:space="preserve">Les différents niveaux de titres peuvent avoir des bords </w:t>
      </w:r>
      <w:r w:rsidR="00D960C2">
        <w:t xml:space="preserve">alignés à </w:t>
      </w:r>
      <w:r w:rsidR="00D012F7">
        <w:t>gauche différents</w:t>
      </w:r>
      <w:r w:rsidR="000EBDEF">
        <w:t>;</w:t>
      </w:r>
    </w:p>
    <w:bookmarkEnd w:id="291"/>
    <w:p w14:paraId="1B083BEC" w14:textId="0E77B600" w:rsidR="00F77636" w:rsidRPr="00F77636" w:rsidRDefault="000EBDEF" w:rsidP="005B04C5">
      <w:pPr>
        <w:pStyle w:val="ListParagraph"/>
        <w:numPr>
          <w:ilvl w:val="1"/>
          <w:numId w:val="38"/>
        </w:numPr>
      </w:pPr>
      <w:r>
        <w:t>a</w:t>
      </w:r>
      <w:r w:rsidR="00D012F7">
        <w:t>lignez le texte principal</w:t>
      </w:r>
      <w:r w:rsidR="00974DD1">
        <w:t xml:space="preserve"> à gauche, </w:t>
      </w:r>
      <w:r w:rsidR="00D012F7">
        <w:t>y compris la première ligne</w:t>
      </w:r>
      <w:r w:rsidR="00974DD1">
        <w:t xml:space="preserve"> </w:t>
      </w:r>
      <w:r w:rsidR="00D012F7">
        <w:t xml:space="preserve">afin que le </w:t>
      </w:r>
      <w:r w:rsidR="00974DD1">
        <w:t xml:space="preserve">bord gauche du </w:t>
      </w:r>
      <w:r w:rsidR="00D012F7">
        <w:t xml:space="preserve">bloc de texte </w:t>
      </w:r>
      <w:r w:rsidR="00974DD1">
        <w:t xml:space="preserve">soit uniforme. </w:t>
      </w:r>
      <w:r w:rsidR="00D012F7">
        <w:t>Autrement dit, alignez le texte principal à gauche</w:t>
      </w:r>
      <w:r w:rsidR="1E6DCAE7">
        <w:t>; ou</w:t>
      </w:r>
    </w:p>
    <w:p w14:paraId="43418FE5" w14:textId="121BD1E8" w:rsidR="007F3F6D" w:rsidRDefault="1E6DCAE7" w:rsidP="005B04C5">
      <w:pPr>
        <w:pStyle w:val="ListParagraph"/>
        <w:numPr>
          <w:ilvl w:val="1"/>
          <w:numId w:val="38"/>
        </w:numPr>
      </w:pPr>
      <w:r>
        <w:t>a</w:t>
      </w:r>
      <w:r w:rsidR="00D012F7">
        <w:t xml:space="preserve">lignez </w:t>
      </w:r>
      <w:r w:rsidR="00B05A43">
        <w:t xml:space="preserve">à droite </w:t>
      </w:r>
      <w:r w:rsidR="00D012F7">
        <w:t xml:space="preserve">les données et les </w:t>
      </w:r>
      <w:r w:rsidR="00974DD1">
        <w:t>nombres</w:t>
      </w:r>
      <w:r w:rsidR="00D012F7">
        <w:t xml:space="preserve"> dans les tableaux.</w:t>
      </w:r>
    </w:p>
    <w:p w14:paraId="254E2CA9" w14:textId="6EEF740E" w:rsidR="007F3F6D" w:rsidRDefault="00B4005C" w:rsidP="007F3F6D">
      <w:pPr>
        <w:ind w:left="1080"/>
      </w:pPr>
      <w:r w:rsidRPr="5FE59F62">
        <w:rPr>
          <w:rStyle w:val="EmphasisUseSparingly"/>
        </w:rPr>
        <w:t>Remarque</w:t>
      </w:r>
      <w:r w:rsidR="00D012F7" w:rsidRPr="5FE59F62">
        <w:rPr>
          <w:rStyle w:val="EmphasisUseSparingly"/>
        </w:rPr>
        <w:t xml:space="preserve"> 1 :</w:t>
      </w:r>
      <w:r w:rsidR="00D012F7">
        <w:t xml:space="preserve"> </w:t>
      </w:r>
      <w:r w:rsidR="00377C63">
        <w:t>L</w:t>
      </w:r>
      <w:r w:rsidR="00D012F7">
        <w:t xml:space="preserve">e bord gauche du texte principal peut </w:t>
      </w:r>
      <w:r w:rsidR="00D960C2">
        <w:t xml:space="preserve">différer </w:t>
      </w:r>
      <w:r w:rsidR="00D012F7">
        <w:t>du bord gauche des titres</w:t>
      </w:r>
      <w:r>
        <w:t xml:space="preserve"> et des sous-titres</w:t>
      </w:r>
      <w:r w:rsidR="00D012F7">
        <w:t xml:space="preserve">. Un retrait du texte principal par rapport </w:t>
      </w:r>
      <w:r>
        <w:t xml:space="preserve">aux </w:t>
      </w:r>
      <w:r w:rsidR="00D012F7">
        <w:t xml:space="preserve">titres </w:t>
      </w:r>
      <w:r>
        <w:t xml:space="preserve">et sous-titres </w:t>
      </w:r>
      <w:r w:rsidR="00D012F7">
        <w:t xml:space="preserve">peut aider le </w:t>
      </w:r>
      <w:r w:rsidR="00596305">
        <w:t>public cible</w:t>
      </w:r>
      <w:r w:rsidR="00D012F7">
        <w:t xml:space="preserve"> à distinguer le texte principal des titres et à </w:t>
      </w:r>
      <w:r>
        <w:t xml:space="preserve">les repérer </w:t>
      </w:r>
      <w:r w:rsidR="00D012F7">
        <w:t>plus facilement</w:t>
      </w:r>
      <w:r>
        <w:t xml:space="preserve">. </w:t>
      </w:r>
    </w:p>
    <w:p w14:paraId="65A06906" w14:textId="52BD0024" w:rsidR="00F77636" w:rsidRPr="00F77636" w:rsidRDefault="00B4005C" w:rsidP="007F3F6D">
      <w:pPr>
        <w:ind w:left="1080"/>
      </w:pPr>
      <w:r w:rsidRPr="2D75D55C">
        <w:rPr>
          <w:rStyle w:val="EmphasisUseSparingly"/>
        </w:rPr>
        <w:t>Remarque</w:t>
      </w:r>
      <w:r w:rsidR="00D012F7" w:rsidRPr="2D75D55C">
        <w:rPr>
          <w:rStyle w:val="EmphasisUseSparingly"/>
        </w:rPr>
        <w:t xml:space="preserve"> 2 :</w:t>
      </w:r>
      <w:r w:rsidR="00D012F7">
        <w:t xml:space="preserve"> </w:t>
      </w:r>
      <w:r w:rsidR="00377C63">
        <w:t>U</w:t>
      </w:r>
      <w:r w:rsidR="00D012F7">
        <w:t>ne mise en page peut comporter plusieurs lignes verticales d</w:t>
      </w:r>
      <w:r w:rsidR="00F167F0">
        <w:t>’</w:t>
      </w:r>
      <w:r w:rsidR="00D012F7">
        <w:t xml:space="preserve">alignement à gauche. Par exemple, la communication peut comporter une ligne </w:t>
      </w:r>
      <w:r>
        <w:t xml:space="preserve">pour l’alignement </w:t>
      </w:r>
      <w:r w:rsidR="00D960C2">
        <w:t>d</w:t>
      </w:r>
      <w:r w:rsidR="00D012F7">
        <w:t xml:space="preserve">es paragraphes et une autre ligne </w:t>
      </w:r>
      <w:r w:rsidR="00D960C2">
        <w:t>pour l’alignement d</w:t>
      </w:r>
      <w:r w:rsidR="00D012F7">
        <w:t>es listes verticales.</w:t>
      </w:r>
    </w:p>
    <w:bookmarkEnd w:id="290"/>
    <w:p w14:paraId="70E98213" w14:textId="7E64D26C" w:rsidR="00D20FA0" w:rsidRDefault="00D012F7" w:rsidP="005B04C5">
      <w:pPr>
        <w:pStyle w:val="ListParagraph"/>
        <w:numPr>
          <w:ilvl w:val="0"/>
          <w:numId w:val="38"/>
        </w:numPr>
      </w:pPr>
      <w:r>
        <w:t xml:space="preserve">Vous ne devez pas aligner le texte à la fois à gauche et à droite simultanément. </w:t>
      </w:r>
    </w:p>
    <w:p w14:paraId="0D92CDFC" w14:textId="478A60B0" w:rsidR="00F77636" w:rsidRPr="00F77636" w:rsidRDefault="008836DA" w:rsidP="00D20FA0">
      <w:pPr>
        <w:pStyle w:val="ListParagraph"/>
        <w:ind w:left="1066"/>
      </w:pPr>
      <w:r w:rsidRPr="5FE59F62">
        <w:rPr>
          <w:rStyle w:val="EmphasisUseSparingly"/>
        </w:rPr>
        <w:t>Remarque</w:t>
      </w:r>
      <w:r w:rsidR="00D012F7" w:rsidRPr="5FE59F62">
        <w:rPr>
          <w:rStyle w:val="EmphasisUseSparingly"/>
        </w:rPr>
        <w:t> :</w:t>
      </w:r>
      <w:r w:rsidR="00D012F7">
        <w:t xml:space="preserve"> </w:t>
      </w:r>
      <w:r w:rsidR="00377C63">
        <w:t>L</w:t>
      </w:r>
      <w:r w:rsidR="00F167F0">
        <w:t>’</w:t>
      </w:r>
      <w:r w:rsidR="00D012F7">
        <w:t>alignement du texte à la fois à gauche et à droite s</w:t>
      </w:r>
      <w:r w:rsidR="00F167F0">
        <w:t>’</w:t>
      </w:r>
      <w:r w:rsidR="00D012F7">
        <w:t>appelle l</w:t>
      </w:r>
      <w:r w:rsidR="00F167F0">
        <w:t>’</w:t>
      </w:r>
      <w:r w:rsidR="00D012F7">
        <w:t>alignement justifié.</w:t>
      </w:r>
    </w:p>
    <w:p w14:paraId="53F4FE68" w14:textId="2F8BAADA" w:rsidR="00F77636" w:rsidRPr="00F77636" w:rsidRDefault="00D012F7" w:rsidP="005B04C5">
      <w:pPr>
        <w:pStyle w:val="ListParagraph"/>
        <w:numPr>
          <w:ilvl w:val="0"/>
          <w:numId w:val="38"/>
        </w:numPr>
      </w:pPr>
      <w:r>
        <w:t>Vous ne dev</w:t>
      </w:r>
      <w:r w:rsidR="008836DA">
        <w:t>ri</w:t>
      </w:r>
      <w:r>
        <w:t>ez pas couper les mots en fin de ligne avec des traits d</w:t>
      </w:r>
      <w:r w:rsidR="00F167F0">
        <w:t>’</w:t>
      </w:r>
      <w:r>
        <w:t xml:space="preserve">union si cela </w:t>
      </w:r>
      <w:r w:rsidR="008836DA">
        <w:t xml:space="preserve">nuit à </w:t>
      </w:r>
      <w:r>
        <w:t xml:space="preserve">la compréhension de </w:t>
      </w:r>
      <w:r w:rsidR="008836DA">
        <w:t xml:space="preserve">votre </w:t>
      </w:r>
      <w:r>
        <w:t xml:space="preserve">communication par le </w:t>
      </w:r>
      <w:r w:rsidR="00596305">
        <w:t>public cible</w:t>
      </w:r>
      <w:r>
        <w:t>.</w:t>
      </w:r>
    </w:p>
    <w:p w14:paraId="613811D4" w14:textId="74CA4753" w:rsidR="00D20FA0" w:rsidRDefault="00D012F7" w:rsidP="005B04C5">
      <w:pPr>
        <w:pStyle w:val="ListParagraph"/>
        <w:numPr>
          <w:ilvl w:val="0"/>
          <w:numId w:val="38"/>
        </w:numPr>
      </w:pPr>
      <w:r>
        <w:t xml:space="preserve">Vous devez choisir une police de caractères et une taille de police que votre </w:t>
      </w:r>
      <w:r w:rsidR="00596305">
        <w:t>public cible</w:t>
      </w:r>
      <w:r>
        <w:t xml:space="preserve"> peut lire facilement à une distance confortable dans le contexte de la situation. </w:t>
      </w:r>
    </w:p>
    <w:p w14:paraId="1F9E2FBF" w14:textId="168D5C79" w:rsidR="001A47C6" w:rsidRDefault="007835FE" w:rsidP="001A47C6">
      <w:pPr>
        <w:pStyle w:val="ListParagraph"/>
        <w:ind w:left="1066"/>
      </w:pPr>
      <w:r w:rsidRPr="5FE59F62">
        <w:rPr>
          <w:rStyle w:val="EmphasisUseSparingly"/>
        </w:rPr>
        <w:t>Remarque</w:t>
      </w:r>
      <w:r w:rsidR="00D012F7" w:rsidRPr="5FE59F62">
        <w:rPr>
          <w:rStyle w:val="EmphasisUseSparingly"/>
        </w:rPr>
        <w:t> :</w:t>
      </w:r>
      <w:r w:rsidR="00D012F7">
        <w:t xml:space="preserve"> </w:t>
      </w:r>
      <w:r w:rsidR="00A65590">
        <w:t>C</w:t>
      </w:r>
      <w:r w:rsidR="00C2227C">
        <w:t>ette norme</w:t>
      </w:r>
      <w:r w:rsidR="00D012F7">
        <w:t xml:space="preserve"> utilise le terme «</w:t>
      </w:r>
      <w:r w:rsidR="00D9463D">
        <w:t> </w:t>
      </w:r>
      <w:r w:rsidR="00D012F7">
        <w:t>police de caractères</w:t>
      </w:r>
      <w:r w:rsidR="00D9463D">
        <w:t> </w:t>
      </w:r>
      <w:r w:rsidR="00D012F7">
        <w:t>» pour désigner le style et la conception globale d</w:t>
      </w:r>
      <w:r w:rsidR="00F167F0">
        <w:t>’</w:t>
      </w:r>
      <w:r w:rsidR="00D012F7">
        <w:t>un ensemble de lettres, de chiffres et de symboles. Le terme «</w:t>
      </w:r>
      <w:r w:rsidR="00D9463D">
        <w:t> </w:t>
      </w:r>
      <w:r w:rsidR="00D012F7">
        <w:t>police</w:t>
      </w:r>
      <w:r w:rsidR="00D9463D">
        <w:t> </w:t>
      </w:r>
      <w:r w:rsidR="00D012F7">
        <w:t xml:space="preserve">» </w:t>
      </w:r>
      <w:r w:rsidR="00064534">
        <w:t xml:space="preserve">ou fonte </w:t>
      </w:r>
      <w:r w:rsidR="00D012F7">
        <w:t xml:space="preserve">désigne </w:t>
      </w:r>
      <w:r w:rsidR="008836DA">
        <w:t xml:space="preserve">une version spécifique </w:t>
      </w:r>
      <w:r w:rsidR="00D012F7">
        <w:t>d</w:t>
      </w:r>
      <w:r w:rsidR="00F167F0">
        <w:t>’</w:t>
      </w:r>
      <w:r w:rsidR="00D012F7">
        <w:t xml:space="preserve">une </w:t>
      </w:r>
      <w:r w:rsidR="008836DA">
        <w:t xml:space="preserve">police </w:t>
      </w:r>
      <w:r w:rsidR="00D012F7">
        <w:t xml:space="preserve">de caractères. Par exemple, </w:t>
      </w:r>
      <w:proofErr w:type="spellStart"/>
      <w:r w:rsidR="00D012F7">
        <w:t>Helvetica</w:t>
      </w:r>
      <w:proofErr w:type="spellEnd"/>
      <w:r w:rsidR="00D012F7">
        <w:t xml:space="preserve"> est une police de caractères, tandis que </w:t>
      </w:r>
      <w:proofErr w:type="spellStart"/>
      <w:r w:rsidR="00D012F7">
        <w:t>Helvetica</w:t>
      </w:r>
      <w:proofErr w:type="spellEnd"/>
      <w:r w:rsidR="00D012F7">
        <w:t xml:space="preserve"> italique en 12 points est une police spécifique.</w:t>
      </w:r>
    </w:p>
    <w:p w14:paraId="6BA8C2B9" w14:textId="7DAAE19D" w:rsidR="00F77636" w:rsidRPr="00F77636" w:rsidRDefault="00D012F7" w:rsidP="001A47C6">
      <w:pPr>
        <w:pStyle w:val="ListParagraph"/>
        <w:ind w:left="1066"/>
      </w:pPr>
      <w:r>
        <w:t>Voici quelques stratégies possibles :</w:t>
      </w:r>
    </w:p>
    <w:p w14:paraId="51292FCC" w14:textId="548D5E18" w:rsidR="00D20FA0" w:rsidRDefault="5973189E" w:rsidP="005B04C5">
      <w:pPr>
        <w:pStyle w:val="ListParagraph"/>
        <w:numPr>
          <w:ilvl w:val="1"/>
          <w:numId w:val="38"/>
        </w:numPr>
      </w:pPr>
      <w:r>
        <w:t>c</w:t>
      </w:r>
      <w:r w:rsidR="00D012F7">
        <w:t>hoisissez une police de caractères dont les formes des caractères sont distinctes les unes des autres</w:t>
      </w:r>
      <w:r w:rsidR="0E5FD09C">
        <w:t>;</w:t>
      </w:r>
    </w:p>
    <w:p w14:paraId="5C720A6E" w14:textId="61089018" w:rsidR="00F77636" w:rsidRPr="00F77636" w:rsidRDefault="00064534" w:rsidP="00D20FA0">
      <w:pPr>
        <w:pStyle w:val="ListParagraph"/>
        <w:ind w:left="1599"/>
      </w:pPr>
      <w:r w:rsidRPr="5FE59F62">
        <w:rPr>
          <w:rStyle w:val="EmphasisUseSparingly"/>
        </w:rPr>
        <w:t>Remarque</w:t>
      </w:r>
      <w:r w:rsidR="00D012F7" w:rsidRPr="5FE59F62">
        <w:rPr>
          <w:rStyle w:val="EmphasisUseSparingly"/>
        </w:rPr>
        <w:t> :</w:t>
      </w:r>
      <w:r w:rsidR="00D012F7">
        <w:t xml:space="preserve"> </w:t>
      </w:r>
      <w:r w:rsidR="00377C63">
        <w:t>P</w:t>
      </w:r>
      <w:r w:rsidR="00D012F7">
        <w:t>ar exemple</w:t>
      </w:r>
      <w:r w:rsidR="00EC18D6">
        <w:t>,</w:t>
      </w:r>
      <w:r w:rsidR="00BA020E">
        <w:t xml:space="preserve"> </w:t>
      </w:r>
      <w:r w:rsidR="00D012F7">
        <w:t xml:space="preserve">choisissez une police de caractères où la lettre majuscule </w:t>
      </w:r>
      <w:r w:rsidR="00464A34">
        <w:t xml:space="preserve">de i </w:t>
      </w:r>
      <w:r w:rsidR="00D012F7">
        <w:t>«</w:t>
      </w:r>
      <w:r w:rsidR="00D9463D">
        <w:t> </w:t>
      </w:r>
      <w:r w:rsidR="00D012F7">
        <w:t>I</w:t>
      </w:r>
      <w:r w:rsidR="00D9463D">
        <w:t> </w:t>
      </w:r>
      <w:r w:rsidR="00D012F7">
        <w:t>» est différente de la lettre minuscule «</w:t>
      </w:r>
      <w:r w:rsidR="00D9463D">
        <w:t> </w:t>
      </w:r>
      <w:r w:rsidR="00D012F7">
        <w:t>l</w:t>
      </w:r>
      <w:r w:rsidR="00D9463D">
        <w:t> </w:t>
      </w:r>
      <w:r w:rsidR="00D012F7">
        <w:t>» ou du chiffre «</w:t>
      </w:r>
      <w:r w:rsidR="00D9463D">
        <w:t> </w:t>
      </w:r>
      <w:r w:rsidR="00D012F7">
        <w:t>1</w:t>
      </w:r>
      <w:r w:rsidR="00D9463D">
        <w:t> </w:t>
      </w:r>
      <w:r w:rsidR="00D012F7">
        <w:t xml:space="preserve">», où le zéro </w:t>
      </w:r>
      <w:r w:rsidR="00BA0379">
        <w:t>«</w:t>
      </w:r>
      <w:r w:rsidR="00D9463D">
        <w:t> </w:t>
      </w:r>
      <w:r w:rsidR="00BA0379">
        <w:t>0</w:t>
      </w:r>
      <w:r w:rsidR="00D9463D">
        <w:t> </w:t>
      </w:r>
      <w:r w:rsidR="00BA0379">
        <w:t xml:space="preserve">» </w:t>
      </w:r>
      <w:r w:rsidR="00D012F7">
        <w:t>est différent de la lettre majuscule «</w:t>
      </w:r>
      <w:r w:rsidR="00D9463D">
        <w:t> </w:t>
      </w:r>
      <w:r w:rsidR="00D012F7">
        <w:t>O</w:t>
      </w:r>
      <w:r w:rsidR="00D9463D">
        <w:t> </w:t>
      </w:r>
      <w:r w:rsidR="00D012F7">
        <w:t>», et où la lettre «</w:t>
      </w:r>
      <w:r w:rsidR="00D9463D">
        <w:t> </w:t>
      </w:r>
      <w:r w:rsidR="00D012F7">
        <w:t>m</w:t>
      </w:r>
      <w:r w:rsidR="00D9463D">
        <w:t> </w:t>
      </w:r>
      <w:r w:rsidR="00D012F7">
        <w:t>» peut être distinguée d</w:t>
      </w:r>
      <w:r w:rsidR="00F167F0">
        <w:t>’</w:t>
      </w:r>
      <w:r w:rsidR="00D012F7">
        <w:t>un «</w:t>
      </w:r>
      <w:r w:rsidR="00D9463D">
        <w:t> </w:t>
      </w:r>
      <w:r w:rsidR="00D012F7">
        <w:t>r</w:t>
      </w:r>
      <w:r w:rsidR="00D9463D">
        <w:t> </w:t>
      </w:r>
      <w:r w:rsidR="00D012F7">
        <w:t>» et d</w:t>
      </w:r>
      <w:r w:rsidR="00F167F0">
        <w:t>’</w:t>
      </w:r>
      <w:r w:rsidR="00D012F7">
        <w:t>un «</w:t>
      </w:r>
      <w:r w:rsidR="00D9463D">
        <w:t> </w:t>
      </w:r>
      <w:r w:rsidR="00D012F7">
        <w:t>n</w:t>
      </w:r>
      <w:r w:rsidR="00D9463D">
        <w:t> </w:t>
      </w:r>
      <w:r w:rsidR="00D012F7">
        <w:t>» placés côte à côte.</w:t>
      </w:r>
    </w:p>
    <w:p w14:paraId="2BB37F1F" w14:textId="1C388EAE" w:rsidR="00D20FA0" w:rsidRDefault="3FD5998A" w:rsidP="005B04C5">
      <w:pPr>
        <w:pStyle w:val="ListParagraph"/>
        <w:numPr>
          <w:ilvl w:val="1"/>
          <w:numId w:val="38"/>
        </w:numPr>
      </w:pPr>
      <w:r>
        <w:t>c</w:t>
      </w:r>
      <w:r w:rsidR="00D012F7">
        <w:t>hoisissez une police de caractères avec une graisse ou une épaisseur de trait moyenne</w:t>
      </w:r>
      <w:r w:rsidR="7D047D61">
        <w:t>;</w:t>
      </w:r>
    </w:p>
    <w:p w14:paraId="100EFA99" w14:textId="0802DC73" w:rsidR="00F77636" w:rsidRPr="00F77636" w:rsidRDefault="00A733AB" w:rsidP="00D20FA0">
      <w:pPr>
        <w:pStyle w:val="ListParagraph"/>
        <w:ind w:left="1599"/>
      </w:pPr>
      <w:r w:rsidRPr="12ABA725">
        <w:rPr>
          <w:rStyle w:val="EmphasisUseSparingly"/>
        </w:rPr>
        <w:t>Remarque</w:t>
      </w:r>
      <w:r w:rsidR="00D012F7" w:rsidRPr="12ABA725">
        <w:rPr>
          <w:rStyle w:val="EmphasisUseSparingly"/>
        </w:rPr>
        <w:t> :</w:t>
      </w:r>
      <w:r w:rsidR="00D012F7">
        <w:t xml:space="preserve"> </w:t>
      </w:r>
      <w:r w:rsidR="00377C63">
        <w:t>E</w:t>
      </w:r>
      <w:r w:rsidR="00D012F7">
        <w:t>nvisagez de choisir une police de caractères dont l</w:t>
      </w:r>
      <w:r w:rsidR="00F167F0">
        <w:t>’</w:t>
      </w:r>
      <w:r w:rsidR="00D012F7">
        <w:t>épaisseur du trait représente environ 0,1 fois la hauteur d</w:t>
      </w:r>
      <w:r w:rsidR="00F167F0">
        <w:t>’</w:t>
      </w:r>
      <w:r w:rsidR="00D012F7">
        <w:t>un «</w:t>
      </w:r>
      <w:r w:rsidR="00D9463D">
        <w:t> </w:t>
      </w:r>
      <w:r w:rsidR="00D012F7">
        <w:t>X</w:t>
      </w:r>
      <w:r w:rsidR="00D9463D">
        <w:rPr>
          <w:b/>
          <w:bCs/>
        </w:rPr>
        <w:t> </w:t>
      </w:r>
      <w:r w:rsidR="00D012F7">
        <w:t xml:space="preserve">» majuscule, puis testez votre communication auprès de votre </w:t>
      </w:r>
      <w:r w:rsidR="00596305">
        <w:t>public cible</w:t>
      </w:r>
      <w:r w:rsidR="00D012F7">
        <w:t xml:space="preserve"> </w:t>
      </w:r>
      <w:r w:rsidR="25511DA7">
        <w:t xml:space="preserve">(voir l’article </w:t>
      </w:r>
      <w:hyperlink w:anchor="_Testing" w:history="1">
        <w:r w:rsidR="003923AF" w:rsidRPr="003923AF">
          <w:rPr>
            <w:rStyle w:val="Hyperlink"/>
          </w:rPr>
          <w:t>11.4</w:t>
        </w:r>
      </w:hyperlink>
      <w:r w:rsidR="25511DA7">
        <w:t xml:space="preserve">) </w:t>
      </w:r>
      <w:r w:rsidR="00F96DCF">
        <w:t>pour déterminer ce qui lui convient</w:t>
      </w:r>
      <w:r w:rsidR="00D012F7">
        <w:t>.</w:t>
      </w:r>
    </w:p>
    <w:p w14:paraId="4071474B" w14:textId="52241A27" w:rsidR="00D20FA0" w:rsidRDefault="00D814FC" w:rsidP="005B04C5">
      <w:pPr>
        <w:pStyle w:val="ListParagraph"/>
        <w:numPr>
          <w:ilvl w:val="1"/>
          <w:numId w:val="38"/>
        </w:numPr>
      </w:pPr>
      <w:r>
        <w:t>c</w:t>
      </w:r>
      <w:r w:rsidR="00D012F7">
        <w:t xml:space="preserve">hoisissez une police de caractères aux formes et </w:t>
      </w:r>
      <w:r w:rsidR="00464A34">
        <w:t xml:space="preserve">aux </w:t>
      </w:r>
      <w:r w:rsidR="00D012F7">
        <w:t>motifs simples, avec des proportions équilibrées</w:t>
      </w:r>
      <w:r w:rsidR="706E3303">
        <w:t>;</w:t>
      </w:r>
    </w:p>
    <w:p w14:paraId="1D73EF31" w14:textId="5C2EE6F4" w:rsidR="00F77636" w:rsidRPr="00F77636" w:rsidRDefault="00A733AB" w:rsidP="59BA189E">
      <w:pPr>
        <w:pStyle w:val="ListParagraph"/>
        <w:ind w:left="1599"/>
      </w:pPr>
      <w:r w:rsidRPr="59BA189E">
        <w:rPr>
          <w:rStyle w:val="EmphasisUseSparingly"/>
        </w:rPr>
        <w:t>Remarque</w:t>
      </w:r>
      <w:r w:rsidR="00D012F7" w:rsidRPr="59BA189E">
        <w:rPr>
          <w:rStyle w:val="EmphasisUseSparingly"/>
        </w:rPr>
        <w:t> :</w:t>
      </w:r>
      <w:r w:rsidR="00D012F7">
        <w:t xml:space="preserve"> </w:t>
      </w:r>
      <w:r w:rsidR="00377C63">
        <w:t>E</w:t>
      </w:r>
      <w:r w:rsidR="00D012F7">
        <w:t xml:space="preserve">nvisagez de choisir une police de caractères présentant </w:t>
      </w:r>
      <w:r w:rsidR="002E5697">
        <w:t>l</w:t>
      </w:r>
      <w:r w:rsidR="00D012F7">
        <w:t>es caractéristiques</w:t>
      </w:r>
      <w:r w:rsidR="002E5697">
        <w:t xml:space="preserve"> suivantes</w:t>
      </w:r>
      <w:r w:rsidR="00D012F7">
        <w:t xml:space="preserve">, puis testez votre communication auprès de votre </w:t>
      </w:r>
      <w:r w:rsidR="00596305">
        <w:t>public cible</w:t>
      </w:r>
      <w:r w:rsidR="00D012F7">
        <w:t xml:space="preserve"> </w:t>
      </w:r>
      <w:r w:rsidR="2542C5CB">
        <w:t xml:space="preserve">(voir l’article </w:t>
      </w:r>
      <w:hyperlink w:anchor="_Testing" w:history="1">
        <w:r w:rsidR="003923AF" w:rsidRPr="003923AF">
          <w:rPr>
            <w:rStyle w:val="Hyperlink"/>
          </w:rPr>
          <w:t>11.4</w:t>
        </w:r>
      </w:hyperlink>
      <w:r w:rsidR="2542C5CB">
        <w:t xml:space="preserve">) </w:t>
      </w:r>
      <w:r w:rsidR="00F96DCF">
        <w:t>pour déterminer ce qui lui convien</w:t>
      </w:r>
      <w:r w:rsidR="00D82F49">
        <w:t>t</w:t>
      </w:r>
      <w:r w:rsidR="00F96DCF">
        <w:t xml:space="preserve">: </w:t>
      </w:r>
    </w:p>
    <w:p w14:paraId="6F000BFE" w14:textId="461FDFD3" w:rsidR="00F77636" w:rsidRPr="00F77636" w:rsidRDefault="36BF3D60" w:rsidP="00B87C50">
      <w:pPr>
        <w:pStyle w:val="ListParagraph"/>
        <w:numPr>
          <w:ilvl w:val="0"/>
          <w:numId w:val="7"/>
        </w:numPr>
      </w:pPr>
      <w:r>
        <w:t>l</w:t>
      </w:r>
      <w:r w:rsidR="00D012F7">
        <w:t>a largeur du «</w:t>
      </w:r>
      <w:r w:rsidR="009C07A2">
        <w:t> </w:t>
      </w:r>
      <w:r w:rsidR="00D012F7">
        <w:t>X</w:t>
      </w:r>
      <w:r w:rsidR="009C07A2">
        <w:t> </w:t>
      </w:r>
      <w:r w:rsidR="00D012F7">
        <w:t>» majuscule est comprise entre 0,65 et 0,95 fois sa hauteur</w:t>
      </w:r>
      <w:r w:rsidR="34600BEB">
        <w:t xml:space="preserve">; </w:t>
      </w:r>
      <w:r w:rsidR="00DD1C5C">
        <w:t>et</w:t>
      </w:r>
    </w:p>
    <w:p w14:paraId="4D8BE602" w14:textId="46DD7C7F" w:rsidR="00F77636" w:rsidRPr="00F77636" w:rsidRDefault="00D012F7" w:rsidP="00B87C50">
      <w:pPr>
        <w:pStyle w:val="ListParagraph"/>
        <w:numPr>
          <w:ilvl w:val="0"/>
          <w:numId w:val="7"/>
        </w:numPr>
      </w:pPr>
      <w:proofErr w:type="spellStart"/>
      <w:r>
        <w:t>a</w:t>
      </w:r>
      <w:proofErr w:type="spellEnd"/>
      <w:r>
        <w:t xml:space="preserve"> hauteur du «</w:t>
      </w:r>
      <w:r w:rsidR="009C07A2">
        <w:t> </w:t>
      </w:r>
      <w:r>
        <w:t>x</w:t>
      </w:r>
      <w:r w:rsidR="009C07A2">
        <w:t> </w:t>
      </w:r>
      <w:r>
        <w:t>» minuscule correspond à environ 0,65 à 0,75 fois la hauteur du «</w:t>
      </w:r>
      <w:r w:rsidR="009C07A2">
        <w:t> </w:t>
      </w:r>
      <w:r>
        <w:t>X</w:t>
      </w:r>
      <w:r w:rsidR="009C07A2">
        <w:t> </w:t>
      </w:r>
      <w:r>
        <w:t>» majuscule.</w:t>
      </w:r>
    </w:p>
    <w:p w14:paraId="0B03BE16" w14:textId="15C27DFD" w:rsidR="00F77636" w:rsidRPr="00F77636" w:rsidRDefault="5AE73DB4" w:rsidP="005B04C5">
      <w:pPr>
        <w:pStyle w:val="ListParagraph"/>
        <w:numPr>
          <w:ilvl w:val="1"/>
          <w:numId w:val="38"/>
        </w:numPr>
      </w:pPr>
      <w:r>
        <w:t>l</w:t>
      </w:r>
      <w:r w:rsidR="00D012F7">
        <w:t xml:space="preserve">imitez le nombre de polices de caractères dans votre communication à un maximum de </w:t>
      </w:r>
      <w:r w:rsidR="0ADE8167">
        <w:t>t</w:t>
      </w:r>
      <w:r w:rsidR="006C4AF3">
        <w:t>rois</w:t>
      </w:r>
      <w:r w:rsidR="21A5FB30">
        <w:t>;</w:t>
      </w:r>
    </w:p>
    <w:p w14:paraId="299FFFED" w14:textId="1FAB4F1A" w:rsidR="00F77636" w:rsidRPr="00F77636" w:rsidRDefault="21A5FB30" w:rsidP="005B04C5">
      <w:pPr>
        <w:pStyle w:val="ListParagraph"/>
        <w:numPr>
          <w:ilvl w:val="1"/>
          <w:numId w:val="38"/>
        </w:numPr>
      </w:pPr>
      <w:r>
        <w:t>u</w:t>
      </w:r>
      <w:r w:rsidR="00D012F7">
        <w:t>tilisez la même police de caractères pour un</w:t>
      </w:r>
      <w:r w:rsidR="00A733AB">
        <w:t xml:space="preserve">e même fonction, </w:t>
      </w:r>
      <w:r w:rsidR="00D012F7">
        <w:t>par exemple la même police pour tous les titres</w:t>
      </w:r>
      <w:r w:rsidR="006C4AF3">
        <w:t xml:space="preserve"> </w:t>
      </w:r>
      <w:r w:rsidR="2260387B">
        <w:t>;</w:t>
      </w:r>
    </w:p>
    <w:p w14:paraId="7A29E7D5" w14:textId="47828B2E" w:rsidR="00F77636" w:rsidRPr="00F77636" w:rsidRDefault="2260387B" w:rsidP="005B04C5">
      <w:pPr>
        <w:pStyle w:val="ListParagraph"/>
        <w:numPr>
          <w:ilvl w:val="1"/>
          <w:numId w:val="38"/>
        </w:numPr>
      </w:pPr>
      <w:r>
        <w:t>c</w:t>
      </w:r>
      <w:r w:rsidR="00D012F7">
        <w:t>hoisissez une taille de police pour le titre d</w:t>
      </w:r>
      <w:r w:rsidR="00F167F0">
        <w:t>’</w:t>
      </w:r>
      <w:r w:rsidR="00D012F7">
        <w:t xml:space="preserve">au moins </w:t>
      </w:r>
      <w:r w:rsidR="006C4AF3">
        <w:t>deux</w:t>
      </w:r>
      <w:r w:rsidR="00D012F7">
        <w:t xml:space="preserve"> fois celle du texte principal, et faites en sorte que chaque niveau de titre soit plus petit que le précédent, tout en restant plus grand que le texte principal</w:t>
      </w:r>
      <w:r w:rsidR="006C4AF3">
        <w:t xml:space="preserve"> </w:t>
      </w:r>
      <w:r w:rsidR="6C783383">
        <w:t>;</w:t>
      </w:r>
      <w:r w:rsidR="3CAAC403">
        <w:t xml:space="preserve"> ou</w:t>
      </w:r>
    </w:p>
    <w:p w14:paraId="33EF9556" w14:textId="2257B80B" w:rsidR="00F77636" w:rsidRPr="00F77636" w:rsidRDefault="6C783383" w:rsidP="005B04C5">
      <w:pPr>
        <w:pStyle w:val="ListParagraph"/>
        <w:numPr>
          <w:ilvl w:val="1"/>
          <w:numId w:val="38"/>
        </w:numPr>
        <w:ind w:left="1599"/>
      </w:pPr>
      <w:r>
        <w:t>u</w:t>
      </w:r>
      <w:r w:rsidR="00D012F7">
        <w:t xml:space="preserve">tilisez principalement </w:t>
      </w:r>
      <w:r w:rsidR="00A733AB">
        <w:t>un</w:t>
      </w:r>
      <w:r w:rsidR="007835FE">
        <w:t xml:space="preserve">e police </w:t>
      </w:r>
      <w:r w:rsidR="00A733AB">
        <w:t>normal</w:t>
      </w:r>
      <w:r w:rsidR="007835FE">
        <w:t>e</w:t>
      </w:r>
      <w:r w:rsidR="00A733AB">
        <w:t xml:space="preserve"> pour l</w:t>
      </w:r>
      <w:r w:rsidR="007835FE">
        <w:t>e</w:t>
      </w:r>
      <w:r w:rsidR="00A733AB">
        <w:t xml:space="preserve"> texte</w:t>
      </w:r>
      <w:r w:rsidR="00796824">
        <w:t>, c’est-à-dire sans gras, italique, ou majuscules</w:t>
      </w:r>
      <w:r w:rsidR="391556CA">
        <w:t>.</w:t>
      </w:r>
    </w:p>
    <w:p w14:paraId="586BE803" w14:textId="6621AE25" w:rsidR="00F77636" w:rsidRPr="00F77636" w:rsidRDefault="007D4145" w:rsidP="718C9814">
      <w:pPr>
        <w:pStyle w:val="ListParagraph"/>
        <w:ind w:left="1599"/>
      </w:pPr>
      <w:r w:rsidRPr="718C9814">
        <w:rPr>
          <w:rStyle w:val="EmphasisUseSparingly"/>
        </w:rPr>
        <w:t>Remarque</w:t>
      </w:r>
      <w:r w:rsidR="00D012F7" w:rsidRPr="718C9814">
        <w:rPr>
          <w:rStyle w:val="EmphasisUseSparingly"/>
        </w:rPr>
        <w:t> :</w:t>
      </w:r>
      <w:r w:rsidR="00D012F7">
        <w:t xml:space="preserve"> </w:t>
      </w:r>
      <w:r w:rsidR="00377C63">
        <w:t>L</w:t>
      </w:r>
      <w:r w:rsidR="00D012F7">
        <w:t xml:space="preserve">e texte en </w:t>
      </w:r>
      <w:r w:rsidR="00D012F7" w:rsidRPr="718C9814">
        <w:rPr>
          <w:i/>
          <w:iCs/>
        </w:rPr>
        <w:t xml:space="preserve">italique </w:t>
      </w:r>
      <w:r w:rsidR="00D012F7">
        <w:t>ou en MAJUSCULES est plus difficile à lire que le texte normal, surtout lorsque le texte dépasse quelques mots.</w:t>
      </w:r>
    </w:p>
    <w:p w14:paraId="3EB0AC3B" w14:textId="3AD0E1F9" w:rsidR="00F77636" w:rsidRPr="00F77636" w:rsidRDefault="00D012F7" w:rsidP="005B04C5">
      <w:pPr>
        <w:pStyle w:val="ListParagraph"/>
        <w:numPr>
          <w:ilvl w:val="0"/>
          <w:numId w:val="38"/>
        </w:numPr>
      </w:pPr>
      <w:bookmarkStart w:id="292" w:name="_Hlk205294652"/>
      <w:bookmarkStart w:id="293" w:name="_Hlk206329973"/>
      <w:r>
        <w:t xml:space="preserve">Pour </w:t>
      </w:r>
      <w:r w:rsidR="005070CB">
        <w:t>contrer</w:t>
      </w:r>
      <w:r w:rsidR="007D4145">
        <w:t xml:space="preserve"> </w:t>
      </w:r>
      <w:r>
        <w:t xml:space="preserve">les obstacles </w:t>
      </w:r>
      <w:r w:rsidR="007D4145">
        <w:t>liés au langage et à la compréhension</w:t>
      </w:r>
      <w:r>
        <w:t xml:space="preserve"> </w:t>
      </w:r>
      <w:r w:rsidR="007D4145">
        <w:t xml:space="preserve">quant </w:t>
      </w:r>
      <w:r>
        <w:t>aux polices de caractères, vous dev</w:t>
      </w:r>
      <w:r w:rsidR="007D4145">
        <w:t>ri</w:t>
      </w:r>
      <w:r>
        <w:t>ez choisir une police où les lettres en miroir, comme «</w:t>
      </w:r>
      <w:r w:rsidR="009C07A2">
        <w:t> </w:t>
      </w:r>
      <w:r>
        <w:t>p</w:t>
      </w:r>
      <w:r w:rsidR="009C07A2">
        <w:t> </w:t>
      </w:r>
      <w:r>
        <w:t>» et «</w:t>
      </w:r>
      <w:r w:rsidR="009C07A2">
        <w:t> </w:t>
      </w:r>
      <w:r>
        <w:t>q</w:t>
      </w:r>
      <w:r w:rsidR="009C07A2">
        <w:t> </w:t>
      </w:r>
      <w:r>
        <w:t>» ou «</w:t>
      </w:r>
      <w:r w:rsidR="009C07A2">
        <w:t> </w:t>
      </w:r>
      <w:r>
        <w:t>b</w:t>
      </w:r>
      <w:r w:rsidR="009C07A2">
        <w:t> </w:t>
      </w:r>
      <w:r>
        <w:t>» et «</w:t>
      </w:r>
      <w:r w:rsidR="009C07A2">
        <w:t> </w:t>
      </w:r>
      <w:r>
        <w:t>d</w:t>
      </w:r>
      <w:r w:rsidR="009C07A2">
        <w:t> </w:t>
      </w:r>
      <w:r>
        <w:t>», ont des formes distinctes.</w:t>
      </w:r>
    </w:p>
    <w:bookmarkEnd w:id="292"/>
    <w:p w14:paraId="10F153E5" w14:textId="0E661861" w:rsidR="00D20FA0" w:rsidRDefault="00D012F7" w:rsidP="005B04C5">
      <w:pPr>
        <w:pStyle w:val="ListParagraph"/>
        <w:numPr>
          <w:ilvl w:val="0"/>
          <w:numId w:val="38"/>
        </w:numPr>
      </w:pPr>
      <w:r>
        <w:t xml:space="preserve">Vous devez </w:t>
      </w:r>
      <w:r w:rsidR="00BB0AFF">
        <w:t xml:space="preserve">prévoir </w:t>
      </w:r>
      <w:r>
        <w:t xml:space="preserve">un espacement suffisant entre les lettres pour que le </w:t>
      </w:r>
      <w:r w:rsidR="00596305">
        <w:t>public cible</w:t>
      </w:r>
      <w:r>
        <w:t xml:space="preserve"> </w:t>
      </w:r>
      <w:r w:rsidR="009F7B6E">
        <w:t xml:space="preserve">distingue </w:t>
      </w:r>
      <w:r>
        <w:t>facilement chaque caractère.</w:t>
      </w:r>
    </w:p>
    <w:p w14:paraId="2789D5BD" w14:textId="7DC0CC0E" w:rsidR="00F77636" w:rsidRPr="00F77636" w:rsidRDefault="00BB0AFF" w:rsidP="00D20FA0">
      <w:pPr>
        <w:pStyle w:val="ListParagraph"/>
        <w:ind w:left="1066"/>
      </w:pPr>
      <w:r w:rsidRPr="0E87EF76">
        <w:rPr>
          <w:rStyle w:val="EmphasisUseSparingly"/>
        </w:rPr>
        <w:t>Remarque</w:t>
      </w:r>
      <w:r w:rsidR="00D012F7" w:rsidRPr="0E87EF76">
        <w:rPr>
          <w:rStyle w:val="EmphasisUseSparingly"/>
        </w:rPr>
        <w:t> :</w:t>
      </w:r>
      <w:r w:rsidR="00D012F7">
        <w:t xml:space="preserve"> </w:t>
      </w:r>
      <w:r w:rsidR="00377C63">
        <w:t>E</w:t>
      </w:r>
      <w:r w:rsidR="00D012F7">
        <w:t>nvisagez de régler l</w:t>
      </w:r>
      <w:r w:rsidR="00F167F0">
        <w:t>’</w:t>
      </w:r>
      <w:r w:rsidR="00D012F7">
        <w:t xml:space="preserve">espacement des lettres, </w:t>
      </w:r>
      <w:r w:rsidR="009F7B6E">
        <w:t xml:space="preserve">aussi </w:t>
      </w:r>
      <w:r w:rsidR="00D012F7">
        <w:t xml:space="preserve">appelé crénage, à au moins 0,12 fois la taille de la police, puis testez votre communication auprès de votre </w:t>
      </w:r>
      <w:r w:rsidR="00596305">
        <w:t>public cible</w:t>
      </w:r>
      <w:r w:rsidR="00D012F7">
        <w:t xml:space="preserve"> </w:t>
      </w:r>
      <w:r w:rsidR="658E9D19">
        <w:t xml:space="preserve">(voir l’article </w:t>
      </w:r>
      <w:hyperlink w:anchor="_Testing" w:history="1">
        <w:r w:rsidR="003923AF" w:rsidRPr="003923AF">
          <w:rPr>
            <w:rStyle w:val="Hyperlink"/>
          </w:rPr>
          <w:t>11</w:t>
        </w:r>
        <w:r w:rsidR="658E9D19" w:rsidRPr="003923AF">
          <w:rPr>
            <w:rStyle w:val="Hyperlink"/>
          </w:rPr>
          <w:t>.4</w:t>
        </w:r>
      </w:hyperlink>
      <w:r w:rsidR="658E9D19">
        <w:t>)</w:t>
      </w:r>
      <w:r w:rsidR="00D012F7">
        <w:t xml:space="preserve"> pour déterminer ce qui lui convient.</w:t>
      </w:r>
    </w:p>
    <w:p w14:paraId="2DF30EA1" w14:textId="04C1471A" w:rsidR="00D20FA0" w:rsidRDefault="00D012F7" w:rsidP="005B04C5">
      <w:pPr>
        <w:pStyle w:val="ListParagraph"/>
        <w:numPr>
          <w:ilvl w:val="0"/>
          <w:numId w:val="38"/>
        </w:numPr>
      </w:pPr>
      <w:r>
        <w:t xml:space="preserve">Vous devez </w:t>
      </w:r>
      <w:r w:rsidR="009F7B6E">
        <w:t xml:space="preserve">prévoir </w:t>
      </w:r>
      <w:r>
        <w:t xml:space="preserve">un espacement suffisant entre les mots pour que le </w:t>
      </w:r>
      <w:r w:rsidR="00596305">
        <w:t>public cible</w:t>
      </w:r>
      <w:r>
        <w:t xml:space="preserve"> </w:t>
      </w:r>
      <w:r w:rsidR="009F7B6E">
        <w:t xml:space="preserve">distingue </w:t>
      </w:r>
      <w:r>
        <w:t>facilement chaque mot.</w:t>
      </w:r>
    </w:p>
    <w:p w14:paraId="4C8F4AC2" w14:textId="6612390C" w:rsidR="00F77636" w:rsidRPr="00F77636" w:rsidRDefault="00BB0AFF" w:rsidP="00D20FA0">
      <w:pPr>
        <w:pStyle w:val="ListParagraph"/>
        <w:ind w:left="1066"/>
      </w:pPr>
      <w:r w:rsidRPr="0E87EF76">
        <w:rPr>
          <w:rStyle w:val="EmphasisUseSparingly"/>
        </w:rPr>
        <w:t>Remarque</w:t>
      </w:r>
      <w:r w:rsidR="00D012F7" w:rsidRPr="0E87EF76">
        <w:rPr>
          <w:rStyle w:val="EmphasisUseSparingly"/>
        </w:rPr>
        <w:t> :</w:t>
      </w:r>
      <w:r w:rsidR="00D012F7">
        <w:t xml:space="preserve"> </w:t>
      </w:r>
      <w:r w:rsidR="00377C63">
        <w:t>E</w:t>
      </w:r>
      <w:r w:rsidR="00D012F7">
        <w:t>nvisagez de régler l</w:t>
      </w:r>
      <w:r w:rsidR="00F167F0">
        <w:t>’</w:t>
      </w:r>
      <w:r w:rsidR="00D012F7">
        <w:t xml:space="preserve">espacement entre les mots à au moins 0,16 fois la taille de la police, puis testez votre communication auprès de votre </w:t>
      </w:r>
      <w:r w:rsidR="00596305">
        <w:t>public cible</w:t>
      </w:r>
      <w:r w:rsidR="00D012F7">
        <w:t xml:space="preserve"> </w:t>
      </w:r>
      <w:r w:rsidR="4EC15BC4">
        <w:t xml:space="preserve">(voir l’article </w:t>
      </w:r>
      <w:hyperlink w:anchor="_Testing" w:history="1">
        <w:r w:rsidR="003923AF" w:rsidRPr="003923AF">
          <w:rPr>
            <w:rStyle w:val="Hyperlink"/>
          </w:rPr>
          <w:t>11</w:t>
        </w:r>
        <w:r w:rsidR="4EC15BC4" w:rsidRPr="003923AF">
          <w:rPr>
            <w:rStyle w:val="Hyperlink"/>
          </w:rPr>
          <w:t>.4</w:t>
        </w:r>
      </w:hyperlink>
      <w:r w:rsidR="4EC15BC4">
        <w:t xml:space="preserve">) </w:t>
      </w:r>
      <w:r w:rsidR="00F96DCF">
        <w:t>pour déterminer ce qui lui convient.</w:t>
      </w:r>
      <w:bookmarkEnd w:id="293"/>
    </w:p>
    <w:p w14:paraId="6C238A71" w14:textId="77777777" w:rsidR="00D20FA0" w:rsidRDefault="00D012F7" w:rsidP="005B04C5">
      <w:pPr>
        <w:pStyle w:val="ListParagraph"/>
        <w:numPr>
          <w:ilvl w:val="0"/>
          <w:numId w:val="38"/>
        </w:numPr>
      </w:pPr>
      <w:r>
        <w:t>Vous devez utiliser des indices visuels simples pour mettre en évidence les éléments importants.</w:t>
      </w:r>
    </w:p>
    <w:p w14:paraId="51F42344" w14:textId="06348E39" w:rsidR="00F77636" w:rsidRPr="00F77636" w:rsidRDefault="00BB0AFF" w:rsidP="00D20FA0">
      <w:pPr>
        <w:pStyle w:val="ListParagraph"/>
        <w:ind w:left="1066"/>
      </w:pPr>
      <w:r w:rsidRPr="5FE59F62">
        <w:rPr>
          <w:rStyle w:val="EmphasisUseSparingly"/>
        </w:rPr>
        <w:t>Remarque</w:t>
      </w:r>
      <w:r w:rsidR="00D012F7" w:rsidRPr="5FE59F62">
        <w:rPr>
          <w:rStyle w:val="EmphasisUseSparingly"/>
        </w:rPr>
        <w:t xml:space="preserve"> 1 :</w:t>
      </w:r>
      <w:r w:rsidR="00D012F7">
        <w:t xml:space="preserve"> </w:t>
      </w:r>
      <w:r w:rsidR="00377C63">
        <w:t>V</w:t>
      </w:r>
      <w:r w:rsidR="00D012F7">
        <w:t>oici des exemples d</w:t>
      </w:r>
      <w:r w:rsidR="00F167F0">
        <w:t>’</w:t>
      </w:r>
      <w:r w:rsidR="00D012F7">
        <w:t>indices visuels simples :</w:t>
      </w:r>
    </w:p>
    <w:p w14:paraId="2C5C8CB1" w14:textId="390BD295" w:rsidR="00D132CB" w:rsidRDefault="5D2B10E8" w:rsidP="005B04C5">
      <w:pPr>
        <w:pStyle w:val="ListParagraph"/>
        <w:numPr>
          <w:ilvl w:val="1"/>
          <w:numId w:val="39"/>
        </w:numPr>
      </w:pPr>
      <w:r>
        <w:t>l</w:t>
      </w:r>
      <w:r w:rsidR="00D012F7">
        <w:t>e gras</w:t>
      </w:r>
    </w:p>
    <w:p w14:paraId="2F3795EA" w14:textId="0EC7F8D4" w:rsidR="00D132CB" w:rsidRDefault="2D098A69" w:rsidP="005B04C5">
      <w:pPr>
        <w:pStyle w:val="ListParagraph"/>
        <w:numPr>
          <w:ilvl w:val="1"/>
          <w:numId w:val="39"/>
        </w:numPr>
      </w:pPr>
      <w:r>
        <w:t>d</w:t>
      </w:r>
      <w:r w:rsidR="00D012F7">
        <w:t>es encadrés ou des bordures colorées</w:t>
      </w:r>
    </w:p>
    <w:p w14:paraId="3A090423" w14:textId="46116915" w:rsidR="00D132CB" w:rsidRDefault="012A594E" w:rsidP="005B04C5">
      <w:pPr>
        <w:pStyle w:val="ListParagraph"/>
        <w:numPr>
          <w:ilvl w:val="1"/>
          <w:numId w:val="39"/>
        </w:numPr>
      </w:pPr>
      <w:r>
        <w:t>d</w:t>
      </w:r>
      <w:r w:rsidR="00D012F7">
        <w:t>es flèches ou d</w:t>
      </w:r>
      <w:r w:rsidR="00F167F0">
        <w:t>’</w:t>
      </w:r>
      <w:r w:rsidR="00D012F7">
        <w:t>autres symboles clairs</w:t>
      </w:r>
    </w:p>
    <w:p w14:paraId="14662A38" w14:textId="5D49CD2B" w:rsidR="00D132CB" w:rsidRDefault="290A2FB2" w:rsidP="005B04C5">
      <w:pPr>
        <w:pStyle w:val="ListParagraph"/>
        <w:numPr>
          <w:ilvl w:val="1"/>
          <w:numId w:val="39"/>
        </w:numPr>
      </w:pPr>
      <w:r>
        <w:t>d</w:t>
      </w:r>
      <w:r w:rsidR="00D012F7">
        <w:t>es puces</w:t>
      </w:r>
    </w:p>
    <w:p w14:paraId="2B04C30E" w14:textId="49464C66" w:rsidR="00D20FA0" w:rsidRDefault="7BE54C69" w:rsidP="005B04C5">
      <w:pPr>
        <w:pStyle w:val="ListParagraph"/>
        <w:numPr>
          <w:ilvl w:val="1"/>
          <w:numId w:val="39"/>
        </w:numPr>
      </w:pPr>
      <w:r>
        <w:t>d</w:t>
      </w:r>
      <w:r w:rsidR="00D012F7">
        <w:t>es mots tels que «</w:t>
      </w:r>
      <w:r w:rsidR="009C07A2">
        <w:t> </w:t>
      </w:r>
      <w:r w:rsidR="00BB0AFF">
        <w:t>Remarque</w:t>
      </w:r>
      <w:r w:rsidR="009C07A2">
        <w:t> </w:t>
      </w:r>
      <w:r w:rsidR="00D012F7">
        <w:t>» ou «</w:t>
      </w:r>
      <w:r w:rsidR="009C07A2">
        <w:t> </w:t>
      </w:r>
      <w:r w:rsidR="00D012F7">
        <w:t>Important</w:t>
      </w:r>
      <w:r w:rsidR="009C07A2">
        <w:t> </w:t>
      </w:r>
      <w:r w:rsidR="00D012F7">
        <w:t>»</w:t>
      </w:r>
    </w:p>
    <w:p w14:paraId="6FA62B3E" w14:textId="6C7E2962" w:rsidR="00D20FA0" w:rsidRDefault="00857325" w:rsidP="00D20FA0">
      <w:pPr>
        <w:pStyle w:val="ListParagraph"/>
        <w:ind w:left="1066"/>
      </w:pPr>
      <w:bookmarkStart w:id="294" w:name="_Hlk206330361"/>
      <w:r w:rsidRPr="5FE59F62">
        <w:rPr>
          <w:rStyle w:val="EmphasisUseSparingly"/>
        </w:rPr>
        <w:t>Remarque</w:t>
      </w:r>
      <w:r w:rsidR="00D012F7" w:rsidRPr="5FE59F62">
        <w:rPr>
          <w:rStyle w:val="EmphasisUseSparingly"/>
        </w:rPr>
        <w:t xml:space="preserve"> 2 :</w:t>
      </w:r>
      <w:r w:rsidR="00D012F7">
        <w:t xml:space="preserve"> Vo</w:t>
      </w:r>
      <w:r w:rsidR="009F7B6E">
        <w:t>tre</w:t>
      </w:r>
      <w:r w:rsidR="00D012F7">
        <w:t xml:space="preserve"> </w:t>
      </w:r>
      <w:r>
        <w:t xml:space="preserve">information </w:t>
      </w:r>
      <w:r w:rsidR="00D012F7">
        <w:t>doi</w:t>
      </w:r>
      <w:r w:rsidR="009F7B6E">
        <w:t>t</w:t>
      </w:r>
      <w:r w:rsidR="00D012F7">
        <w:t xml:space="preserve"> rester </w:t>
      </w:r>
      <w:r>
        <w:t>facile à comprendre</w:t>
      </w:r>
      <w:r w:rsidR="0046596A">
        <w:t>,</w:t>
      </w:r>
      <w:r>
        <w:t xml:space="preserve"> </w:t>
      </w:r>
      <w:r w:rsidR="00D012F7">
        <w:t>même sans ces indices visuels. Par exemple, certains lecteurs d</w:t>
      </w:r>
      <w:r w:rsidR="00F167F0">
        <w:t>’</w:t>
      </w:r>
      <w:r w:rsidR="00D012F7">
        <w:t xml:space="preserve">écran ne </w:t>
      </w:r>
      <w:r>
        <w:t xml:space="preserve">signalent pas </w:t>
      </w:r>
      <w:r w:rsidR="00D012F7">
        <w:t>le texte en gras.</w:t>
      </w:r>
    </w:p>
    <w:bookmarkEnd w:id="294"/>
    <w:p w14:paraId="4DA436F8" w14:textId="1F424158" w:rsidR="00F77636" w:rsidRPr="00F77636" w:rsidRDefault="00275839" w:rsidP="00D20FA0">
      <w:pPr>
        <w:pStyle w:val="ListParagraph"/>
        <w:ind w:left="1066"/>
      </w:pPr>
      <w:r>
        <w:rPr>
          <w:rStyle w:val="EmphasisUseSparingly"/>
        </w:rPr>
        <w:t>Remarque</w:t>
      </w:r>
      <w:r w:rsidR="00D012F7" w:rsidRPr="72F2F048">
        <w:rPr>
          <w:rStyle w:val="EmphasisUseSparingly"/>
        </w:rPr>
        <w:t xml:space="preserve"> 3:</w:t>
      </w:r>
      <w:r w:rsidR="00D012F7">
        <w:t xml:space="preserve"> </w:t>
      </w:r>
      <w:r w:rsidR="00357AD5">
        <w:t>A</w:t>
      </w:r>
      <w:r w:rsidR="00D012F7">
        <w:t>ttention – Lors de l</w:t>
      </w:r>
      <w:r w:rsidR="00F167F0">
        <w:t>’</w:t>
      </w:r>
      <w:r w:rsidR="00D012F7">
        <w:t xml:space="preserve">ajout </w:t>
      </w:r>
      <w:r w:rsidR="00857325">
        <w:t xml:space="preserve">d’un </w:t>
      </w:r>
      <w:r w:rsidR="00D16928">
        <w:t xml:space="preserve">indice </w:t>
      </w:r>
      <w:r w:rsidR="00857325">
        <w:t>visuel pour mettre en évidence un texte</w:t>
      </w:r>
      <w:r w:rsidR="00D012F7">
        <w:t>:</w:t>
      </w:r>
    </w:p>
    <w:p w14:paraId="54FB862F" w14:textId="0006BC54" w:rsidR="00D132CB" w:rsidRDefault="6B078338" w:rsidP="005B04C5">
      <w:pPr>
        <w:pStyle w:val="ListParagraph"/>
        <w:numPr>
          <w:ilvl w:val="1"/>
          <w:numId w:val="40"/>
        </w:numPr>
      </w:pPr>
      <w:r>
        <w:t>r</w:t>
      </w:r>
      <w:r w:rsidR="00D012F7">
        <w:t>éservez le soulignement aux liens hypertextes</w:t>
      </w:r>
    </w:p>
    <w:p w14:paraId="6F67CA9D" w14:textId="1D73A474" w:rsidR="00D132CB" w:rsidRDefault="3B32AFE4" w:rsidP="005B04C5">
      <w:pPr>
        <w:pStyle w:val="ListParagraph"/>
        <w:numPr>
          <w:ilvl w:val="1"/>
          <w:numId w:val="40"/>
        </w:numPr>
      </w:pPr>
      <w:r>
        <w:t>u</w:t>
      </w:r>
      <w:r w:rsidR="00D012F7">
        <w:t>tilisez les moyens de mise en évidence avec modération</w:t>
      </w:r>
    </w:p>
    <w:p w14:paraId="7F8BB6A2" w14:textId="7878C9FC" w:rsidR="00D132CB" w:rsidRDefault="1C9BED90" w:rsidP="005B04C5">
      <w:pPr>
        <w:pStyle w:val="ListParagraph"/>
        <w:numPr>
          <w:ilvl w:val="1"/>
          <w:numId w:val="40"/>
        </w:numPr>
      </w:pPr>
      <w:r>
        <w:t>évitez</w:t>
      </w:r>
      <w:r w:rsidR="00D012F7">
        <w:t xml:space="preserve"> d</w:t>
      </w:r>
      <w:r w:rsidR="00F167F0">
        <w:t>’</w:t>
      </w:r>
      <w:r w:rsidR="00D012F7">
        <w:t>utiliser les MAJUSCULES</w:t>
      </w:r>
    </w:p>
    <w:p w14:paraId="60A843C1" w14:textId="6181CEFF" w:rsidR="00D132CB" w:rsidRDefault="43451A56" w:rsidP="005B04C5">
      <w:pPr>
        <w:pStyle w:val="ListParagraph"/>
        <w:numPr>
          <w:ilvl w:val="1"/>
          <w:numId w:val="40"/>
        </w:numPr>
      </w:pPr>
      <w:r>
        <w:t>évitez</w:t>
      </w:r>
      <w:r w:rsidR="00D012F7">
        <w:t xml:space="preserve"> l</w:t>
      </w:r>
      <w:r w:rsidR="00F167F0">
        <w:t>’</w:t>
      </w:r>
      <w:r w:rsidR="00D012F7">
        <w:t>italique</w:t>
      </w:r>
    </w:p>
    <w:p w14:paraId="0E4CCBBC" w14:textId="2C39CC60" w:rsidR="00F77636" w:rsidRPr="00F77636" w:rsidRDefault="37AFD5F5" w:rsidP="005B04C5">
      <w:pPr>
        <w:pStyle w:val="ListParagraph"/>
        <w:numPr>
          <w:ilvl w:val="1"/>
          <w:numId w:val="40"/>
        </w:numPr>
      </w:pPr>
      <w:r>
        <w:t>évitez</w:t>
      </w:r>
      <w:r w:rsidR="00D012F7">
        <w:t xml:space="preserve"> </w:t>
      </w:r>
      <w:r w:rsidR="00D16928">
        <w:t>l</w:t>
      </w:r>
      <w:r w:rsidR="00D012F7">
        <w:t>es effets spéciaux tels que l</w:t>
      </w:r>
      <w:r w:rsidR="00F167F0">
        <w:t>’</w:t>
      </w:r>
      <w:r w:rsidR="00D012F7">
        <w:t>ombre, le contour, la lumière ou les lettrines</w:t>
      </w:r>
    </w:p>
    <w:p w14:paraId="3330A97D" w14:textId="44690B81" w:rsidR="00F77636" w:rsidRPr="00F77636" w:rsidRDefault="00D012F7" w:rsidP="008D4946">
      <w:pPr>
        <w:pStyle w:val="Heading2"/>
      </w:pPr>
      <w:bookmarkStart w:id="295" w:name="_Contrast_and_colour"/>
      <w:bookmarkStart w:id="296" w:name="_Contraste_et_couleur"/>
      <w:bookmarkStart w:id="297" w:name="_Toc209022883"/>
      <w:bookmarkEnd w:id="295"/>
      <w:bookmarkEnd w:id="296"/>
      <w:r>
        <w:t>Contraste et couleur</w:t>
      </w:r>
      <w:bookmarkEnd w:id="297"/>
    </w:p>
    <w:p w14:paraId="36435FE7" w14:textId="6D88AAEC" w:rsidR="00F77636" w:rsidRPr="00F77636" w:rsidRDefault="00D012F7" w:rsidP="005B04C5">
      <w:pPr>
        <w:pStyle w:val="ListParagraph"/>
        <w:numPr>
          <w:ilvl w:val="0"/>
          <w:numId w:val="41"/>
        </w:numPr>
        <w:spacing w:before="100" w:beforeAutospacing="1" w:after="160"/>
      </w:pPr>
      <w:r>
        <w:t>Vous devez utiliser le contraste dans l</w:t>
      </w:r>
      <w:r w:rsidR="00D31AC6">
        <w:t>a présentation visuelle de vos communications</w:t>
      </w:r>
      <w:r>
        <w:t xml:space="preserve"> </w:t>
      </w:r>
      <w:r w:rsidR="00D31AC6">
        <w:t xml:space="preserve">pour </w:t>
      </w:r>
      <w:r>
        <w:t>rendre visibles l</w:t>
      </w:r>
      <w:r w:rsidR="00F167F0">
        <w:t>’</w:t>
      </w:r>
      <w:r>
        <w:t>organisation, la structure et l</w:t>
      </w:r>
      <w:r w:rsidR="00D31AC6">
        <w:t xml:space="preserve">es </w:t>
      </w:r>
      <w:r w:rsidR="0051695C">
        <w:t>informations prioritaires</w:t>
      </w:r>
      <w:r>
        <w:t xml:space="preserve"> pour le </w:t>
      </w:r>
      <w:r w:rsidR="00596305">
        <w:t>public cible</w:t>
      </w:r>
      <w:r>
        <w:t xml:space="preserve">. </w:t>
      </w:r>
    </w:p>
    <w:p w14:paraId="6CE2F11B" w14:textId="54DE227E" w:rsidR="00F77636" w:rsidRPr="00F77636" w:rsidRDefault="00D012F7" w:rsidP="005C1091">
      <w:pPr>
        <w:pStyle w:val="ListParagraph"/>
        <w:spacing w:before="100" w:beforeAutospacing="1" w:after="160"/>
        <w:ind w:left="1066"/>
      </w:pPr>
      <w:r>
        <w:t>Voici quelques stratégies possibles :</w:t>
      </w:r>
    </w:p>
    <w:p w14:paraId="59488AB3" w14:textId="7A8FA251" w:rsidR="00F77636" w:rsidRPr="00F77636" w:rsidRDefault="21CEA1CD" w:rsidP="005B04C5">
      <w:pPr>
        <w:pStyle w:val="ListParagraph"/>
        <w:numPr>
          <w:ilvl w:val="1"/>
          <w:numId w:val="41"/>
        </w:numPr>
        <w:spacing w:before="100" w:beforeAutospacing="1" w:after="160"/>
      </w:pPr>
      <w:r>
        <w:t>c</w:t>
      </w:r>
      <w:r w:rsidR="00D012F7">
        <w:t xml:space="preserve">hoisissez un arrière-plan </w:t>
      </w:r>
      <w:r w:rsidR="00D31AC6">
        <w:t>uni</w:t>
      </w:r>
      <w:r w:rsidR="00D012F7">
        <w:t xml:space="preserve"> et clair</w:t>
      </w:r>
      <w:r w:rsidR="690D6C75">
        <w:t>;</w:t>
      </w:r>
      <w:r w:rsidR="14E9E827">
        <w:t xml:space="preserve"> ou</w:t>
      </w:r>
    </w:p>
    <w:p w14:paraId="7C9E3DDA" w14:textId="4700FAFD" w:rsidR="00D20FA0" w:rsidRDefault="690D6C75" w:rsidP="005B04C5">
      <w:pPr>
        <w:pStyle w:val="ListParagraph"/>
        <w:numPr>
          <w:ilvl w:val="1"/>
          <w:numId w:val="41"/>
        </w:numPr>
        <w:spacing w:before="100" w:beforeAutospacing="1" w:after="160"/>
      </w:pPr>
      <w:r>
        <w:t>c</w:t>
      </w:r>
      <w:r w:rsidR="00D012F7">
        <w:t>hoisissez un contraste élevé entre le texte et l</w:t>
      </w:r>
      <w:r w:rsidR="00F167F0">
        <w:t>’</w:t>
      </w:r>
      <w:r w:rsidR="00D012F7">
        <w:t>arrière-plan</w:t>
      </w:r>
      <w:r w:rsidR="18BB304F">
        <w:t>;</w:t>
      </w:r>
    </w:p>
    <w:p w14:paraId="3DBF8B32" w14:textId="625029D3" w:rsidR="00D20FA0" w:rsidRDefault="00377C63" w:rsidP="005C1091">
      <w:pPr>
        <w:pStyle w:val="ListParagraph"/>
        <w:spacing w:before="100" w:beforeAutospacing="1" w:after="160"/>
        <w:ind w:left="1066"/>
      </w:pPr>
      <w:bookmarkStart w:id="298" w:name="_Hlk206331230"/>
      <w:r w:rsidRPr="6121D114">
        <w:rPr>
          <w:rStyle w:val="EmphasisUseSparingly"/>
        </w:rPr>
        <w:t>Remarque</w:t>
      </w:r>
      <w:r w:rsidR="00D012F7" w:rsidRPr="6121D114">
        <w:rPr>
          <w:rStyle w:val="EmphasisUseSparingly"/>
        </w:rPr>
        <w:t xml:space="preserve"> 1 :</w:t>
      </w:r>
      <w:r w:rsidR="00D012F7">
        <w:t xml:space="preserve"> </w:t>
      </w:r>
      <w:r>
        <w:t>V</w:t>
      </w:r>
      <w:r w:rsidR="00D012F7">
        <w:t>érifiez le contraste entre le texte et l</w:t>
      </w:r>
      <w:r w:rsidR="00F167F0">
        <w:t>’</w:t>
      </w:r>
      <w:r w:rsidR="00D012F7">
        <w:t>arrière-plan à l</w:t>
      </w:r>
      <w:r w:rsidR="00F167F0">
        <w:t>’</w:t>
      </w:r>
      <w:r w:rsidR="00D012F7">
        <w:t>aide d</w:t>
      </w:r>
      <w:r w:rsidR="00F167F0">
        <w:t>’</w:t>
      </w:r>
      <w:r w:rsidR="00D012F7">
        <w:t>un outil de vérification du contraste (voir</w:t>
      </w:r>
      <w:r w:rsidR="4532C18E">
        <w:t xml:space="preserve"> l’article </w:t>
      </w:r>
      <w:hyperlink w:anchor="_Desktop_review" w:history="1">
        <w:r w:rsidR="00A54D81" w:rsidRPr="00806E69">
          <w:rPr>
            <w:rStyle w:val="Hyperlink"/>
          </w:rPr>
          <w:t>11.1</w:t>
        </w:r>
        <w:r w:rsidR="00781546">
          <w:rPr>
            <w:rStyle w:val="Hyperlink"/>
          </w:rPr>
          <w:t xml:space="preserve"> </w:t>
        </w:r>
        <w:r w:rsidR="00A54D81" w:rsidRPr="00806E69">
          <w:rPr>
            <w:rStyle w:val="Hyperlink"/>
          </w:rPr>
          <w:t>b</w:t>
        </w:r>
        <w:r w:rsidR="00806E69" w:rsidRPr="00806E69">
          <w:rPr>
            <w:rStyle w:val="Hyperlink"/>
          </w:rPr>
          <w:t>)</w:t>
        </w:r>
      </w:hyperlink>
      <w:r w:rsidR="4532C18E">
        <w:t>)</w:t>
      </w:r>
      <w:r w:rsidR="00B26AAC">
        <w:t>. V</w:t>
      </w:r>
      <w:r w:rsidR="00D012F7">
        <w:t>is</w:t>
      </w:r>
      <w:r w:rsidR="00B26AAC">
        <w:t xml:space="preserve">ez </w:t>
      </w:r>
      <w:r w:rsidR="00D012F7">
        <w:t>un rapport d</w:t>
      </w:r>
      <w:r w:rsidR="00F167F0">
        <w:t>’</w:t>
      </w:r>
      <w:r w:rsidR="00D012F7">
        <w:t>au moins 4,5:1. Par exemple, du texte noir ou bleu foncé sur un arrière-plan blanc</w:t>
      </w:r>
      <w:r w:rsidR="00B26AAC">
        <w:t xml:space="preserve"> </w:t>
      </w:r>
      <w:r w:rsidR="000D6C49">
        <w:t xml:space="preserve">offre </w:t>
      </w:r>
      <w:r w:rsidR="00B26AAC">
        <w:t>un contraste élevé</w:t>
      </w:r>
      <w:r w:rsidR="00D012F7">
        <w:t>.</w:t>
      </w:r>
    </w:p>
    <w:p w14:paraId="3208BFBF" w14:textId="1AA41438" w:rsidR="00F77636" w:rsidRPr="00F77636" w:rsidRDefault="00EB4E54" w:rsidP="005C1091">
      <w:pPr>
        <w:pStyle w:val="ListParagraph"/>
        <w:spacing w:before="100" w:beforeAutospacing="1" w:after="160"/>
        <w:ind w:left="1066"/>
      </w:pPr>
      <w:r w:rsidRPr="5207E428">
        <w:rPr>
          <w:rStyle w:val="EmphasisUseSparingly"/>
        </w:rPr>
        <w:t>Remarque</w:t>
      </w:r>
      <w:r w:rsidR="00D012F7" w:rsidRPr="5207E428">
        <w:rPr>
          <w:rStyle w:val="EmphasisUseSparingly"/>
        </w:rPr>
        <w:t xml:space="preserve"> 2 :</w:t>
      </w:r>
      <w:r w:rsidR="00D012F7">
        <w:t xml:space="preserve"> </w:t>
      </w:r>
      <w:r w:rsidR="00377C63">
        <w:t>A</w:t>
      </w:r>
      <w:r w:rsidR="00D012F7">
        <w:t>ttention –</w:t>
      </w:r>
      <w:r w:rsidR="005105BB">
        <w:t xml:space="preserve"> </w:t>
      </w:r>
      <w:r w:rsidR="000D6C49">
        <w:t xml:space="preserve">Des </w:t>
      </w:r>
      <w:r w:rsidR="00D012F7">
        <w:t>éléments visuels</w:t>
      </w:r>
      <w:r w:rsidR="00B26AAC">
        <w:t xml:space="preserve"> </w:t>
      </w:r>
      <w:r w:rsidR="000D6C49">
        <w:t xml:space="preserve">placés </w:t>
      </w:r>
      <w:r w:rsidR="00B26AAC">
        <w:t xml:space="preserve">derrière le texte, comme </w:t>
      </w:r>
      <w:r w:rsidR="00D012F7">
        <w:t>des textures</w:t>
      </w:r>
      <w:r w:rsidR="00B26AAC">
        <w:t xml:space="preserve"> ou des images,</w:t>
      </w:r>
      <w:r w:rsidR="7E6B016E">
        <w:t xml:space="preserve"> </w:t>
      </w:r>
      <w:r w:rsidR="00D012F7">
        <w:t>peu</w:t>
      </w:r>
      <w:r w:rsidR="000D6C49">
        <w:t>ven</w:t>
      </w:r>
      <w:r w:rsidR="00D012F7">
        <w:t xml:space="preserve">t rendre ce </w:t>
      </w:r>
      <w:r w:rsidR="00B26AAC">
        <w:t xml:space="preserve">texte </w:t>
      </w:r>
      <w:r w:rsidR="00D012F7">
        <w:t>plus difficile à comprendre et à utiliser.</w:t>
      </w:r>
    </w:p>
    <w:bookmarkEnd w:id="298"/>
    <w:p w14:paraId="5B937466" w14:textId="77777777" w:rsidR="00960921" w:rsidRDefault="00D012F7" w:rsidP="005B04C5">
      <w:pPr>
        <w:pStyle w:val="ListParagraph"/>
        <w:numPr>
          <w:ilvl w:val="0"/>
          <w:numId w:val="41"/>
        </w:numPr>
        <w:spacing w:before="100" w:beforeAutospacing="1" w:after="160"/>
      </w:pPr>
      <w:r>
        <w:t>Vous devez utiliser le contraste pour que les titres se distinguent clairement du texte principal. Voici quelques stratégies possibles :</w:t>
      </w:r>
    </w:p>
    <w:p w14:paraId="6F29DD26" w14:textId="77777777" w:rsidR="00D6555A" w:rsidRPr="00D6555A" w:rsidRDefault="2FF7B7BB" w:rsidP="005B04C5">
      <w:pPr>
        <w:pStyle w:val="ListParagraph"/>
        <w:numPr>
          <w:ilvl w:val="1"/>
          <w:numId w:val="128"/>
        </w:numPr>
        <w:spacing w:before="100" w:beforeAutospacing="1" w:after="160"/>
        <w:rPr>
          <w:rStyle w:val="Hyperlink"/>
          <w:color w:val="auto"/>
          <w:u w:val="none"/>
        </w:rPr>
      </w:pPr>
      <w:r>
        <w:t>u</w:t>
      </w:r>
      <w:r w:rsidR="00D012F7">
        <w:t>tilisez une police de caractères différente</w:t>
      </w:r>
      <w:r w:rsidR="4734364B">
        <w:t xml:space="preserve">. Voir l’article </w:t>
      </w:r>
      <w:hyperlink w:anchor="_Typography" w:history="1">
        <w:r w:rsidR="4734364B" w:rsidRPr="00363BDA">
          <w:rPr>
            <w:rStyle w:val="Hyperlink"/>
          </w:rPr>
          <w:t>1</w:t>
        </w:r>
        <w:r w:rsidR="009F6CD1" w:rsidRPr="00363BDA">
          <w:rPr>
            <w:rStyle w:val="Hyperlink"/>
          </w:rPr>
          <w:t>4</w:t>
        </w:r>
        <w:r w:rsidR="4734364B" w:rsidRPr="00363BDA">
          <w:rPr>
            <w:rStyle w:val="Hyperlink"/>
          </w:rPr>
          <w:t>.4</w:t>
        </w:r>
        <w:r w:rsidR="00781546">
          <w:rPr>
            <w:rStyle w:val="Hyperlink"/>
          </w:rPr>
          <w:t xml:space="preserve"> </w:t>
        </w:r>
        <w:r w:rsidR="06C21B64" w:rsidRPr="00363BDA">
          <w:rPr>
            <w:rStyle w:val="Hyperlink"/>
          </w:rPr>
          <w:t>f)</w:t>
        </w:r>
      </w:hyperlink>
      <w:r w:rsidR="06C21B64" w:rsidRPr="3236E42F">
        <w:rPr>
          <w:rStyle w:val="Hyperlink"/>
        </w:rPr>
        <w:t>;</w:t>
      </w:r>
    </w:p>
    <w:p w14:paraId="7AEDB8D3" w14:textId="77777777" w:rsidR="00D6555A" w:rsidRDefault="06C21B64" w:rsidP="005B04C5">
      <w:pPr>
        <w:pStyle w:val="ListParagraph"/>
        <w:numPr>
          <w:ilvl w:val="1"/>
          <w:numId w:val="128"/>
        </w:numPr>
        <w:spacing w:before="100" w:beforeAutospacing="1" w:after="160"/>
      </w:pPr>
      <w:r>
        <w:t>m</w:t>
      </w:r>
      <w:r w:rsidR="00986487">
        <w:t xml:space="preserve">ettez les titres </w:t>
      </w:r>
      <w:r w:rsidR="00D012F7">
        <w:t>en gras</w:t>
      </w:r>
      <w:r w:rsidR="6D2197CD">
        <w:t xml:space="preserve">. Voir </w:t>
      </w:r>
      <w:r w:rsidR="44DA8AC5">
        <w:t xml:space="preserve">l’article </w:t>
      </w:r>
      <w:hyperlink w:anchor="_Typography" w:history="1">
        <w:r w:rsidR="44DA8AC5" w:rsidRPr="00363BDA">
          <w:rPr>
            <w:rStyle w:val="Hyperlink"/>
          </w:rPr>
          <w:t>1</w:t>
        </w:r>
        <w:r w:rsidR="009F6CD1" w:rsidRPr="00363BDA">
          <w:rPr>
            <w:rStyle w:val="Hyperlink"/>
          </w:rPr>
          <w:t>4</w:t>
        </w:r>
        <w:r w:rsidR="44DA8AC5" w:rsidRPr="00363BDA">
          <w:rPr>
            <w:rStyle w:val="Hyperlink"/>
          </w:rPr>
          <w:t>.4</w:t>
        </w:r>
        <w:r w:rsidR="00781546">
          <w:rPr>
            <w:rStyle w:val="Hyperlink"/>
          </w:rPr>
          <w:t xml:space="preserve"> </w:t>
        </w:r>
        <w:r w:rsidR="44DA8AC5" w:rsidRPr="00363BDA">
          <w:rPr>
            <w:rStyle w:val="Hyperlink"/>
          </w:rPr>
          <w:t>j)</w:t>
        </w:r>
      </w:hyperlink>
      <w:r w:rsidR="00781546">
        <w:t>;</w:t>
      </w:r>
    </w:p>
    <w:p w14:paraId="50A982C2" w14:textId="625E9829" w:rsidR="00D6555A" w:rsidRDefault="2B117C98" w:rsidP="005B04C5">
      <w:pPr>
        <w:pStyle w:val="ListParagraph"/>
        <w:numPr>
          <w:ilvl w:val="1"/>
          <w:numId w:val="128"/>
        </w:numPr>
        <w:spacing w:before="100" w:beforeAutospacing="1" w:after="160"/>
      </w:pPr>
      <w:r>
        <w:t>u</w:t>
      </w:r>
      <w:r w:rsidR="00986487">
        <w:t xml:space="preserve">tilisez une plus grande taille de police pour </w:t>
      </w:r>
      <w:r w:rsidR="00D012F7">
        <w:t>les titres</w:t>
      </w:r>
      <w:r w:rsidR="4603B8B1">
        <w:t>. Voir l’article</w:t>
      </w:r>
      <w:r w:rsidR="00B53A95">
        <w:t xml:space="preserve"> </w:t>
      </w:r>
      <w:hyperlink w:anchor="_Typography" w:history="1">
        <w:r w:rsidR="00B53A95" w:rsidRPr="00B53A95">
          <w:rPr>
            <w:rStyle w:val="Hyperlink"/>
          </w:rPr>
          <w:t>14.4 f)</w:t>
        </w:r>
      </w:hyperlink>
      <w:r w:rsidR="00B53A95">
        <w:t xml:space="preserve">; </w:t>
      </w:r>
      <w:r w:rsidR="00CA38EB">
        <w:t>ou</w:t>
      </w:r>
    </w:p>
    <w:p w14:paraId="5F0EF04A" w14:textId="5B406682" w:rsidR="00060A15" w:rsidRDefault="37057B10" w:rsidP="005B04C5">
      <w:pPr>
        <w:pStyle w:val="ListParagraph"/>
        <w:numPr>
          <w:ilvl w:val="1"/>
          <w:numId w:val="128"/>
        </w:numPr>
        <w:spacing w:before="100" w:beforeAutospacing="1" w:after="160"/>
      </w:pPr>
      <w:r>
        <w:t>m</w:t>
      </w:r>
      <w:r w:rsidR="00D012F7">
        <w:t xml:space="preserve">ettez les titres dans une couleur qui contraste avec </w:t>
      </w:r>
      <w:r w:rsidR="00986487">
        <w:t xml:space="preserve">celle du </w:t>
      </w:r>
      <w:r w:rsidR="00D012F7">
        <w:t>texte principal</w:t>
      </w:r>
      <w:r w:rsidR="6671AAAC">
        <w:t xml:space="preserve">. Voir l’article </w:t>
      </w:r>
      <w:hyperlink w:anchor="_Contrast_and_colour" w:history="1">
        <w:r w:rsidR="004A0DFE" w:rsidRPr="004A0DFE">
          <w:rPr>
            <w:rStyle w:val="Hyperlink"/>
          </w:rPr>
          <w:t>14.5</w:t>
        </w:r>
        <w:r w:rsidR="000C332E">
          <w:rPr>
            <w:rStyle w:val="Hyperlink"/>
          </w:rPr>
          <w:t xml:space="preserve"> </w:t>
        </w:r>
        <w:r w:rsidR="004A0DFE" w:rsidRPr="004A0DFE">
          <w:rPr>
            <w:rStyle w:val="Hyperlink"/>
          </w:rPr>
          <w:t>b)</w:t>
        </w:r>
      </w:hyperlink>
      <w:r w:rsidR="00AD615F">
        <w:t>.</w:t>
      </w:r>
    </w:p>
    <w:p w14:paraId="1F353E0D" w14:textId="065B2451" w:rsidR="00F77636" w:rsidRPr="00F77636" w:rsidRDefault="00357AD5" w:rsidP="005C1091">
      <w:pPr>
        <w:spacing w:before="100" w:beforeAutospacing="1" w:after="160"/>
        <w:ind w:left="1080"/>
      </w:pPr>
      <w:r w:rsidRPr="5FE59F62">
        <w:rPr>
          <w:rStyle w:val="EmphasisUseSparingly"/>
        </w:rPr>
        <w:t>Remarque</w:t>
      </w:r>
      <w:r w:rsidR="00D012F7" w:rsidRPr="5FE59F62">
        <w:rPr>
          <w:rStyle w:val="EmphasisUseSparingly"/>
        </w:rPr>
        <w:t> :</w:t>
      </w:r>
      <w:r w:rsidR="00D012F7">
        <w:t xml:space="preserve"> </w:t>
      </w:r>
      <w:bookmarkStart w:id="299" w:name="_Hlk206332724"/>
      <w:r w:rsidR="001456B8">
        <w:t xml:space="preserve">En </w:t>
      </w:r>
      <w:r w:rsidR="00D012F7">
        <w:t>combin</w:t>
      </w:r>
      <w:r w:rsidR="001456B8">
        <w:t xml:space="preserve">ant </w:t>
      </w:r>
      <w:r w:rsidR="00D012F7">
        <w:t>toutes ces stratégies</w:t>
      </w:r>
      <w:r w:rsidR="001456B8">
        <w:t xml:space="preserve">, vous </w:t>
      </w:r>
      <w:r w:rsidR="00F15096">
        <w:t xml:space="preserve">maximisez </w:t>
      </w:r>
      <w:bookmarkEnd w:id="299"/>
    </w:p>
    <w:p w14:paraId="71B109D7" w14:textId="76471D19" w:rsidR="00F77636" w:rsidRPr="00F77636" w:rsidRDefault="00D012F7" w:rsidP="005B04C5">
      <w:pPr>
        <w:pStyle w:val="ListParagraph"/>
        <w:numPr>
          <w:ilvl w:val="0"/>
          <w:numId w:val="41"/>
        </w:numPr>
        <w:spacing w:before="100" w:beforeAutospacing="1" w:after="160"/>
      </w:pPr>
      <w:r>
        <w:t>Vous dev</w:t>
      </w:r>
      <w:r w:rsidR="00986487">
        <w:t>ri</w:t>
      </w:r>
      <w:r>
        <w:t>ez utiliser la couleur comme moyen de comparer, d</w:t>
      </w:r>
      <w:r w:rsidR="00F167F0">
        <w:t>’</w:t>
      </w:r>
      <w:r>
        <w:t xml:space="preserve">identifier et de différencier. </w:t>
      </w:r>
    </w:p>
    <w:p w14:paraId="589A3B1C" w14:textId="01416DB1" w:rsidR="00F77636" w:rsidRPr="00F77636" w:rsidRDefault="00D012F7" w:rsidP="005C1091">
      <w:pPr>
        <w:pStyle w:val="ListParagraph"/>
        <w:spacing w:before="100" w:beforeAutospacing="1" w:after="160"/>
        <w:ind w:left="1066"/>
      </w:pPr>
      <w:r>
        <w:t>Voici quelques stratégies possibles :</w:t>
      </w:r>
    </w:p>
    <w:p w14:paraId="63F84972" w14:textId="32DD8A2E" w:rsidR="00D20FA0" w:rsidRDefault="51AE7B3C" w:rsidP="005B04C5">
      <w:pPr>
        <w:pStyle w:val="ListParagraph"/>
        <w:numPr>
          <w:ilvl w:val="1"/>
          <w:numId w:val="41"/>
        </w:numPr>
        <w:spacing w:before="100" w:beforeAutospacing="1" w:after="160"/>
      </w:pPr>
      <w:r>
        <w:t>u</w:t>
      </w:r>
      <w:r w:rsidR="00D012F7">
        <w:t>tilisez les couleurs comme un moyen d</w:t>
      </w:r>
      <w:r w:rsidR="00F167F0">
        <w:t>’</w:t>
      </w:r>
      <w:r w:rsidR="00D012F7">
        <w:t xml:space="preserve">aider le </w:t>
      </w:r>
      <w:r w:rsidR="00596305">
        <w:t>public cible</w:t>
      </w:r>
      <w:r w:rsidR="00D012F7">
        <w:t xml:space="preserve"> à trouver l</w:t>
      </w:r>
      <w:r w:rsidR="00F167F0">
        <w:t>’</w:t>
      </w:r>
      <w:r w:rsidR="00D012F7">
        <w:t>information dont il a besoin</w:t>
      </w:r>
      <w:r w:rsidR="0E537F1D">
        <w:t>;</w:t>
      </w:r>
    </w:p>
    <w:p w14:paraId="6B4C3828" w14:textId="7DA692FD" w:rsidR="00F77636" w:rsidRPr="00F77636" w:rsidRDefault="00357AD5" w:rsidP="005C1091">
      <w:pPr>
        <w:pStyle w:val="ListParagraph"/>
        <w:spacing w:before="100" w:beforeAutospacing="1" w:after="160"/>
        <w:ind w:left="1599"/>
      </w:pPr>
      <w:r w:rsidRPr="5FE59F62">
        <w:rPr>
          <w:rStyle w:val="EmphasisUseSparingly"/>
        </w:rPr>
        <w:t>Remarque</w:t>
      </w:r>
      <w:r w:rsidR="00D012F7" w:rsidRPr="5FE59F62">
        <w:rPr>
          <w:rStyle w:val="EmphasisUseSparingly"/>
        </w:rPr>
        <w:t> :</w:t>
      </w:r>
      <w:r w:rsidR="00D012F7">
        <w:t xml:space="preserve"> </w:t>
      </w:r>
      <w:bookmarkStart w:id="300" w:name="_Hlk206333010"/>
      <w:r w:rsidR="00377C63">
        <w:t>P</w:t>
      </w:r>
      <w:r w:rsidR="00D012F7">
        <w:t>ar exemple, utilise</w:t>
      </w:r>
      <w:r w:rsidR="003B05B8">
        <w:t>z</w:t>
      </w:r>
      <w:r w:rsidR="00D012F7">
        <w:t xml:space="preserve"> des onglets </w:t>
      </w:r>
      <w:r w:rsidR="001456B8">
        <w:t xml:space="preserve">de couleur </w:t>
      </w:r>
      <w:r w:rsidR="00D012F7">
        <w:t>pour indiquer différentes parties</w:t>
      </w:r>
      <w:r w:rsidR="001456B8">
        <w:t xml:space="preserve">. Utilisez </w:t>
      </w:r>
      <w:r w:rsidR="003B05B8">
        <w:t xml:space="preserve">la même </w:t>
      </w:r>
      <w:r w:rsidR="00D012F7">
        <w:t xml:space="preserve">couleur pour indiquer </w:t>
      </w:r>
      <w:r w:rsidR="001456B8">
        <w:t>l</w:t>
      </w:r>
      <w:r w:rsidR="00D012F7">
        <w:t xml:space="preserve">es parties </w:t>
      </w:r>
      <w:r w:rsidR="001456B8">
        <w:t>qui sont l</w:t>
      </w:r>
      <w:r w:rsidR="00CF3FB9">
        <w:t>iées</w:t>
      </w:r>
      <w:r w:rsidR="00A56AB4">
        <w:t xml:space="preserve"> entre elles. </w:t>
      </w:r>
    </w:p>
    <w:p w14:paraId="60150A71" w14:textId="780ACA25" w:rsidR="00D20FA0" w:rsidRDefault="6AE741F2" w:rsidP="005B04C5">
      <w:pPr>
        <w:pStyle w:val="ListParagraph"/>
        <w:numPr>
          <w:ilvl w:val="1"/>
          <w:numId w:val="41"/>
        </w:numPr>
        <w:spacing w:before="100" w:beforeAutospacing="1" w:after="160"/>
      </w:pPr>
      <w:bookmarkStart w:id="301" w:name="_Hlk206333295"/>
      <w:bookmarkEnd w:id="300"/>
      <w:r>
        <w:t>u</w:t>
      </w:r>
      <w:r w:rsidR="00D012F7">
        <w:t xml:space="preserve">tilisez des couleurs que le </w:t>
      </w:r>
      <w:r w:rsidR="00596305">
        <w:t>public cible</w:t>
      </w:r>
      <w:r w:rsidR="00D012F7">
        <w:t xml:space="preserve"> peut facilement distinguer les unes des autres lorsque les couleurs transmettent ou différencient une information</w:t>
      </w:r>
      <w:r w:rsidR="08F4DE1C">
        <w:t>;</w:t>
      </w:r>
    </w:p>
    <w:bookmarkEnd w:id="301"/>
    <w:p w14:paraId="0CE253D8" w14:textId="600815A4" w:rsidR="00F77636" w:rsidRPr="00F77636" w:rsidRDefault="00357AD5" w:rsidP="005C1091">
      <w:pPr>
        <w:pStyle w:val="ListParagraph"/>
        <w:spacing w:before="100" w:beforeAutospacing="1" w:after="160"/>
        <w:ind w:left="1599"/>
      </w:pPr>
      <w:r w:rsidRPr="3508BDB0">
        <w:rPr>
          <w:rStyle w:val="EmphasisUseSparingly"/>
        </w:rPr>
        <w:t>Remarque</w:t>
      </w:r>
      <w:r w:rsidR="00D012F7" w:rsidRPr="3508BDB0">
        <w:rPr>
          <w:rStyle w:val="EmphasisUseSparingly"/>
        </w:rPr>
        <w:t> :</w:t>
      </w:r>
      <w:r w:rsidR="00D012F7">
        <w:t xml:space="preserve"> </w:t>
      </w:r>
      <w:bookmarkStart w:id="302" w:name="_Hlk206333325"/>
      <w:r w:rsidR="00377C63">
        <w:t>P</w:t>
      </w:r>
      <w:r w:rsidR="00D012F7">
        <w:t>our vérifier que la couleur n</w:t>
      </w:r>
      <w:r w:rsidR="00F167F0">
        <w:t>’</w:t>
      </w:r>
      <w:r w:rsidR="00D012F7">
        <w:t xml:space="preserve">est pas le seul moyen </w:t>
      </w:r>
      <w:r w:rsidR="001456B8">
        <w:t xml:space="preserve">de </w:t>
      </w:r>
      <w:r w:rsidR="00D012F7">
        <w:t>transmett</w:t>
      </w:r>
      <w:r w:rsidR="00A56AB4">
        <w:t>r</w:t>
      </w:r>
      <w:r w:rsidR="00D012F7">
        <w:t xml:space="preserve">e </w:t>
      </w:r>
      <w:r w:rsidR="0021106E">
        <w:t xml:space="preserve">le </w:t>
      </w:r>
      <w:r w:rsidR="00D012F7">
        <w:t>sens</w:t>
      </w:r>
      <w:r w:rsidR="0021106E">
        <w:t xml:space="preserve"> de l’information</w:t>
      </w:r>
      <w:r w:rsidR="00D012F7">
        <w:t>, imprimez votre communication en niveaux de gris ou utilisez un simulateur de daltonisme</w:t>
      </w:r>
      <w:r w:rsidR="004C4A0A">
        <w:t>. V</w:t>
      </w:r>
      <w:r w:rsidR="00D012F7">
        <w:t>oir</w:t>
      </w:r>
      <w:r w:rsidR="006CC309">
        <w:t xml:space="preserve"> l’article </w:t>
      </w:r>
      <w:hyperlink w:anchor="_Desktop_review">
        <w:r w:rsidR="004A0DFE">
          <w:rPr>
            <w:rStyle w:val="Hyperlink"/>
          </w:rPr>
          <w:t>11.1</w:t>
        </w:r>
        <w:r w:rsidR="00FC14CC">
          <w:rPr>
            <w:rStyle w:val="Hyperlink"/>
          </w:rPr>
          <w:t xml:space="preserve"> </w:t>
        </w:r>
        <w:r w:rsidR="004A0DFE">
          <w:rPr>
            <w:rStyle w:val="Hyperlink"/>
          </w:rPr>
          <w:t>b)</w:t>
        </w:r>
      </w:hyperlink>
      <w:r w:rsidR="00D012F7">
        <w:t>. Vous pouvez modifier la teinte, la luminosité, la saturation, ou une combinaison de ces éléments, pour différencier</w:t>
      </w:r>
      <w:r w:rsidR="00A56AB4">
        <w:t xml:space="preserve"> les couleurs </w:t>
      </w:r>
      <w:r w:rsidR="00D012F7">
        <w:t>dans votre communication.</w:t>
      </w:r>
    </w:p>
    <w:bookmarkEnd w:id="302"/>
    <w:p w14:paraId="61B73678" w14:textId="776A4C6E" w:rsidR="00F77636" w:rsidRPr="00F77636" w:rsidRDefault="1B21BEFC" w:rsidP="005B04C5">
      <w:pPr>
        <w:pStyle w:val="ListParagraph"/>
        <w:numPr>
          <w:ilvl w:val="1"/>
          <w:numId w:val="41"/>
        </w:numPr>
        <w:spacing w:before="100" w:beforeAutospacing="1" w:after="160"/>
      </w:pPr>
      <w:r>
        <w:t>c</w:t>
      </w:r>
      <w:r w:rsidR="00D012F7">
        <w:t xml:space="preserve">hoisissez des couleurs qui </w:t>
      </w:r>
      <w:r w:rsidR="00A56AB4">
        <w:t>assurent</w:t>
      </w:r>
      <w:r w:rsidR="00D012F7">
        <w:t xml:space="preserve"> un contraste élevé entre le texte et l</w:t>
      </w:r>
      <w:r w:rsidR="00F167F0">
        <w:t>’</w:t>
      </w:r>
      <w:r w:rsidR="00D012F7">
        <w:t>arrière-plan</w:t>
      </w:r>
      <w:r w:rsidR="5A000B7F">
        <w:t>;</w:t>
      </w:r>
    </w:p>
    <w:p w14:paraId="4CB191DA" w14:textId="4403134B" w:rsidR="00F77636" w:rsidRPr="00F77636" w:rsidRDefault="5A000B7F" w:rsidP="005B04C5">
      <w:pPr>
        <w:pStyle w:val="ListParagraph"/>
        <w:numPr>
          <w:ilvl w:val="1"/>
          <w:numId w:val="41"/>
        </w:numPr>
        <w:spacing w:before="100" w:beforeAutospacing="1" w:after="160"/>
      </w:pPr>
      <w:r>
        <w:t>c</w:t>
      </w:r>
      <w:r w:rsidR="00D012F7">
        <w:t xml:space="preserve">hoisissez des couleurs qui ont une signification pour le </w:t>
      </w:r>
      <w:r w:rsidR="00596305">
        <w:t>public cible</w:t>
      </w:r>
      <w:r w:rsidR="32C3734B">
        <w:t>;</w:t>
      </w:r>
    </w:p>
    <w:p w14:paraId="5335467D" w14:textId="4507FD7C" w:rsidR="00F77636" w:rsidRPr="00F77636" w:rsidRDefault="32C3734B" w:rsidP="005B04C5">
      <w:pPr>
        <w:pStyle w:val="ListParagraph"/>
        <w:numPr>
          <w:ilvl w:val="1"/>
          <w:numId w:val="41"/>
        </w:numPr>
        <w:spacing w:before="100" w:beforeAutospacing="1" w:after="160"/>
      </w:pPr>
      <w:r>
        <w:t>r</w:t>
      </w:r>
      <w:r w:rsidR="00D012F7">
        <w:t xml:space="preserve">enforcez la signification de la couleur </w:t>
      </w:r>
      <w:r w:rsidR="00A56AB4">
        <w:t xml:space="preserve">en ajoutant </w:t>
      </w:r>
      <w:r w:rsidR="00D012F7">
        <w:t>une forme, un élément visuel ou du texte</w:t>
      </w:r>
      <w:r w:rsidR="533E85A0">
        <w:t>;</w:t>
      </w:r>
    </w:p>
    <w:p w14:paraId="3DDE11A3" w14:textId="2FFEE10B" w:rsidR="00F77636" w:rsidRPr="00F77636" w:rsidRDefault="533E85A0" w:rsidP="005B04C5">
      <w:pPr>
        <w:pStyle w:val="ListParagraph"/>
        <w:numPr>
          <w:ilvl w:val="1"/>
          <w:numId w:val="41"/>
        </w:numPr>
        <w:spacing w:before="100" w:beforeAutospacing="1" w:after="160"/>
      </w:pPr>
      <w:r>
        <w:t>l</w:t>
      </w:r>
      <w:r w:rsidR="00D012F7">
        <w:t xml:space="preserve">imitez </w:t>
      </w:r>
      <w:r w:rsidR="004A1AA7">
        <w:t xml:space="preserve">la couleur du texte </w:t>
      </w:r>
      <w:r w:rsidR="00D012F7">
        <w:t>aux titres,</w:t>
      </w:r>
      <w:r w:rsidR="001456B8">
        <w:t xml:space="preserve"> sous-titres </w:t>
      </w:r>
      <w:r w:rsidR="00D012F7">
        <w:t>ou à l</w:t>
      </w:r>
      <w:r w:rsidR="00F167F0">
        <w:t>’</w:t>
      </w:r>
      <w:r w:rsidR="00D012F7">
        <w:t>information que vous souhaitez mettre en évidence</w:t>
      </w:r>
      <w:r w:rsidR="2A048CA9">
        <w:t>; ou</w:t>
      </w:r>
    </w:p>
    <w:p w14:paraId="4E44FB3F" w14:textId="2345148E" w:rsidR="00F77636" w:rsidRDefault="2A048CA9" w:rsidP="005B04C5">
      <w:pPr>
        <w:pStyle w:val="ListParagraph"/>
        <w:numPr>
          <w:ilvl w:val="1"/>
          <w:numId w:val="41"/>
        </w:numPr>
        <w:spacing w:before="100" w:beforeAutospacing="1" w:after="160"/>
      </w:pPr>
      <w:r>
        <w:t>é</w:t>
      </w:r>
      <w:r w:rsidR="00D012F7">
        <w:t>vitez d</w:t>
      </w:r>
      <w:r w:rsidR="00F167F0">
        <w:t>’</w:t>
      </w:r>
      <w:r w:rsidR="00D012F7">
        <w:t>utiliser des couleurs vives ou fluorescentes.</w:t>
      </w:r>
    </w:p>
    <w:p w14:paraId="41076E1A" w14:textId="2A8D7D0A" w:rsidR="008D4946" w:rsidRPr="008D4946" w:rsidRDefault="004A1AA7" w:rsidP="00076423">
      <w:pPr>
        <w:pStyle w:val="Heading2"/>
      </w:pPr>
      <w:bookmarkStart w:id="303" w:name="_Visuals"/>
      <w:bookmarkStart w:id="304" w:name="_Toc209022884"/>
      <w:bookmarkEnd w:id="303"/>
      <w:r>
        <w:t>Éléments v</w:t>
      </w:r>
      <w:r w:rsidR="00D012F7">
        <w:t>isuels</w:t>
      </w:r>
      <w:bookmarkEnd w:id="304"/>
    </w:p>
    <w:p w14:paraId="599ACB9E" w14:textId="01A4238A" w:rsidR="0064796B" w:rsidRDefault="00D012F7" w:rsidP="005B04C5">
      <w:pPr>
        <w:pStyle w:val="ListParagraph"/>
        <w:numPr>
          <w:ilvl w:val="0"/>
          <w:numId w:val="42"/>
        </w:numPr>
        <w:spacing w:before="100" w:beforeAutospacing="1" w:after="160"/>
      </w:pPr>
      <w:r>
        <w:t xml:space="preserve">Lorsque vous utilisez des éléments visuels, vous devez les </w:t>
      </w:r>
      <w:r w:rsidR="004A1AA7">
        <w:t>choisir</w:t>
      </w:r>
      <w:r>
        <w:t xml:space="preserve"> pour aider </w:t>
      </w:r>
      <w:r w:rsidR="004A1AA7">
        <w:t>votre</w:t>
      </w:r>
      <w:r>
        <w:t xml:space="preserve"> </w:t>
      </w:r>
      <w:r w:rsidR="00596305">
        <w:t>public cible</w:t>
      </w:r>
      <w:r>
        <w:t xml:space="preserve"> à comprendre l</w:t>
      </w:r>
      <w:r w:rsidR="00F167F0">
        <w:t>’</w:t>
      </w:r>
      <w:r>
        <w:t>information contenue dans votre communication.</w:t>
      </w:r>
    </w:p>
    <w:p w14:paraId="2C4499FB" w14:textId="252FCCD7" w:rsidR="0064796B" w:rsidRDefault="009706C2" w:rsidP="000C559A">
      <w:pPr>
        <w:pStyle w:val="ListParagraph"/>
        <w:spacing w:before="100" w:beforeAutospacing="1" w:after="160"/>
        <w:ind w:left="1066"/>
      </w:pPr>
      <w:r w:rsidRPr="5FE59F62">
        <w:rPr>
          <w:rStyle w:val="EmphasisUseSparingly"/>
        </w:rPr>
        <w:t>Remarque</w:t>
      </w:r>
      <w:r w:rsidR="00D012F7" w:rsidRPr="5FE59F62">
        <w:rPr>
          <w:rStyle w:val="EmphasisUseSparingly"/>
        </w:rPr>
        <w:t> :</w:t>
      </w:r>
      <w:r w:rsidR="00D012F7">
        <w:t xml:space="preserve"> les éléments visuels incluent les photos, illustrations, graphiques, tableaux, symboles, icônes et vidéos.</w:t>
      </w:r>
    </w:p>
    <w:p w14:paraId="663B2415" w14:textId="7CD5AC6C" w:rsidR="008D4946" w:rsidRPr="008D4946" w:rsidRDefault="00D012F7" w:rsidP="000C559A">
      <w:pPr>
        <w:pStyle w:val="ListParagraph"/>
        <w:spacing w:before="100" w:beforeAutospacing="1" w:after="160"/>
        <w:ind w:left="1066"/>
      </w:pPr>
      <w:r>
        <w:t>Voici quelques stratégies possibles :</w:t>
      </w:r>
    </w:p>
    <w:p w14:paraId="05E43830" w14:textId="305F5608" w:rsidR="008D4946" w:rsidRPr="00506904" w:rsidRDefault="0E3FAD85" w:rsidP="005B04C5">
      <w:pPr>
        <w:pStyle w:val="ListParagraph"/>
        <w:numPr>
          <w:ilvl w:val="1"/>
          <w:numId w:val="42"/>
        </w:numPr>
        <w:spacing w:before="100" w:beforeAutospacing="1" w:after="160"/>
      </w:pPr>
      <w:bookmarkStart w:id="305" w:name="_Hlk206334144"/>
      <w:r>
        <w:t>u</w:t>
      </w:r>
      <w:r w:rsidR="00D012F7">
        <w:t xml:space="preserve">tilisez des éléments visuels qui </w:t>
      </w:r>
      <w:r w:rsidR="0021106E">
        <w:t xml:space="preserve">illustrent </w:t>
      </w:r>
      <w:r w:rsidR="00D012F7">
        <w:t>le sens</w:t>
      </w:r>
      <w:r w:rsidR="0021106E">
        <w:t xml:space="preserve"> de l’information</w:t>
      </w:r>
      <w:r w:rsidR="009706C2">
        <w:t xml:space="preserve">, </w:t>
      </w:r>
      <w:r w:rsidR="00D012F7">
        <w:t xml:space="preserve">seuls ou </w:t>
      </w:r>
      <w:r w:rsidR="009706C2">
        <w:t xml:space="preserve">accompagnés de </w:t>
      </w:r>
      <w:r w:rsidR="00D012F7">
        <w:t>texte ou de</w:t>
      </w:r>
      <w:r w:rsidR="00506904">
        <w:t xml:space="preserve">s éléments </w:t>
      </w:r>
      <w:r w:rsidR="00D012F7">
        <w:t>audio</w:t>
      </w:r>
      <w:r w:rsidR="72AF86DE">
        <w:t>;</w:t>
      </w:r>
      <w:r w:rsidR="00506904">
        <w:t xml:space="preserve"> </w:t>
      </w:r>
    </w:p>
    <w:bookmarkEnd w:id="305"/>
    <w:p w14:paraId="1F4C34E6" w14:textId="54743E15" w:rsidR="008D4946" w:rsidRPr="008D4946" w:rsidRDefault="5C980371" w:rsidP="005B04C5">
      <w:pPr>
        <w:pStyle w:val="ListParagraph"/>
        <w:numPr>
          <w:ilvl w:val="1"/>
          <w:numId w:val="42"/>
        </w:numPr>
        <w:spacing w:before="100" w:beforeAutospacing="1" w:after="160"/>
      </w:pPr>
      <w:r>
        <w:t>c</w:t>
      </w:r>
      <w:r w:rsidR="00D012F7">
        <w:t xml:space="preserve">hoisissez des éléments visuels que </w:t>
      </w:r>
      <w:r w:rsidR="009706C2">
        <w:t xml:space="preserve">votre </w:t>
      </w:r>
      <w:r w:rsidR="00596305">
        <w:t>public cible</w:t>
      </w:r>
      <w:r w:rsidR="00D012F7">
        <w:t xml:space="preserve"> peut comprendre et utiliser</w:t>
      </w:r>
      <w:r w:rsidR="3281C131">
        <w:t>;</w:t>
      </w:r>
    </w:p>
    <w:p w14:paraId="49961C84" w14:textId="0A7E88EB" w:rsidR="008D4946" w:rsidRPr="008D4946" w:rsidRDefault="3281C131" w:rsidP="005B04C5">
      <w:pPr>
        <w:pStyle w:val="ListParagraph"/>
        <w:numPr>
          <w:ilvl w:val="1"/>
          <w:numId w:val="42"/>
        </w:numPr>
        <w:spacing w:before="100" w:beforeAutospacing="1" w:after="160"/>
      </w:pPr>
      <w:r>
        <w:t>c</w:t>
      </w:r>
      <w:r w:rsidR="00D012F7">
        <w:t xml:space="preserve">hoisissez des éléments visuels qui ont une signification pour </w:t>
      </w:r>
      <w:r w:rsidR="009706C2">
        <w:t>votre</w:t>
      </w:r>
      <w:r w:rsidR="00D012F7">
        <w:t xml:space="preserve"> </w:t>
      </w:r>
      <w:r w:rsidR="00596305">
        <w:t>public cible</w:t>
      </w:r>
      <w:r w:rsidR="638A573D">
        <w:t>;</w:t>
      </w:r>
    </w:p>
    <w:p w14:paraId="1ED0E04D" w14:textId="33575851" w:rsidR="008D4946" w:rsidRPr="008D4946" w:rsidRDefault="638A573D" w:rsidP="005B04C5">
      <w:pPr>
        <w:pStyle w:val="ListParagraph"/>
        <w:numPr>
          <w:ilvl w:val="1"/>
          <w:numId w:val="42"/>
        </w:numPr>
        <w:spacing w:before="100" w:beforeAutospacing="1" w:after="160"/>
      </w:pPr>
      <w:r>
        <w:t>c</w:t>
      </w:r>
      <w:r w:rsidR="00D012F7">
        <w:t xml:space="preserve">hoisissez des éléments visuels clairs et compréhensibles pour </w:t>
      </w:r>
      <w:r w:rsidR="009706C2">
        <w:t>votre</w:t>
      </w:r>
      <w:r w:rsidR="00D012F7">
        <w:t xml:space="preserve"> </w:t>
      </w:r>
      <w:r w:rsidR="00596305">
        <w:t>public cible</w:t>
      </w:r>
      <w:r w:rsidR="13857EA6">
        <w:t>;</w:t>
      </w:r>
    </w:p>
    <w:p w14:paraId="4E39B679" w14:textId="38E3F710" w:rsidR="008D4946" w:rsidRPr="008D4946" w:rsidRDefault="13857EA6" w:rsidP="005B04C5">
      <w:pPr>
        <w:pStyle w:val="ListParagraph"/>
        <w:numPr>
          <w:ilvl w:val="1"/>
          <w:numId w:val="42"/>
        </w:numPr>
        <w:spacing w:before="100" w:beforeAutospacing="1" w:after="160"/>
      </w:pPr>
      <w:r>
        <w:t>c</w:t>
      </w:r>
      <w:r w:rsidR="00D012F7">
        <w:t xml:space="preserve">hoisissez des éléments visuels </w:t>
      </w:r>
      <w:r w:rsidR="009706C2">
        <w:t>connus d</w:t>
      </w:r>
      <w:r w:rsidR="00D012F7">
        <w:t xml:space="preserve">u </w:t>
      </w:r>
      <w:r w:rsidR="00596305">
        <w:t>public cible</w:t>
      </w:r>
      <w:r w:rsidR="00D012F7">
        <w:t xml:space="preserve">, comme </w:t>
      </w:r>
      <w:r w:rsidR="009706C2">
        <w:t xml:space="preserve">ceux qui illustrent </w:t>
      </w:r>
      <w:r w:rsidR="00D012F7">
        <w:t>des situations de leur vie quotidienne</w:t>
      </w:r>
      <w:r w:rsidR="01F6571E">
        <w:t>;</w:t>
      </w:r>
    </w:p>
    <w:p w14:paraId="171A2B42" w14:textId="1C8A0046" w:rsidR="008D4946" w:rsidRPr="008D4946" w:rsidRDefault="01F6571E" w:rsidP="005B04C5">
      <w:pPr>
        <w:pStyle w:val="ListParagraph"/>
        <w:numPr>
          <w:ilvl w:val="1"/>
          <w:numId w:val="42"/>
        </w:numPr>
        <w:spacing w:before="100" w:beforeAutospacing="1" w:after="160"/>
      </w:pPr>
      <w:bookmarkStart w:id="306" w:name="_Hlk206390158"/>
      <w:r>
        <w:t>c</w:t>
      </w:r>
      <w:r w:rsidR="00D012F7">
        <w:t xml:space="preserve">hoisissez des éléments visuels avec le minimum de détails nécessaires pour </w:t>
      </w:r>
      <w:r w:rsidR="00506904">
        <w:t xml:space="preserve">en </w:t>
      </w:r>
      <w:r w:rsidR="00D012F7">
        <w:t>transmettre l</w:t>
      </w:r>
      <w:r w:rsidR="00506904">
        <w:t>a</w:t>
      </w:r>
      <w:r w:rsidR="00D012F7">
        <w:t xml:space="preserve"> s</w:t>
      </w:r>
      <w:r w:rsidR="00506904">
        <w:t>ignification</w:t>
      </w:r>
      <w:r w:rsidR="75F94F52">
        <w:t>;</w:t>
      </w:r>
    </w:p>
    <w:bookmarkEnd w:id="306"/>
    <w:p w14:paraId="61FA3AA6" w14:textId="41903D1E" w:rsidR="008D4946" w:rsidRPr="008D4946" w:rsidRDefault="75F94F52" w:rsidP="005B04C5">
      <w:pPr>
        <w:pStyle w:val="ListParagraph"/>
        <w:numPr>
          <w:ilvl w:val="1"/>
          <w:numId w:val="42"/>
        </w:numPr>
        <w:spacing w:before="100" w:beforeAutospacing="1" w:after="160"/>
      </w:pPr>
      <w:r>
        <w:t>u</w:t>
      </w:r>
      <w:r w:rsidR="00D012F7">
        <w:t xml:space="preserve">tilisez uniquement le nombre </w:t>
      </w:r>
      <w:r w:rsidR="00515EEF">
        <w:t xml:space="preserve">nécessaire </w:t>
      </w:r>
      <w:r w:rsidR="00D012F7">
        <w:t>d</w:t>
      </w:r>
      <w:r w:rsidR="00F167F0">
        <w:t>’</w:t>
      </w:r>
      <w:r w:rsidR="00D012F7">
        <w:t>éléments visuels pour transmettre l</w:t>
      </w:r>
      <w:r w:rsidR="0021106E">
        <w:t>e sens de l</w:t>
      </w:r>
      <w:r w:rsidR="00515EEF">
        <w:t xml:space="preserve">’information, </w:t>
      </w:r>
      <w:r w:rsidR="00D012F7">
        <w:t>tout en préservant les espaces blancs</w:t>
      </w:r>
      <w:r w:rsidR="1DA65A27">
        <w:t>;</w:t>
      </w:r>
    </w:p>
    <w:p w14:paraId="219AB3BF" w14:textId="77777777" w:rsidR="00425555" w:rsidRDefault="1DA65A27" w:rsidP="00425555">
      <w:pPr>
        <w:pStyle w:val="ListParagraph"/>
        <w:numPr>
          <w:ilvl w:val="1"/>
          <w:numId w:val="42"/>
        </w:numPr>
        <w:spacing w:before="100" w:beforeAutospacing="1" w:after="160"/>
      </w:pPr>
      <w:r>
        <w:t>u</w:t>
      </w:r>
      <w:r w:rsidR="00D012F7">
        <w:t>tilisez des éléments visuels qui donnent au public cible une idée du contexte</w:t>
      </w:r>
      <w:r w:rsidR="485E6E99">
        <w:t>;</w:t>
      </w:r>
    </w:p>
    <w:p w14:paraId="79492CFC" w14:textId="77777777" w:rsidR="00425555" w:rsidRDefault="00425555" w:rsidP="00CE64DB">
      <w:pPr>
        <w:pStyle w:val="ListParagraph"/>
        <w:spacing w:before="100" w:beforeAutospacing="1" w:after="160"/>
        <w:ind w:left="1225" w:firstLine="374"/>
      </w:pPr>
      <w:r w:rsidRPr="5FE59F62">
        <w:rPr>
          <w:rStyle w:val="EmphasisUseSparingly"/>
        </w:rPr>
        <w:t>Remarque :</w:t>
      </w:r>
      <w:r>
        <w:t xml:space="preserve"> Exemples : </w:t>
      </w:r>
    </w:p>
    <w:p w14:paraId="7483ED0A" w14:textId="4DA72DF3" w:rsidR="00A75734" w:rsidRPr="008D4946" w:rsidRDefault="00A75734" w:rsidP="00CE64DB">
      <w:pPr>
        <w:pStyle w:val="ListParagraph"/>
        <w:numPr>
          <w:ilvl w:val="2"/>
          <w:numId w:val="166"/>
        </w:numPr>
        <w:spacing w:before="100" w:beforeAutospacing="1" w:after="160"/>
      </w:pPr>
      <w:r>
        <w:t>lorsque vous montrez un organe, montrez aussi sa position dans le corps</w:t>
      </w:r>
    </w:p>
    <w:p w14:paraId="01701BD5" w14:textId="0EDB8D6B" w:rsidR="008D4946" w:rsidRPr="008D4946" w:rsidRDefault="00A75734" w:rsidP="00CE64DB">
      <w:pPr>
        <w:pStyle w:val="ListParagraph"/>
        <w:numPr>
          <w:ilvl w:val="2"/>
          <w:numId w:val="166"/>
        </w:numPr>
      </w:pPr>
      <w:r>
        <w:t>lorsque vous montrez une image de tique, montrez-la aussi dans l’environnement où elle vit</w:t>
      </w:r>
    </w:p>
    <w:p w14:paraId="44E87739" w14:textId="58C63406" w:rsidR="008D4946" w:rsidRPr="008D4946" w:rsidRDefault="72BB0F6E" w:rsidP="005B04C5">
      <w:pPr>
        <w:pStyle w:val="ListParagraph"/>
        <w:numPr>
          <w:ilvl w:val="1"/>
          <w:numId w:val="42"/>
        </w:numPr>
        <w:spacing w:before="100" w:beforeAutospacing="1" w:after="160"/>
      </w:pPr>
      <w:r>
        <w:t>c</w:t>
      </w:r>
      <w:r w:rsidR="00D012F7">
        <w:t xml:space="preserve">hoisissez des éléments visuels qui transmettent ou illustrent </w:t>
      </w:r>
      <w:r w:rsidR="00515EEF">
        <w:t xml:space="preserve">clairement </w:t>
      </w:r>
      <w:r w:rsidR="00D012F7">
        <w:t>l</w:t>
      </w:r>
      <w:r w:rsidR="00F167F0">
        <w:t>’</w:t>
      </w:r>
      <w:r w:rsidR="00D012F7">
        <w:t xml:space="preserve">action que vous souhaitez que le </w:t>
      </w:r>
      <w:r w:rsidR="00596305">
        <w:t>public cible</w:t>
      </w:r>
      <w:r w:rsidR="00D012F7">
        <w:t xml:space="preserve"> </w:t>
      </w:r>
      <w:r w:rsidR="00287F2C">
        <w:t>fasse</w:t>
      </w:r>
      <w:r w:rsidR="2BDD7207">
        <w:t>;</w:t>
      </w:r>
    </w:p>
    <w:p w14:paraId="25328C11" w14:textId="0D09D346" w:rsidR="008D4946" w:rsidRPr="008D4946" w:rsidRDefault="2BDD7207" w:rsidP="005B04C5">
      <w:pPr>
        <w:pStyle w:val="ListParagraph"/>
        <w:numPr>
          <w:ilvl w:val="1"/>
          <w:numId w:val="42"/>
        </w:numPr>
        <w:spacing w:before="100" w:beforeAutospacing="1" w:after="160"/>
      </w:pPr>
      <w:r>
        <w:t>l</w:t>
      </w:r>
      <w:r w:rsidR="00D012F7">
        <w:t xml:space="preserve">imitez les éléments visuels </w:t>
      </w:r>
      <w:r w:rsidR="00D20643">
        <w:t xml:space="preserve">à caractère </w:t>
      </w:r>
      <w:r w:rsidR="00D012F7">
        <w:t>négati</w:t>
      </w:r>
      <w:r w:rsidR="00D20643">
        <w:t>f</w:t>
      </w:r>
      <w:r w:rsidR="00D012F7">
        <w:t xml:space="preserve"> sauf dans l</w:t>
      </w:r>
      <w:r w:rsidR="00F167F0">
        <w:t>’</w:t>
      </w:r>
      <w:r w:rsidR="00D012F7">
        <w:t>une des situations suivantes :</w:t>
      </w:r>
    </w:p>
    <w:p w14:paraId="1F343C9F" w14:textId="00F034EF" w:rsidR="008D4946" w:rsidRPr="008D4946" w:rsidRDefault="3BE25A53" w:rsidP="00CE64DB">
      <w:pPr>
        <w:pStyle w:val="ListParagraph"/>
        <w:numPr>
          <w:ilvl w:val="2"/>
          <w:numId w:val="164"/>
        </w:numPr>
        <w:spacing w:before="100" w:beforeAutospacing="1" w:after="160"/>
      </w:pPr>
      <w:r>
        <w:t>l</w:t>
      </w:r>
      <w:r w:rsidR="00D012F7">
        <w:t xml:space="preserve">orsque </w:t>
      </w:r>
      <w:r w:rsidR="00D20643">
        <w:t>l’</w:t>
      </w:r>
      <w:r w:rsidR="00D012F7">
        <w:t>élément visuel négatif</w:t>
      </w:r>
      <w:r w:rsidR="00515EEF">
        <w:t>,</w:t>
      </w:r>
      <w:r w:rsidR="00D012F7">
        <w:t xml:space="preserve"> montrant ce qu</w:t>
      </w:r>
      <w:r w:rsidR="00F167F0">
        <w:t>’</w:t>
      </w:r>
      <w:r w:rsidR="00D012F7">
        <w:t>il ne faut pas faire</w:t>
      </w:r>
      <w:r w:rsidR="00515EEF">
        <w:t>,</w:t>
      </w:r>
      <w:r w:rsidR="00D012F7">
        <w:t xml:space="preserve"> est </w:t>
      </w:r>
      <w:r w:rsidR="00D20643">
        <w:t>accompagné d’</w:t>
      </w:r>
      <w:r w:rsidR="00D012F7">
        <w:t>un élément visuel positif</w:t>
      </w:r>
      <w:r w:rsidR="00515EEF">
        <w:t>,</w:t>
      </w:r>
      <w:r w:rsidR="00D012F7">
        <w:t xml:space="preserve"> montrant ce qu</w:t>
      </w:r>
      <w:r w:rsidR="00F167F0">
        <w:t>’</w:t>
      </w:r>
      <w:r w:rsidR="00D012F7">
        <w:t>il faut faire</w:t>
      </w:r>
      <w:r w:rsidR="00DC276A">
        <w:t>; ou</w:t>
      </w:r>
    </w:p>
    <w:p w14:paraId="32066E70" w14:textId="2F4A1FE5" w:rsidR="008D4946" w:rsidRPr="008D4946" w:rsidRDefault="00D012F7" w:rsidP="00CE64DB">
      <w:pPr>
        <w:pStyle w:val="ListParagraph"/>
        <w:numPr>
          <w:ilvl w:val="2"/>
          <w:numId w:val="164"/>
        </w:numPr>
        <w:spacing w:before="100" w:beforeAutospacing="1" w:after="160"/>
      </w:pPr>
      <w:r>
        <w:t>lorsque l</w:t>
      </w:r>
      <w:r w:rsidR="00F167F0">
        <w:t>’</w:t>
      </w:r>
      <w:r>
        <w:t xml:space="preserve">élément visuel </w:t>
      </w:r>
      <w:r w:rsidR="00515EEF">
        <w:t xml:space="preserve">sert à </w:t>
      </w:r>
      <w:r>
        <w:t>communiquer un danger ou un avertissement</w:t>
      </w:r>
      <w:r w:rsidR="00DC276A">
        <w:t>;</w:t>
      </w:r>
      <w:r w:rsidR="00442250">
        <w:t xml:space="preserve"> ou</w:t>
      </w:r>
    </w:p>
    <w:p w14:paraId="3BC78DE3" w14:textId="62C53B80" w:rsidR="008D4946" w:rsidRPr="008D4946" w:rsidRDefault="1F5CC8BC" w:rsidP="005B04C5">
      <w:pPr>
        <w:pStyle w:val="ListParagraph"/>
        <w:numPr>
          <w:ilvl w:val="1"/>
          <w:numId w:val="42"/>
        </w:numPr>
        <w:spacing w:before="100" w:beforeAutospacing="1" w:after="160"/>
      </w:pPr>
      <w:r>
        <w:t>é</w:t>
      </w:r>
      <w:r w:rsidR="00D012F7">
        <w:t>valuez l</w:t>
      </w:r>
      <w:r w:rsidR="00F167F0">
        <w:t>’</w:t>
      </w:r>
      <w:r w:rsidR="00D012F7">
        <w:t>efficacité des éléments visuels</w:t>
      </w:r>
      <w:r w:rsidR="0C0E08B3">
        <w:t xml:space="preserve">. Voir l’article </w:t>
      </w:r>
      <w:hyperlink w:anchor="_Evaluation" w:history="1">
        <w:r w:rsidR="00AC5C61" w:rsidRPr="00AC5C61">
          <w:rPr>
            <w:rStyle w:val="Hyperlink"/>
          </w:rPr>
          <w:t>11</w:t>
        </w:r>
      </w:hyperlink>
      <w:r w:rsidR="00D012F7">
        <w:t>.</w:t>
      </w:r>
    </w:p>
    <w:p w14:paraId="6726C16C" w14:textId="423D9E14" w:rsidR="0064796B" w:rsidRDefault="00D012F7" w:rsidP="005B04C5">
      <w:pPr>
        <w:pStyle w:val="ListParagraph"/>
        <w:numPr>
          <w:ilvl w:val="0"/>
          <w:numId w:val="42"/>
        </w:numPr>
        <w:spacing w:before="100" w:beforeAutospacing="1" w:after="160"/>
      </w:pPr>
      <w:r>
        <w:t>Vous devez utiliser un type et un style d</w:t>
      </w:r>
      <w:r w:rsidR="00F167F0">
        <w:t>’</w:t>
      </w:r>
      <w:r>
        <w:t xml:space="preserve">éléments visuels acceptés par </w:t>
      </w:r>
      <w:r w:rsidR="00A4073D">
        <w:t xml:space="preserve">votre </w:t>
      </w:r>
      <w:r w:rsidR="00596305">
        <w:t>public cible</w:t>
      </w:r>
      <w:r>
        <w:t xml:space="preserve"> et appropriés à l</w:t>
      </w:r>
      <w:r w:rsidR="00F167F0">
        <w:t>’</w:t>
      </w:r>
      <w:r>
        <w:t>objectif</w:t>
      </w:r>
      <w:r w:rsidR="00A4073D">
        <w:t xml:space="preserve"> de votre communication</w:t>
      </w:r>
      <w:r>
        <w:t>.</w:t>
      </w:r>
    </w:p>
    <w:p w14:paraId="65D13D65" w14:textId="7C390653" w:rsidR="008D4946" w:rsidRPr="008D4946" w:rsidRDefault="00D012F7" w:rsidP="000C559A">
      <w:pPr>
        <w:pStyle w:val="ListParagraph"/>
        <w:spacing w:before="100" w:beforeAutospacing="1" w:after="160"/>
        <w:ind w:left="1066"/>
      </w:pPr>
      <w:r>
        <w:t>Voici quelques stratégies possibles :</w:t>
      </w:r>
    </w:p>
    <w:p w14:paraId="272D3185" w14:textId="3A266DC0" w:rsidR="008D4946" w:rsidRPr="008D4946" w:rsidRDefault="2C2762C5" w:rsidP="005B04C5">
      <w:pPr>
        <w:pStyle w:val="ListParagraph"/>
        <w:numPr>
          <w:ilvl w:val="1"/>
          <w:numId w:val="42"/>
        </w:numPr>
        <w:spacing w:before="100" w:beforeAutospacing="1" w:after="160"/>
      </w:pPr>
      <w:r>
        <w:t>c</w:t>
      </w:r>
      <w:r w:rsidR="00D012F7">
        <w:t xml:space="preserve">hoisissez des éléments visuels auxquels le </w:t>
      </w:r>
      <w:r w:rsidR="00596305">
        <w:t>public cible</w:t>
      </w:r>
      <w:r w:rsidR="00D012F7">
        <w:t xml:space="preserve"> peut s</w:t>
      </w:r>
      <w:r w:rsidR="00F167F0">
        <w:t>’</w:t>
      </w:r>
      <w:r w:rsidR="00D012F7">
        <w:t>identifier</w:t>
      </w:r>
      <w:r w:rsidR="444D1741">
        <w:t>;</w:t>
      </w:r>
    </w:p>
    <w:p w14:paraId="0BD18F64" w14:textId="6F4D2089" w:rsidR="008D4946" w:rsidRPr="008D4946" w:rsidRDefault="444D1741" w:rsidP="005B04C5">
      <w:pPr>
        <w:pStyle w:val="ListParagraph"/>
        <w:numPr>
          <w:ilvl w:val="1"/>
          <w:numId w:val="42"/>
        </w:numPr>
        <w:spacing w:before="100" w:beforeAutospacing="1" w:after="160"/>
      </w:pPr>
      <w:r>
        <w:t>c</w:t>
      </w:r>
      <w:r w:rsidR="00D012F7">
        <w:t xml:space="preserve">hoisissez des éléments visuels qui représentent la diversité du </w:t>
      </w:r>
      <w:r w:rsidR="00596305">
        <w:t>public cible</w:t>
      </w:r>
      <w:r w:rsidR="31653AC0">
        <w:t>;</w:t>
      </w:r>
    </w:p>
    <w:p w14:paraId="01769B2A" w14:textId="7CE6140A" w:rsidR="008D4946" w:rsidRPr="008D4946" w:rsidRDefault="31653AC0" w:rsidP="005B04C5">
      <w:pPr>
        <w:pStyle w:val="ListParagraph"/>
        <w:numPr>
          <w:ilvl w:val="1"/>
          <w:numId w:val="42"/>
        </w:numPr>
        <w:spacing w:before="100" w:beforeAutospacing="1" w:after="160"/>
      </w:pPr>
      <w:r>
        <w:t>e</w:t>
      </w:r>
      <w:r w:rsidR="00D012F7">
        <w:t>nvisagez d</w:t>
      </w:r>
      <w:r w:rsidR="00F167F0">
        <w:t>’</w:t>
      </w:r>
      <w:r w:rsidR="00D012F7">
        <w:t xml:space="preserve">utiliser des illustrations ou des </w:t>
      </w:r>
      <w:r w:rsidR="00CD7B3C">
        <w:t>diagrammes</w:t>
      </w:r>
      <w:r w:rsidR="00D012F7">
        <w:t xml:space="preserve"> pour représenter un processus ou une démarche</w:t>
      </w:r>
      <w:r w:rsidR="1D0074BC">
        <w:t>;</w:t>
      </w:r>
    </w:p>
    <w:p w14:paraId="3E2B57B3" w14:textId="219BAF9B" w:rsidR="008D4946" w:rsidRPr="008D4946" w:rsidRDefault="1D0074BC" w:rsidP="005B04C5">
      <w:pPr>
        <w:pStyle w:val="ListParagraph"/>
        <w:numPr>
          <w:ilvl w:val="1"/>
          <w:numId w:val="42"/>
        </w:numPr>
        <w:spacing w:before="100" w:beforeAutospacing="1" w:after="160"/>
      </w:pPr>
      <w:bookmarkStart w:id="307" w:name="_Hlk206391557"/>
      <w:r>
        <w:t>e</w:t>
      </w:r>
      <w:r w:rsidR="00D012F7">
        <w:t>nvisagez d</w:t>
      </w:r>
      <w:r w:rsidR="00F167F0">
        <w:t>’</w:t>
      </w:r>
      <w:r w:rsidR="00D012F7">
        <w:t xml:space="preserve">utiliser des symboles ou des icônes </w:t>
      </w:r>
      <w:r w:rsidR="001F5034">
        <w:t xml:space="preserve">pour </w:t>
      </w:r>
      <w:r w:rsidR="00D012F7">
        <w:t xml:space="preserve">aider le </w:t>
      </w:r>
      <w:r w:rsidR="00596305">
        <w:t>public cible</w:t>
      </w:r>
      <w:r w:rsidR="00D012F7">
        <w:t xml:space="preserve"> à naviguer </w:t>
      </w:r>
      <w:r w:rsidR="001F5034">
        <w:t xml:space="preserve">dans votre information </w:t>
      </w:r>
      <w:r w:rsidR="00D012F7">
        <w:t xml:space="preserve">ou à </w:t>
      </w:r>
      <w:r w:rsidR="001F5034">
        <w:t>l’</w:t>
      </w:r>
      <w:r w:rsidR="00D012F7">
        <w:t>interpréter</w:t>
      </w:r>
      <w:r w:rsidR="6C61EBC5">
        <w:t>;</w:t>
      </w:r>
    </w:p>
    <w:p w14:paraId="1FD045C6" w14:textId="45B03EA1" w:rsidR="008D4946" w:rsidRPr="008D4946" w:rsidRDefault="6C61EBC5" w:rsidP="005B04C5">
      <w:pPr>
        <w:pStyle w:val="ListParagraph"/>
        <w:numPr>
          <w:ilvl w:val="1"/>
          <w:numId w:val="42"/>
        </w:numPr>
        <w:spacing w:before="100" w:beforeAutospacing="1" w:after="160"/>
      </w:pPr>
      <w:r>
        <w:t>e</w:t>
      </w:r>
      <w:r w:rsidR="00D012F7">
        <w:t>nvisagez d</w:t>
      </w:r>
      <w:r w:rsidR="00F167F0">
        <w:t>’</w:t>
      </w:r>
      <w:r w:rsidR="00D012F7">
        <w:t xml:space="preserve">utiliser des illustrations </w:t>
      </w:r>
      <w:r w:rsidR="00A4073D">
        <w:t xml:space="preserve">avec des traits </w:t>
      </w:r>
      <w:r w:rsidR="00D012F7">
        <w:t>simples qui n</w:t>
      </w:r>
      <w:r w:rsidR="00A4073D">
        <w:t>e montrent que les détails nécessaires</w:t>
      </w:r>
      <w:r w:rsidR="00CD7B3C">
        <w:t xml:space="preserve"> à la compréhension</w:t>
      </w:r>
      <w:r w:rsidR="52FC8C12">
        <w:t>; ou</w:t>
      </w:r>
    </w:p>
    <w:p w14:paraId="2C0B20E3" w14:textId="332F4F44" w:rsidR="0064796B" w:rsidRDefault="52FC8C12" w:rsidP="005B04C5">
      <w:pPr>
        <w:pStyle w:val="ListParagraph"/>
        <w:numPr>
          <w:ilvl w:val="1"/>
          <w:numId w:val="42"/>
        </w:numPr>
        <w:spacing w:before="100" w:beforeAutospacing="1" w:after="160"/>
      </w:pPr>
      <w:r>
        <w:t>e</w:t>
      </w:r>
      <w:r w:rsidR="00D012F7">
        <w:t>nvisagez d</w:t>
      </w:r>
      <w:r w:rsidR="00F167F0">
        <w:t>’</w:t>
      </w:r>
      <w:r w:rsidR="00D012F7">
        <w:t xml:space="preserve">utiliser des photos </w:t>
      </w:r>
      <w:r w:rsidR="00A4073D">
        <w:t xml:space="preserve">pour </w:t>
      </w:r>
      <w:r w:rsidR="00D012F7">
        <w:t>représenter de manière réaliste des lieux, des personnes, des objets ou des événements de la vie quotidienne.</w:t>
      </w:r>
    </w:p>
    <w:p w14:paraId="7C121773" w14:textId="005BDA0F" w:rsidR="008D4946" w:rsidRPr="008D4946" w:rsidRDefault="00357AD5" w:rsidP="000C559A">
      <w:pPr>
        <w:pStyle w:val="ListParagraph"/>
        <w:spacing w:before="100" w:beforeAutospacing="1" w:after="160"/>
        <w:ind w:left="1066"/>
      </w:pPr>
      <w:r w:rsidRPr="5FE59F62">
        <w:rPr>
          <w:rStyle w:val="EmphasisUseSparingly"/>
        </w:rPr>
        <w:t>Remarque</w:t>
      </w:r>
      <w:r w:rsidR="00D012F7" w:rsidRPr="5FE59F62">
        <w:rPr>
          <w:rStyle w:val="EmphasisUseSparingly"/>
        </w:rPr>
        <w:t> :</w:t>
      </w:r>
      <w:r w:rsidR="00D012F7">
        <w:t xml:space="preserve"> </w:t>
      </w:r>
      <w:r>
        <w:t>A</w:t>
      </w:r>
      <w:r w:rsidR="00D012F7">
        <w:t xml:space="preserve">ttention – </w:t>
      </w:r>
      <w:r>
        <w:t>L</w:t>
      </w:r>
      <w:r w:rsidR="00D012F7">
        <w:t xml:space="preserve">orsque vous </w:t>
      </w:r>
      <w:r w:rsidR="00A4073D">
        <w:t xml:space="preserve">utilisez </w:t>
      </w:r>
      <w:r w:rsidR="00D012F7">
        <w:t xml:space="preserve">des éléments visuels </w:t>
      </w:r>
      <w:r w:rsidR="001F5034">
        <w:t xml:space="preserve">montrant </w:t>
      </w:r>
      <w:r w:rsidR="00D012F7">
        <w:t xml:space="preserve">des membres de groupes sous-représentés, consultez-les </w:t>
      </w:r>
      <w:r w:rsidR="00B8474B">
        <w:t xml:space="preserve">pour </w:t>
      </w:r>
      <w:r w:rsidR="00246533">
        <w:t>v</w:t>
      </w:r>
      <w:r w:rsidR="00D2219E">
        <w:t>alider</w:t>
      </w:r>
      <w:r w:rsidR="00D012F7">
        <w:t xml:space="preserve"> si les </w:t>
      </w:r>
      <w:r w:rsidR="00AB4209">
        <w:t xml:space="preserve">éléments </w:t>
      </w:r>
      <w:r w:rsidR="00D012F7">
        <w:t xml:space="preserve">visuels et le contexte </w:t>
      </w:r>
      <w:r w:rsidR="00B8474B">
        <w:t xml:space="preserve">dans lequel ils </w:t>
      </w:r>
      <w:r w:rsidR="00246533">
        <w:t xml:space="preserve">apparaissent </w:t>
      </w:r>
      <w:r w:rsidR="00D012F7">
        <w:t>sont acceptables.</w:t>
      </w:r>
    </w:p>
    <w:p w14:paraId="5D1A9687" w14:textId="52D19693" w:rsidR="008D4946" w:rsidRPr="008D4946" w:rsidRDefault="00D012F7" w:rsidP="005B04C5">
      <w:pPr>
        <w:pStyle w:val="ListParagraph"/>
        <w:numPr>
          <w:ilvl w:val="0"/>
          <w:numId w:val="42"/>
        </w:numPr>
        <w:spacing w:before="100" w:beforeAutospacing="1" w:after="160"/>
      </w:pPr>
      <w:bookmarkStart w:id="308" w:name="_Hlk206392009"/>
      <w:bookmarkEnd w:id="307"/>
      <w:r>
        <w:t xml:space="preserve">Vous pouvez utiliser des éléments visuels inconnus du </w:t>
      </w:r>
      <w:r w:rsidR="00596305">
        <w:t>public cible</w:t>
      </w:r>
      <w:r>
        <w:t>, peu courants ou spécialisés que dans les cas suivants :</w:t>
      </w:r>
    </w:p>
    <w:p w14:paraId="600DADB4" w14:textId="4FDD9531" w:rsidR="008D4946" w:rsidRPr="008D4946" w:rsidRDefault="00D012F7" w:rsidP="005B04C5">
      <w:pPr>
        <w:pStyle w:val="ListParagraph"/>
        <w:numPr>
          <w:ilvl w:val="1"/>
          <w:numId w:val="42"/>
        </w:numPr>
        <w:spacing w:before="100" w:beforeAutospacing="1" w:after="160"/>
      </w:pPr>
      <w:r>
        <w:t xml:space="preserve">lorsque le </w:t>
      </w:r>
      <w:r w:rsidR="00596305">
        <w:t>public cible</w:t>
      </w:r>
      <w:r>
        <w:t xml:space="preserve"> doit apprendre à reconnaître un élément visuel peu </w:t>
      </w:r>
      <w:r w:rsidR="00246533">
        <w:t>connu</w:t>
      </w:r>
      <w:r>
        <w:t xml:space="preserve"> pour répondre à ses besoins, comme le visuel signifiant inflammable;</w:t>
      </w:r>
    </w:p>
    <w:p w14:paraId="14632FFC" w14:textId="02B1642D" w:rsidR="00457409" w:rsidRDefault="00D012F7" w:rsidP="005B04C5">
      <w:pPr>
        <w:pStyle w:val="ListParagraph"/>
        <w:numPr>
          <w:ilvl w:val="1"/>
          <w:numId w:val="42"/>
        </w:numPr>
        <w:spacing w:before="100" w:beforeAutospacing="1" w:after="160"/>
      </w:pPr>
      <w:r>
        <w:t xml:space="preserve">lorsque le </w:t>
      </w:r>
      <w:r w:rsidR="00596305">
        <w:t>public cible</w:t>
      </w:r>
      <w:r>
        <w:t xml:space="preserve"> comprend et préfère </w:t>
      </w:r>
      <w:r w:rsidR="00CC4623">
        <w:t xml:space="preserve">cet </w:t>
      </w:r>
      <w:r>
        <w:t>élément visuel rare ou spécialisé;</w:t>
      </w:r>
      <w:r w:rsidR="3BA85247">
        <w:t xml:space="preserve"> ou</w:t>
      </w:r>
    </w:p>
    <w:p w14:paraId="7D03CF2C" w14:textId="01FD88AA" w:rsidR="008D4946" w:rsidRPr="008D4946" w:rsidRDefault="00D012F7" w:rsidP="005B04C5">
      <w:pPr>
        <w:pStyle w:val="ListParagraph"/>
        <w:numPr>
          <w:ilvl w:val="1"/>
          <w:numId w:val="42"/>
        </w:numPr>
        <w:spacing w:before="100" w:beforeAutospacing="1" w:after="160"/>
      </w:pPr>
      <w:r>
        <w:t xml:space="preserve">lorsque le </w:t>
      </w:r>
      <w:r w:rsidR="00596305">
        <w:t>public cible</w:t>
      </w:r>
      <w:r>
        <w:t xml:space="preserve"> doit utiliser l</w:t>
      </w:r>
      <w:r w:rsidR="00F167F0">
        <w:t>’</w:t>
      </w:r>
      <w:r>
        <w:t>élément visuel pour répondre à ses besoins.</w:t>
      </w:r>
    </w:p>
    <w:p w14:paraId="29639F43" w14:textId="3A677402" w:rsidR="008D4946" w:rsidRPr="008D4946" w:rsidRDefault="00D012F7" w:rsidP="005B04C5">
      <w:pPr>
        <w:pStyle w:val="ListParagraph"/>
        <w:numPr>
          <w:ilvl w:val="0"/>
          <w:numId w:val="42"/>
        </w:numPr>
        <w:spacing w:before="100" w:beforeAutospacing="1" w:after="160"/>
      </w:pPr>
      <w:bookmarkStart w:id="309" w:name="_Hlk206392334"/>
      <w:bookmarkEnd w:id="308"/>
      <w:r>
        <w:t>Lorsque vous utilisez des éléments visuels pour appuyer l</w:t>
      </w:r>
      <w:r w:rsidR="00F167F0">
        <w:t>’</w:t>
      </w:r>
      <w:r>
        <w:t>information dans le texte, vous dev</w:t>
      </w:r>
      <w:r w:rsidR="00515A4D">
        <w:t>ri</w:t>
      </w:r>
      <w:r>
        <w:t xml:space="preserve">ez établir un lien </w:t>
      </w:r>
      <w:r w:rsidR="00FA6B8E">
        <w:t xml:space="preserve">clair </w:t>
      </w:r>
      <w:r>
        <w:t xml:space="preserve">entre les visuels et le texte. </w:t>
      </w:r>
    </w:p>
    <w:p w14:paraId="7691690A" w14:textId="77777777" w:rsidR="00156978" w:rsidRDefault="00156978">
      <w:pPr>
        <w:keepLines w:val="0"/>
        <w:spacing w:after="160" w:line="259" w:lineRule="auto"/>
      </w:pPr>
      <w:r>
        <w:br w:type="page"/>
      </w:r>
    </w:p>
    <w:p w14:paraId="162FD29C" w14:textId="2340588A" w:rsidR="008D4946" w:rsidRPr="008D4946" w:rsidRDefault="6225D3FE" w:rsidP="000C559A">
      <w:pPr>
        <w:pStyle w:val="ListParagraph"/>
        <w:spacing w:before="100" w:beforeAutospacing="1" w:after="160"/>
        <w:ind w:left="1066"/>
      </w:pPr>
      <w:r>
        <w:t>V</w:t>
      </w:r>
      <w:r w:rsidR="00D012F7">
        <w:t>oici quelques stratégies possibles :</w:t>
      </w:r>
    </w:p>
    <w:p w14:paraId="43AF5575" w14:textId="453BEBEE" w:rsidR="008D4946" w:rsidRPr="008D4946" w:rsidRDefault="6358DB04" w:rsidP="005B04C5">
      <w:pPr>
        <w:pStyle w:val="ListParagraph"/>
        <w:numPr>
          <w:ilvl w:val="1"/>
          <w:numId w:val="42"/>
        </w:numPr>
        <w:spacing w:before="100" w:beforeAutospacing="1" w:after="160"/>
      </w:pPr>
      <w:r>
        <w:t>p</w:t>
      </w:r>
      <w:r w:rsidR="00D012F7">
        <w:t>ositionnez les éléments visuels de façon à ce que leur lien avec l</w:t>
      </w:r>
      <w:r w:rsidR="00F167F0">
        <w:t>’</w:t>
      </w:r>
      <w:r w:rsidR="00D012F7">
        <w:t>information dans le texte soit clair</w:t>
      </w:r>
      <w:r w:rsidR="156175A4">
        <w:t>;</w:t>
      </w:r>
    </w:p>
    <w:p w14:paraId="386E387B" w14:textId="26D6E2C7" w:rsidR="008D4946" w:rsidRPr="008D4946" w:rsidRDefault="156175A4" w:rsidP="005B04C5">
      <w:pPr>
        <w:pStyle w:val="ListParagraph"/>
        <w:numPr>
          <w:ilvl w:val="1"/>
          <w:numId w:val="42"/>
        </w:numPr>
        <w:spacing w:before="100" w:beforeAutospacing="1" w:after="160"/>
      </w:pPr>
      <w:r>
        <w:t>e</w:t>
      </w:r>
      <w:r w:rsidR="00D012F7">
        <w:t xml:space="preserve">n fonction du format et des obstacles à la compréhension auxquels le public </w:t>
      </w:r>
      <w:r w:rsidR="002A0C00">
        <w:t xml:space="preserve">cible </w:t>
      </w:r>
      <w:r w:rsidR="00D012F7">
        <w:t>est confronté, expliquez l</w:t>
      </w:r>
      <w:r w:rsidR="00F167F0">
        <w:t>’</w:t>
      </w:r>
      <w:r w:rsidR="00D012F7">
        <w:t>élément visuel dans le texte ou accompagnez-le d</w:t>
      </w:r>
      <w:r w:rsidR="00F167F0">
        <w:t>’</w:t>
      </w:r>
      <w:r w:rsidR="00D012F7">
        <w:t>une légende ou d</w:t>
      </w:r>
      <w:r w:rsidR="00F167F0">
        <w:t>’</w:t>
      </w:r>
      <w:r w:rsidR="00D012F7">
        <w:t>un titre explicatif</w:t>
      </w:r>
      <w:r w:rsidR="34BA51E9">
        <w:t>;</w:t>
      </w:r>
      <w:r w:rsidR="7543563A">
        <w:t xml:space="preserve"> ou</w:t>
      </w:r>
    </w:p>
    <w:p w14:paraId="1241E70C" w14:textId="08D354F4" w:rsidR="00457409" w:rsidRDefault="7543563A" w:rsidP="005B04C5">
      <w:pPr>
        <w:pStyle w:val="ListParagraph"/>
        <w:numPr>
          <w:ilvl w:val="1"/>
          <w:numId w:val="42"/>
        </w:numPr>
        <w:spacing w:before="100" w:beforeAutospacing="1" w:after="160"/>
      </w:pPr>
      <w:r>
        <w:t>r</w:t>
      </w:r>
      <w:r w:rsidR="00D012F7">
        <w:t>édigez des légendes, des titres explicatifs et des textes alternatifs faciles à comprendre, pertinents et concis.</w:t>
      </w:r>
    </w:p>
    <w:p w14:paraId="0CE56AD3" w14:textId="2179AD20" w:rsidR="008D4946" w:rsidRPr="008D4946" w:rsidRDefault="00910008" w:rsidP="000C559A">
      <w:pPr>
        <w:spacing w:before="100" w:beforeAutospacing="1" w:after="160"/>
        <w:ind w:left="1701"/>
      </w:pPr>
      <w:r w:rsidRPr="6040ACD6">
        <w:rPr>
          <w:rStyle w:val="EmphasisUseSparingly"/>
        </w:rPr>
        <w:t>Remarque</w:t>
      </w:r>
      <w:r w:rsidR="00D012F7" w:rsidRPr="6040ACD6">
        <w:rPr>
          <w:rStyle w:val="EmphasisUseSparingly"/>
        </w:rPr>
        <w:t> :</w:t>
      </w:r>
      <w:r w:rsidR="00D012F7">
        <w:t xml:space="preserve"> </w:t>
      </w:r>
      <w:r>
        <w:t>L</w:t>
      </w:r>
      <w:r w:rsidR="00D012F7">
        <w:t xml:space="preserve">es légendes </w:t>
      </w:r>
      <w:r w:rsidR="00CC49C1">
        <w:t xml:space="preserve">situent ou donnent le contexte </w:t>
      </w:r>
      <w:r w:rsidR="00D012F7">
        <w:t>d</w:t>
      </w:r>
      <w:r w:rsidR="00F167F0">
        <w:t>’</w:t>
      </w:r>
      <w:r w:rsidR="00D012F7">
        <w:t>un élément visuel. Le texte alternatif (texte alt) décrit ce qu</w:t>
      </w:r>
      <w:r w:rsidR="00CC49C1">
        <w:t>i apparaît sur l’</w:t>
      </w:r>
      <w:r w:rsidR="00D012F7">
        <w:t>élément visuel. Reportez-vous à la norme CAN</w:t>
      </w:r>
      <w:r w:rsidR="0015028A">
        <w:t>-</w:t>
      </w:r>
      <w:r w:rsidR="00D012F7">
        <w:t xml:space="preserve">ASC – EN 301 549:2024 </w:t>
      </w:r>
      <w:r w:rsidR="04B2CE8F">
        <w:t>p</w:t>
      </w:r>
      <w:r w:rsidR="00D012F7">
        <w:t>our obtenir de plus amples renseignements sur les légendes, les titres explicatifs et les textes alternatifs.</w:t>
      </w:r>
    </w:p>
    <w:bookmarkEnd w:id="309"/>
    <w:p w14:paraId="583FDEEB" w14:textId="14D12171" w:rsidR="008D4946" w:rsidRPr="008D4946" w:rsidRDefault="00D012F7" w:rsidP="005B04C5">
      <w:pPr>
        <w:pStyle w:val="ListParagraph"/>
        <w:numPr>
          <w:ilvl w:val="0"/>
          <w:numId w:val="42"/>
        </w:numPr>
        <w:spacing w:before="100" w:beforeAutospacing="1" w:after="160"/>
      </w:pPr>
      <w:r>
        <w:t>Vous dev</w:t>
      </w:r>
      <w:r w:rsidR="00067000">
        <w:t>ri</w:t>
      </w:r>
      <w:r>
        <w:t xml:space="preserve">ez placer les éléments visuels dans votre communication en utilisant </w:t>
      </w:r>
      <w:r w:rsidR="00793F67">
        <w:t>l</w:t>
      </w:r>
      <w:r>
        <w:t>es stratégies</w:t>
      </w:r>
      <w:r w:rsidR="00793F67">
        <w:t xml:space="preserve"> suivantes :</w:t>
      </w:r>
    </w:p>
    <w:p w14:paraId="2557B50A" w14:textId="24C5B3F7" w:rsidR="008D4946" w:rsidRPr="008D4946" w:rsidRDefault="714188EC" w:rsidP="005B04C5">
      <w:pPr>
        <w:pStyle w:val="ListParagraph"/>
        <w:numPr>
          <w:ilvl w:val="1"/>
          <w:numId w:val="42"/>
        </w:numPr>
        <w:spacing w:before="100" w:beforeAutospacing="1" w:after="160"/>
      </w:pPr>
      <w:r>
        <w:t>p</w:t>
      </w:r>
      <w:r w:rsidR="00D012F7">
        <w:t xml:space="preserve">lacez les éléments visuels de manière à ne pas distraire le </w:t>
      </w:r>
      <w:r w:rsidR="00596305">
        <w:t>public cible</w:t>
      </w:r>
      <w:r w:rsidR="4A828579">
        <w:t>;</w:t>
      </w:r>
    </w:p>
    <w:p w14:paraId="30C9080A" w14:textId="381953FA" w:rsidR="008D4946" w:rsidRPr="008D4946" w:rsidRDefault="4A828579" w:rsidP="005B04C5">
      <w:pPr>
        <w:pStyle w:val="ListParagraph"/>
        <w:numPr>
          <w:ilvl w:val="1"/>
          <w:numId w:val="42"/>
        </w:numPr>
        <w:spacing w:before="100" w:beforeAutospacing="1" w:after="160"/>
      </w:pPr>
      <w:r>
        <w:t>p</w:t>
      </w:r>
      <w:r w:rsidR="00D012F7">
        <w:t>lacez les éléments visuels de manière à préserver les espaces blancs</w:t>
      </w:r>
      <w:r w:rsidR="5AFD8343">
        <w:t xml:space="preserve">. Voir l’article </w:t>
      </w:r>
      <w:hyperlink w:anchor="_Layout" w:history="1">
        <w:r w:rsidR="00757771" w:rsidRPr="00757771">
          <w:rPr>
            <w:rStyle w:val="Hyperlink"/>
          </w:rPr>
          <w:t>14</w:t>
        </w:r>
        <w:r w:rsidR="5AFD8343" w:rsidRPr="00757771">
          <w:rPr>
            <w:rStyle w:val="Hyperlink"/>
          </w:rPr>
          <w:t>.3</w:t>
        </w:r>
        <w:r w:rsidR="007703F1">
          <w:rPr>
            <w:rStyle w:val="Hyperlink"/>
          </w:rPr>
          <w:t xml:space="preserve"> </w:t>
        </w:r>
        <w:r w:rsidR="5AFD8343" w:rsidRPr="00757771">
          <w:rPr>
            <w:rStyle w:val="Hyperlink"/>
          </w:rPr>
          <w:t>c)</w:t>
        </w:r>
      </w:hyperlink>
      <w:r w:rsidR="008A699D">
        <w:rPr>
          <w:rStyle w:val="Hyperlink"/>
        </w:rPr>
        <w:t>;</w:t>
      </w:r>
    </w:p>
    <w:p w14:paraId="6156199E" w14:textId="4BF8AA62" w:rsidR="0064796B" w:rsidRDefault="5AFD8343" w:rsidP="005B04C5">
      <w:pPr>
        <w:pStyle w:val="ListParagraph"/>
        <w:numPr>
          <w:ilvl w:val="1"/>
          <w:numId w:val="42"/>
        </w:numPr>
        <w:spacing w:before="100" w:beforeAutospacing="1" w:after="160"/>
      </w:pPr>
      <w:bookmarkStart w:id="310" w:name="_Hlk206392912"/>
      <w:r>
        <w:t>p</w:t>
      </w:r>
      <w:r w:rsidR="00D012F7">
        <w:t>lacez les éléments visuels de façon à ce que l</w:t>
      </w:r>
      <w:r w:rsidR="001F224F">
        <w:t xml:space="preserve">es yeux </w:t>
      </w:r>
      <w:r w:rsidR="00D012F7">
        <w:t>suive</w:t>
      </w:r>
      <w:r w:rsidR="00DF460A">
        <w:t>nt</w:t>
      </w:r>
      <w:r w:rsidR="00D012F7">
        <w:t xml:space="preserve"> un chemin évident</w:t>
      </w:r>
      <w:r w:rsidR="5156827B">
        <w:t>;</w:t>
      </w:r>
      <w:bookmarkEnd w:id="310"/>
    </w:p>
    <w:p w14:paraId="41E2E9C6" w14:textId="670D961A" w:rsidR="008D4946" w:rsidRPr="008D4946" w:rsidRDefault="00067000" w:rsidP="000C559A">
      <w:pPr>
        <w:pStyle w:val="ListParagraph"/>
        <w:spacing w:before="100" w:beforeAutospacing="1" w:after="160"/>
        <w:ind w:left="1599"/>
      </w:pPr>
      <w:r w:rsidRPr="5FE59F62">
        <w:rPr>
          <w:rStyle w:val="EmphasisUseSparingly"/>
        </w:rPr>
        <w:t>Remarque</w:t>
      </w:r>
      <w:r w:rsidR="00D012F7" w:rsidRPr="5FE59F62">
        <w:rPr>
          <w:rStyle w:val="EmphasisUseSparingly"/>
        </w:rPr>
        <w:t> :</w:t>
      </w:r>
      <w:r w:rsidR="00D012F7">
        <w:t xml:space="preserve"> </w:t>
      </w:r>
      <w:r w:rsidR="00910008">
        <w:t>S</w:t>
      </w:r>
      <w:r w:rsidR="00F167F0">
        <w:t>’</w:t>
      </w:r>
      <w:r w:rsidR="00D012F7">
        <w:t xml:space="preserve">il y a une </w:t>
      </w:r>
      <w:r w:rsidR="001F224F">
        <w:t xml:space="preserve">suite </w:t>
      </w:r>
      <w:r w:rsidR="00D012F7">
        <w:t>d</w:t>
      </w:r>
      <w:r w:rsidR="00F167F0">
        <w:t>’</w:t>
      </w:r>
      <w:r w:rsidR="00D012F7">
        <w:t>éléments visuels, placez-les dans le sens de lecture, de gauche à droite et de haut en bas. Numérotez-les si nécessaire.</w:t>
      </w:r>
    </w:p>
    <w:p w14:paraId="18FB0C73" w14:textId="587DEE45" w:rsidR="0064796B" w:rsidRDefault="387C7BFB" w:rsidP="005B04C5">
      <w:pPr>
        <w:pStyle w:val="ListParagraph"/>
        <w:numPr>
          <w:ilvl w:val="1"/>
          <w:numId w:val="42"/>
        </w:numPr>
        <w:spacing w:before="100" w:beforeAutospacing="1" w:after="160"/>
      </w:pPr>
      <w:r>
        <w:t>a</w:t>
      </w:r>
      <w:r w:rsidR="00D012F7">
        <w:t>lignez les éléments visuels avec le texte auquel ils se rapportent</w:t>
      </w:r>
      <w:r w:rsidR="0FC0F5E8">
        <w:t>;</w:t>
      </w:r>
      <w:r w:rsidR="321231A6">
        <w:t xml:space="preserve"> et</w:t>
      </w:r>
    </w:p>
    <w:p w14:paraId="633AA5B5" w14:textId="7C9D2855" w:rsidR="008D4946" w:rsidRPr="008D4946" w:rsidRDefault="00067000" w:rsidP="000C559A">
      <w:pPr>
        <w:pStyle w:val="ListParagraph"/>
        <w:spacing w:before="100" w:beforeAutospacing="1" w:after="160"/>
        <w:ind w:left="1599"/>
      </w:pPr>
      <w:r w:rsidRPr="22DE89ED">
        <w:rPr>
          <w:rStyle w:val="EmphasisUseSparingly"/>
        </w:rPr>
        <w:t>Remarque</w:t>
      </w:r>
      <w:r w:rsidR="00D012F7" w:rsidRPr="22DE89ED">
        <w:rPr>
          <w:rStyle w:val="EmphasisUseSparingly"/>
        </w:rPr>
        <w:t>:</w:t>
      </w:r>
      <w:r w:rsidR="00D012F7">
        <w:t xml:space="preserve"> </w:t>
      </w:r>
      <w:r w:rsidR="00910008">
        <w:t>P</w:t>
      </w:r>
      <w:r w:rsidR="00D012F7">
        <w:t>ar exemple, alignez le bord gauche d</w:t>
      </w:r>
      <w:r w:rsidR="00F167F0">
        <w:t>’</w:t>
      </w:r>
      <w:r w:rsidR="00D012F7">
        <w:t>un élément visuel avec la marge gauche d</w:t>
      </w:r>
      <w:r w:rsidR="00F167F0">
        <w:t>’</w:t>
      </w:r>
      <w:r w:rsidR="00D012F7">
        <w:t>un bloc de texte</w:t>
      </w:r>
      <w:r w:rsidR="1EC99A19">
        <w:t xml:space="preserve">. Voir l’article </w:t>
      </w:r>
      <w:hyperlink w:anchor="_Typography">
        <w:r w:rsidR="00491031">
          <w:rPr>
            <w:rStyle w:val="Hyperlink"/>
          </w:rPr>
          <w:t>14.4</w:t>
        </w:r>
        <w:r w:rsidR="002B4606">
          <w:rPr>
            <w:rStyle w:val="Hyperlink"/>
          </w:rPr>
          <w:t xml:space="preserve"> </w:t>
        </w:r>
        <w:r w:rsidR="00491031">
          <w:rPr>
            <w:rStyle w:val="Hyperlink"/>
          </w:rPr>
          <w:t>c)</w:t>
        </w:r>
      </w:hyperlink>
      <w:r w:rsidR="00D012F7">
        <w:t>.</w:t>
      </w:r>
    </w:p>
    <w:p w14:paraId="5BF4080A" w14:textId="3B2BCD12" w:rsidR="008D4946" w:rsidRPr="008D4946" w:rsidRDefault="260182F1" w:rsidP="005B04C5">
      <w:pPr>
        <w:pStyle w:val="ListParagraph"/>
        <w:numPr>
          <w:ilvl w:val="1"/>
          <w:numId w:val="42"/>
        </w:numPr>
        <w:spacing w:before="100" w:beforeAutospacing="1" w:after="160"/>
      </w:pPr>
      <w:r>
        <w:t>p</w:t>
      </w:r>
      <w:r w:rsidR="00D012F7">
        <w:t>lacez les éléments visuels de façon à ce que le texte ne chevauche pas l</w:t>
      </w:r>
      <w:r w:rsidR="00F167F0">
        <w:t>’</w:t>
      </w:r>
      <w:r w:rsidR="00D012F7">
        <w:t>élément visuel</w:t>
      </w:r>
      <w:r w:rsidR="758AAB3E">
        <w:t>.</w:t>
      </w:r>
    </w:p>
    <w:p w14:paraId="3BE54811" w14:textId="36434A4E" w:rsidR="008D4946" w:rsidRPr="008D4946" w:rsidRDefault="00D012F7" w:rsidP="005B04C5">
      <w:pPr>
        <w:pStyle w:val="ListParagraph"/>
        <w:numPr>
          <w:ilvl w:val="0"/>
          <w:numId w:val="42"/>
        </w:numPr>
        <w:spacing w:before="100" w:beforeAutospacing="1" w:after="160"/>
      </w:pPr>
      <w:r>
        <w:t>Vous dev</w:t>
      </w:r>
      <w:r w:rsidR="0046572C">
        <w:t>ri</w:t>
      </w:r>
      <w:r>
        <w:t xml:space="preserve">ez </w:t>
      </w:r>
      <w:r w:rsidR="00336871">
        <w:t xml:space="preserve">employer les éléments visuels de façon </w:t>
      </w:r>
      <w:r w:rsidR="00FA166F">
        <w:t>constant</w:t>
      </w:r>
      <w:r w:rsidR="00336871">
        <w:t>e</w:t>
      </w:r>
      <w:r w:rsidR="00FA166F">
        <w:t xml:space="preserve"> </w:t>
      </w:r>
      <w:r>
        <w:t xml:space="preserve">tout au long de votre communication en utilisant </w:t>
      </w:r>
      <w:r w:rsidR="00793F67">
        <w:t>l</w:t>
      </w:r>
      <w:r>
        <w:t>es stratégies</w:t>
      </w:r>
      <w:r w:rsidR="00793F67">
        <w:t xml:space="preserve"> suivantes</w:t>
      </w:r>
      <w:r>
        <w:t> :</w:t>
      </w:r>
    </w:p>
    <w:p w14:paraId="660A853F" w14:textId="0F686363" w:rsidR="008D4946" w:rsidRPr="008D4946" w:rsidRDefault="745A24DE" w:rsidP="005B04C5">
      <w:pPr>
        <w:pStyle w:val="ListParagraph"/>
        <w:numPr>
          <w:ilvl w:val="1"/>
          <w:numId w:val="42"/>
        </w:numPr>
        <w:spacing w:before="100" w:beforeAutospacing="1" w:after="160"/>
      </w:pPr>
      <w:bookmarkStart w:id="311" w:name="_Hlk206393501"/>
      <w:r>
        <w:t>c</w:t>
      </w:r>
      <w:r w:rsidR="00D012F7">
        <w:t>hoisissez l</w:t>
      </w:r>
      <w:r w:rsidR="0046572C">
        <w:t>e</w:t>
      </w:r>
      <w:r w:rsidR="00D012F7">
        <w:t xml:space="preserve"> même élément visuel pour </w:t>
      </w:r>
      <w:r w:rsidR="0046572C">
        <w:t xml:space="preserve">représenter la </w:t>
      </w:r>
      <w:r w:rsidR="00D012F7">
        <w:t xml:space="preserve">même </w:t>
      </w:r>
      <w:r w:rsidR="00A83A39">
        <w:t xml:space="preserve">information </w:t>
      </w:r>
      <w:r w:rsidR="0046572C">
        <w:t>ou le même concept</w:t>
      </w:r>
      <w:r w:rsidR="7D0DF801">
        <w:t>;</w:t>
      </w:r>
    </w:p>
    <w:p w14:paraId="3CA6B042" w14:textId="32B98D68" w:rsidR="008D4946" w:rsidRPr="008D4946" w:rsidRDefault="7D0DF801" w:rsidP="005B04C5">
      <w:pPr>
        <w:pStyle w:val="ListParagraph"/>
        <w:numPr>
          <w:ilvl w:val="1"/>
          <w:numId w:val="42"/>
        </w:numPr>
        <w:spacing w:before="100" w:beforeAutospacing="1" w:after="160"/>
      </w:pPr>
      <w:r>
        <w:t>c</w:t>
      </w:r>
      <w:r w:rsidR="00D012F7">
        <w:t xml:space="preserve">hoisissez des éléments visuels différents pour </w:t>
      </w:r>
      <w:r w:rsidR="0046572C">
        <w:t xml:space="preserve">représenter </w:t>
      </w:r>
      <w:r w:rsidR="00D012F7">
        <w:t xml:space="preserve">des </w:t>
      </w:r>
      <w:r w:rsidR="00A83A39">
        <w:t xml:space="preserve">informations </w:t>
      </w:r>
      <w:r w:rsidR="00D012F7">
        <w:t>différentes</w:t>
      </w:r>
      <w:r w:rsidR="0046572C">
        <w:t xml:space="preserve">. Cela aide à </w:t>
      </w:r>
      <w:r w:rsidR="00A83A39">
        <w:t>montrer clairement ce que chaque élément visuel représente</w:t>
      </w:r>
      <w:r w:rsidR="7491FDAD">
        <w:t>; et</w:t>
      </w:r>
    </w:p>
    <w:p w14:paraId="61C49CCE" w14:textId="392F4F17" w:rsidR="008D4946" w:rsidRPr="008D4946" w:rsidRDefault="7491FDAD" w:rsidP="005B04C5">
      <w:pPr>
        <w:pStyle w:val="ListParagraph"/>
        <w:numPr>
          <w:ilvl w:val="1"/>
          <w:numId w:val="42"/>
        </w:numPr>
        <w:spacing w:before="100" w:beforeAutospacing="1" w:after="160"/>
      </w:pPr>
      <w:r>
        <w:t>c</w:t>
      </w:r>
      <w:r w:rsidR="00D012F7">
        <w:t xml:space="preserve">hoisissez des éléments visuels de même style </w:t>
      </w:r>
      <w:r w:rsidR="00B31314">
        <w:t xml:space="preserve">lorsqu’ils </w:t>
      </w:r>
      <w:r w:rsidR="00A83A39">
        <w:t xml:space="preserve">servent le </w:t>
      </w:r>
      <w:r w:rsidR="00D012F7">
        <w:t>même objectif.</w:t>
      </w:r>
    </w:p>
    <w:bookmarkEnd w:id="311"/>
    <w:p w14:paraId="4EC079F4" w14:textId="478F22CC" w:rsidR="008D4946" w:rsidRPr="008D4946" w:rsidRDefault="00D012F7" w:rsidP="005B04C5">
      <w:pPr>
        <w:pStyle w:val="ListParagraph"/>
        <w:numPr>
          <w:ilvl w:val="0"/>
          <w:numId w:val="42"/>
        </w:numPr>
        <w:spacing w:before="100" w:beforeAutospacing="1" w:after="160"/>
      </w:pPr>
      <w:r>
        <w:t>Vous dev</w:t>
      </w:r>
      <w:r w:rsidR="00B31314">
        <w:t>ri</w:t>
      </w:r>
      <w:r>
        <w:t>ez mettre en valeur les détails importants d</w:t>
      </w:r>
      <w:r w:rsidR="00B31314">
        <w:t xml:space="preserve">es </w:t>
      </w:r>
      <w:r>
        <w:t xml:space="preserve">éléments visuels en utilisant </w:t>
      </w:r>
      <w:r w:rsidR="00793F67">
        <w:t>l</w:t>
      </w:r>
      <w:r>
        <w:t>es stratégies </w:t>
      </w:r>
      <w:r w:rsidR="00793F67">
        <w:t xml:space="preserve">suivantes </w:t>
      </w:r>
      <w:r>
        <w:t>:</w:t>
      </w:r>
    </w:p>
    <w:p w14:paraId="49136DCA" w14:textId="03C8AB0B" w:rsidR="008D4946" w:rsidRPr="008D4946" w:rsidRDefault="00007DBF" w:rsidP="005B04C5">
      <w:pPr>
        <w:pStyle w:val="ListParagraph"/>
        <w:numPr>
          <w:ilvl w:val="1"/>
          <w:numId w:val="42"/>
        </w:numPr>
        <w:spacing w:before="100" w:beforeAutospacing="1" w:after="160"/>
      </w:pPr>
      <w:r>
        <w:t>a</w:t>
      </w:r>
      <w:r w:rsidR="00D012F7">
        <w:t>grandissez les petits objets pour qu</w:t>
      </w:r>
      <w:r w:rsidR="00F167F0">
        <w:t>’</w:t>
      </w:r>
      <w:r w:rsidR="00D012F7">
        <w:t>ils soient facilement visibles</w:t>
      </w:r>
      <w:r>
        <w:t>;</w:t>
      </w:r>
    </w:p>
    <w:p w14:paraId="0967CAA8" w14:textId="5560CE26" w:rsidR="008D4946" w:rsidRPr="008D4946" w:rsidRDefault="00007DBF" w:rsidP="005B04C5">
      <w:pPr>
        <w:pStyle w:val="ListParagraph"/>
        <w:numPr>
          <w:ilvl w:val="1"/>
          <w:numId w:val="42"/>
        </w:numPr>
        <w:spacing w:before="100" w:beforeAutospacing="1" w:after="160"/>
      </w:pPr>
      <w:r>
        <w:t>m</w:t>
      </w:r>
      <w:r w:rsidR="00D012F7">
        <w:t>ontrez la taille d</w:t>
      </w:r>
      <w:r w:rsidR="00F167F0">
        <w:t>’</w:t>
      </w:r>
      <w:r w:rsidR="00D012F7">
        <w:t>un objet peu familier à côté d</w:t>
      </w:r>
      <w:r w:rsidR="00F167F0">
        <w:t>’</w:t>
      </w:r>
      <w:r w:rsidR="00D012F7">
        <w:t xml:space="preserve">un objet </w:t>
      </w:r>
      <w:r w:rsidR="00B31314">
        <w:t xml:space="preserve">connu </w:t>
      </w:r>
      <w:r w:rsidR="00D012F7">
        <w:t>pour comparaison</w:t>
      </w:r>
      <w:r>
        <w:t>; et</w:t>
      </w:r>
    </w:p>
    <w:p w14:paraId="6DD65490" w14:textId="12744B0D" w:rsidR="008D4946" w:rsidRPr="008D4946" w:rsidRDefault="00007DBF" w:rsidP="005B04C5">
      <w:pPr>
        <w:pStyle w:val="ListParagraph"/>
        <w:numPr>
          <w:ilvl w:val="1"/>
          <w:numId w:val="42"/>
        </w:numPr>
        <w:spacing w:before="100" w:beforeAutospacing="1" w:after="160"/>
      </w:pPr>
      <w:bookmarkStart w:id="312" w:name="_Hlk206394137"/>
      <w:r>
        <w:t>m</w:t>
      </w:r>
      <w:r w:rsidR="00D012F7">
        <w:t xml:space="preserve">ettez en </w:t>
      </w:r>
      <w:r w:rsidR="00B31314">
        <w:t xml:space="preserve">évidence </w:t>
      </w:r>
      <w:r w:rsidR="00D012F7">
        <w:t>les détails importants à l</w:t>
      </w:r>
      <w:r w:rsidR="00F167F0">
        <w:t>’</w:t>
      </w:r>
      <w:r w:rsidR="00D012F7">
        <w:t>aide d</w:t>
      </w:r>
      <w:r w:rsidR="00F167F0">
        <w:t>’</w:t>
      </w:r>
      <w:r w:rsidR="00D012F7">
        <w:t xml:space="preserve">éléments </w:t>
      </w:r>
      <w:r w:rsidR="00FA6B8E">
        <w:t>visuels</w:t>
      </w:r>
      <w:r w:rsidR="00476D63">
        <w:t xml:space="preserve"> </w:t>
      </w:r>
      <w:r w:rsidR="00D012F7">
        <w:t xml:space="preserve">tels que des cercles, des flèches ou </w:t>
      </w:r>
      <w:r w:rsidR="00B31314">
        <w:t xml:space="preserve">de </w:t>
      </w:r>
      <w:r w:rsidR="00D012F7">
        <w:t>la couleur.</w:t>
      </w:r>
    </w:p>
    <w:p w14:paraId="527707BB" w14:textId="3FA0FA2F" w:rsidR="008D4946" w:rsidRPr="008D4946" w:rsidRDefault="00D012F7" w:rsidP="005B04C5">
      <w:pPr>
        <w:pStyle w:val="ListParagraph"/>
        <w:numPr>
          <w:ilvl w:val="0"/>
          <w:numId w:val="42"/>
        </w:numPr>
        <w:spacing w:before="100" w:beforeAutospacing="1" w:after="160"/>
      </w:pPr>
      <w:r>
        <w:t>Vous dev</w:t>
      </w:r>
      <w:r w:rsidR="00B31314">
        <w:t>ri</w:t>
      </w:r>
      <w:r>
        <w:t xml:space="preserve">ez utiliser des éléments visuels de haute qualité en </w:t>
      </w:r>
      <w:r w:rsidR="007F2B2E">
        <w:t>utilisant</w:t>
      </w:r>
      <w:r>
        <w:t xml:space="preserve"> </w:t>
      </w:r>
      <w:r w:rsidR="00793F67">
        <w:t>l</w:t>
      </w:r>
      <w:r>
        <w:t>es stratégies </w:t>
      </w:r>
      <w:r w:rsidR="00793F67">
        <w:t xml:space="preserve">suivantes </w:t>
      </w:r>
      <w:r>
        <w:t>:</w:t>
      </w:r>
    </w:p>
    <w:p w14:paraId="6CEC8B32" w14:textId="31B8B184" w:rsidR="0064796B" w:rsidRDefault="4882BA4A" w:rsidP="005B04C5">
      <w:pPr>
        <w:pStyle w:val="ListParagraph"/>
        <w:numPr>
          <w:ilvl w:val="1"/>
          <w:numId w:val="42"/>
        </w:numPr>
        <w:spacing w:before="100" w:beforeAutospacing="1" w:after="160"/>
      </w:pPr>
      <w:r>
        <w:t>u</w:t>
      </w:r>
      <w:r w:rsidR="00D012F7">
        <w:t xml:space="preserve">tilisez une résolution </w:t>
      </w:r>
      <w:r w:rsidR="00194A21">
        <w:t xml:space="preserve">assez </w:t>
      </w:r>
      <w:r w:rsidR="00D012F7">
        <w:t xml:space="preserve">élevée pour que le </w:t>
      </w:r>
      <w:r w:rsidR="00596305">
        <w:t>public cible</w:t>
      </w:r>
      <w:r w:rsidR="00D012F7">
        <w:t xml:space="preserve"> </w:t>
      </w:r>
      <w:r w:rsidR="00194A21">
        <w:t xml:space="preserve">reconnaisse </w:t>
      </w:r>
      <w:r w:rsidR="00D012F7">
        <w:t xml:space="preserve">facilement </w:t>
      </w:r>
      <w:r w:rsidR="00B31314">
        <w:t xml:space="preserve">et </w:t>
      </w:r>
      <w:r w:rsidR="00D012F7">
        <w:t xml:space="preserve">distingue </w:t>
      </w:r>
      <w:r w:rsidR="00B31314">
        <w:t xml:space="preserve">les </w:t>
      </w:r>
      <w:r w:rsidR="00194A21">
        <w:t xml:space="preserve">détails </w:t>
      </w:r>
      <w:r w:rsidR="00B31314">
        <w:t>importants du visuel, dans le contexte d’utilisation de votre communication</w:t>
      </w:r>
      <w:r w:rsidR="0F0D3C55">
        <w:t>;</w:t>
      </w:r>
      <w:r w:rsidR="00B31314">
        <w:t xml:space="preserve"> </w:t>
      </w:r>
    </w:p>
    <w:p w14:paraId="635278E0" w14:textId="6B68D7F1" w:rsidR="008D4946" w:rsidRPr="008D4946" w:rsidRDefault="00910008" w:rsidP="000C559A">
      <w:pPr>
        <w:pStyle w:val="ListParagraph"/>
        <w:spacing w:before="100" w:beforeAutospacing="1" w:after="160"/>
        <w:ind w:left="1599"/>
      </w:pPr>
      <w:r w:rsidRPr="0DC476C0">
        <w:rPr>
          <w:rStyle w:val="EmphasisUseSparingly"/>
        </w:rPr>
        <w:t>Remarque</w:t>
      </w:r>
      <w:r w:rsidR="00D012F7" w:rsidRPr="0DC476C0">
        <w:rPr>
          <w:rStyle w:val="EmphasisUseSparingly"/>
        </w:rPr>
        <w:t> :</w:t>
      </w:r>
      <w:r w:rsidR="00D012F7">
        <w:t xml:space="preserve"> </w:t>
      </w:r>
      <w:r>
        <w:t>A</w:t>
      </w:r>
      <w:r w:rsidR="00D012F7">
        <w:t xml:space="preserve">ttention – </w:t>
      </w:r>
      <w:bookmarkStart w:id="313" w:name="_Hlk205384994"/>
      <w:r w:rsidR="00B31314">
        <w:t xml:space="preserve">Une résolution plus élevée que nécessaire peut créer des obstacles liés à l’accès aux contenus numériques et interactifs. </w:t>
      </w:r>
      <w:r w:rsidR="00D012F7">
        <w:t xml:space="preserve">Par exemple, les éléments visuels peuvent être longs à charger pour les personnes </w:t>
      </w:r>
      <w:r w:rsidR="00C303FC">
        <w:t>qui n’ont pas</w:t>
      </w:r>
      <w:r w:rsidR="00D012F7">
        <w:t xml:space="preserve"> accès </w:t>
      </w:r>
      <w:r w:rsidR="00C303FC">
        <w:t xml:space="preserve">à une connexion </w:t>
      </w:r>
      <w:r w:rsidR="79BC203D">
        <w:t>i</w:t>
      </w:r>
      <w:r w:rsidR="00D012F7">
        <w:t>nternet haute vitesse.</w:t>
      </w:r>
      <w:bookmarkEnd w:id="312"/>
    </w:p>
    <w:bookmarkEnd w:id="313"/>
    <w:p w14:paraId="3AB610F8" w14:textId="77777777" w:rsidR="00192282" w:rsidRDefault="7393C958" w:rsidP="005B04C5">
      <w:pPr>
        <w:pStyle w:val="ListParagraph"/>
        <w:numPr>
          <w:ilvl w:val="1"/>
          <w:numId w:val="42"/>
        </w:numPr>
        <w:spacing w:before="100" w:beforeAutospacing="1" w:after="160"/>
      </w:pPr>
      <w:r>
        <w:t>l</w:t>
      </w:r>
      <w:r w:rsidR="00D012F7">
        <w:t>orsque vous utilisez des éléments visuels en couleur, employez la couleur réelle des objets et des personnes</w:t>
      </w:r>
      <w:r w:rsidR="1B1F4278">
        <w:t>;</w:t>
      </w:r>
      <w:r w:rsidR="4A205E88">
        <w:t xml:space="preserve"> et</w:t>
      </w:r>
    </w:p>
    <w:p w14:paraId="5F2ADDAE" w14:textId="1816B8A3" w:rsidR="0064796B" w:rsidRPr="00192282" w:rsidRDefault="2DDBF418" w:rsidP="005B04C5">
      <w:pPr>
        <w:pStyle w:val="ListParagraph"/>
        <w:numPr>
          <w:ilvl w:val="1"/>
          <w:numId w:val="42"/>
        </w:numPr>
        <w:spacing w:before="100" w:beforeAutospacing="1" w:after="160"/>
        <w:rPr>
          <w:rStyle w:val="Hyperlink"/>
          <w:color w:val="auto"/>
          <w:u w:val="none"/>
        </w:rPr>
      </w:pPr>
      <w:r>
        <w:t>s</w:t>
      </w:r>
      <w:r w:rsidR="00D012F7">
        <w:t xml:space="preserve">i vous utilisez des éléments visuels contenant du texte, </w:t>
      </w:r>
      <w:r w:rsidR="00C303FC">
        <w:t>assurez-vous qu</w:t>
      </w:r>
      <w:r w:rsidR="00831BFA">
        <w:t xml:space="preserve">e le </w:t>
      </w:r>
      <w:r w:rsidR="00D012F7">
        <w:t>contraste entre le texte et l</w:t>
      </w:r>
      <w:r w:rsidR="00F167F0">
        <w:t>’</w:t>
      </w:r>
      <w:r w:rsidR="00D012F7">
        <w:t xml:space="preserve">arrière-plan </w:t>
      </w:r>
      <w:r w:rsidR="00831BFA">
        <w:t>est suffisant</w:t>
      </w:r>
      <w:r w:rsidR="37A8CB6F">
        <w:t>. Voir l’article</w:t>
      </w:r>
      <w:r w:rsidR="00831BFA">
        <w:t xml:space="preserve"> </w:t>
      </w:r>
      <w:hyperlink w:anchor="_Contrast_and_colour" w:history="1">
        <w:r w:rsidR="16291A73" w:rsidRPr="00491031">
          <w:rPr>
            <w:rStyle w:val="Hyperlink"/>
          </w:rPr>
          <w:t>1</w:t>
        </w:r>
        <w:r w:rsidR="00491031" w:rsidRPr="00491031">
          <w:rPr>
            <w:rStyle w:val="Hyperlink"/>
          </w:rPr>
          <w:t>4</w:t>
        </w:r>
        <w:r w:rsidR="16291A73" w:rsidRPr="00491031">
          <w:rPr>
            <w:rStyle w:val="Hyperlink"/>
          </w:rPr>
          <w:t>.5</w:t>
        </w:r>
      </w:hyperlink>
      <w:r w:rsidR="6AA5DAF1" w:rsidRPr="1662B52D">
        <w:rPr>
          <w:rStyle w:val="Hyperlink"/>
        </w:rPr>
        <w:t>.</w:t>
      </w:r>
    </w:p>
    <w:p w14:paraId="067CE38A" w14:textId="01EEC0B2" w:rsidR="008D4946" w:rsidRPr="008D4946" w:rsidRDefault="00C303FC" w:rsidP="000C559A">
      <w:pPr>
        <w:pStyle w:val="ListParagraph"/>
        <w:spacing w:before="100" w:beforeAutospacing="1" w:after="160"/>
        <w:ind w:left="1599"/>
      </w:pPr>
      <w:r w:rsidRPr="5FE59F62">
        <w:rPr>
          <w:rStyle w:val="EmphasisUseSparingly"/>
        </w:rPr>
        <w:t>Remarque</w:t>
      </w:r>
      <w:r w:rsidR="00D012F7" w:rsidRPr="5FE59F62">
        <w:rPr>
          <w:rStyle w:val="EmphasisUseSparingly"/>
        </w:rPr>
        <w:t> :</w:t>
      </w:r>
      <w:r w:rsidR="00D012F7">
        <w:t xml:space="preserve"> </w:t>
      </w:r>
      <w:r w:rsidR="00910008">
        <w:t>S</w:t>
      </w:r>
      <w:r w:rsidR="00D012F7">
        <w:t>i l</w:t>
      </w:r>
      <w:r w:rsidR="00F167F0">
        <w:t>’</w:t>
      </w:r>
      <w:r w:rsidR="00D012F7">
        <w:t>élément visuel contient du texte, comme dans un graphique circulaire ou une photo d</w:t>
      </w:r>
      <w:r w:rsidR="00F167F0">
        <w:t>’</w:t>
      </w:r>
      <w:r w:rsidR="00D012F7">
        <w:t>un panneau, transcrivez le texte dans le texte alternatif (texte alt).</w:t>
      </w:r>
    </w:p>
    <w:p w14:paraId="7988A221" w14:textId="396DD048" w:rsidR="0064796B" w:rsidRDefault="00D012F7" w:rsidP="005B04C5">
      <w:pPr>
        <w:pStyle w:val="ListParagraph"/>
        <w:numPr>
          <w:ilvl w:val="0"/>
          <w:numId w:val="42"/>
        </w:numPr>
        <w:spacing w:before="100" w:beforeAutospacing="1" w:after="160"/>
      </w:pPr>
      <w:r>
        <w:t>Pour que les éléments visuels dans les communications numériques soient accessibles, vous devez intégrer des fonctionnalités d</w:t>
      </w:r>
      <w:r w:rsidR="00F167F0">
        <w:t>’</w:t>
      </w:r>
      <w:r>
        <w:t>accessibilité conformes à la norme CAN</w:t>
      </w:r>
      <w:r w:rsidR="0015028A">
        <w:t>-</w:t>
      </w:r>
      <w:r>
        <w:t>ASC – EN 301 549:2024</w:t>
      </w:r>
      <w:r w:rsidR="24110108">
        <w:t>.</w:t>
      </w:r>
    </w:p>
    <w:p w14:paraId="11A35D9E" w14:textId="27D234AA" w:rsidR="008D4946" w:rsidRPr="008D4946" w:rsidRDefault="00910008" w:rsidP="000C559A">
      <w:pPr>
        <w:pStyle w:val="ListParagraph"/>
        <w:spacing w:before="100" w:beforeAutospacing="1" w:after="160"/>
        <w:ind w:left="1066"/>
      </w:pPr>
      <w:r w:rsidRPr="5FE59F62">
        <w:rPr>
          <w:rStyle w:val="EmphasisUseSparingly"/>
        </w:rPr>
        <w:t>Remarque</w:t>
      </w:r>
      <w:r w:rsidR="00D012F7" w:rsidRPr="5FE59F62">
        <w:rPr>
          <w:rStyle w:val="EmphasisUseSparingly"/>
        </w:rPr>
        <w:t xml:space="preserve"> : </w:t>
      </w:r>
      <w:r>
        <w:t>E</w:t>
      </w:r>
      <w:r w:rsidR="00D012F7">
        <w:t xml:space="preserve">xemples de </w:t>
      </w:r>
      <w:r w:rsidR="00831BFA">
        <w:t xml:space="preserve">mesures </w:t>
      </w:r>
      <w:r w:rsidR="00D012F7">
        <w:t>d</w:t>
      </w:r>
      <w:r w:rsidR="00F167F0">
        <w:t>’</w:t>
      </w:r>
      <w:r w:rsidR="00D012F7">
        <w:t>accessibilité :</w:t>
      </w:r>
    </w:p>
    <w:p w14:paraId="13A3F971" w14:textId="15D32751" w:rsidR="00D132CB" w:rsidRDefault="00D012F7" w:rsidP="005B04C5">
      <w:pPr>
        <w:pStyle w:val="ListParagraph"/>
        <w:numPr>
          <w:ilvl w:val="1"/>
          <w:numId w:val="43"/>
        </w:numPr>
        <w:spacing w:before="100" w:beforeAutospacing="1" w:after="160"/>
      </w:pPr>
      <w:r>
        <w:t xml:space="preserve">texte alternatif (texte alt) en langage </w:t>
      </w:r>
      <w:r w:rsidR="00697D8C">
        <w:t>clair</w:t>
      </w:r>
      <w:r>
        <w:t xml:space="preserve"> pour les éléments visuels informatifs</w:t>
      </w:r>
    </w:p>
    <w:p w14:paraId="47B55109" w14:textId="6F65EA61" w:rsidR="00D132CB" w:rsidRDefault="00D012F7" w:rsidP="005B04C5">
      <w:pPr>
        <w:pStyle w:val="ListParagraph"/>
        <w:numPr>
          <w:ilvl w:val="1"/>
          <w:numId w:val="43"/>
        </w:numPr>
        <w:spacing w:before="100" w:beforeAutospacing="1" w:after="160"/>
      </w:pPr>
      <w:r>
        <w:t>descriptions longues pour les éléments visuels complexes lorsque l</w:t>
      </w:r>
      <w:r w:rsidR="00697D8C">
        <w:t>e texte ne suffit pas à transmettre</w:t>
      </w:r>
      <w:r w:rsidR="0021106E">
        <w:t xml:space="preserve"> le sens de</w:t>
      </w:r>
      <w:r w:rsidR="00697D8C">
        <w:t xml:space="preserve"> l’information</w:t>
      </w:r>
    </w:p>
    <w:p w14:paraId="3CAC4093" w14:textId="55D03925" w:rsidR="008D4946" w:rsidRDefault="00D012F7" w:rsidP="005B04C5">
      <w:pPr>
        <w:pStyle w:val="ListParagraph"/>
        <w:numPr>
          <w:ilvl w:val="1"/>
          <w:numId w:val="43"/>
        </w:numPr>
        <w:spacing w:before="100" w:beforeAutospacing="1" w:after="160"/>
      </w:pPr>
      <w:r>
        <w:t>formats alternatifs audio ou vidéo</w:t>
      </w:r>
    </w:p>
    <w:p w14:paraId="153F5A3C" w14:textId="4975AE6B" w:rsidR="002F0AB6" w:rsidRPr="002F0AB6" w:rsidRDefault="00D012F7" w:rsidP="00BD63A1">
      <w:pPr>
        <w:pStyle w:val="Heading2"/>
        <w:spacing w:after="160" w:line="276" w:lineRule="auto"/>
      </w:pPr>
      <w:bookmarkStart w:id="314" w:name="_Toc209022885"/>
      <w:r>
        <w:t>Tableaux</w:t>
      </w:r>
      <w:bookmarkEnd w:id="314"/>
    </w:p>
    <w:p w14:paraId="3A756153" w14:textId="5A1D164D" w:rsidR="002F0AB6" w:rsidRPr="002F0AB6" w:rsidRDefault="00D012F7" w:rsidP="005C1091">
      <w:pPr>
        <w:spacing w:before="100" w:beforeAutospacing="1" w:after="160"/>
      </w:pPr>
      <w:bookmarkStart w:id="315" w:name="_Hlk206400034"/>
      <w:r>
        <w:t>Vous dev</w:t>
      </w:r>
      <w:r w:rsidR="00697D8C">
        <w:t>ri</w:t>
      </w:r>
      <w:r>
        <w:t xml:space="preserve">ez utiliser des tableaux uniquement si </w:t>
      </w:r>
      <w:r w:rsidR="00697D8C">
        <w:t xml:space="preserve">votre </w:t>
      </w:r>
      <w:r w:rsidR="00596305">
        <w:t>public cible</w:t>
      </w:r>
      <w:r>
        <w:t xml:space="preserve"> peut facilement trouver, comprendre et utiliser l</w:t>
      </w:r>
      <w:r w:rsidR="00F167F0">
        <w:t>’</w:t>
      </w:r>
      <w:r>
        <w:t>information dans ce format. Voici quelques stratégies possibles :</w:t>
      </w:r>
    </w:p>
    <w:p w14:paraId="2F29512F" w14:textId="2F15C5A7" w:rsidR="002F0AB6" w:rsidRPr="002F0AB6" w:rsidRDefault="1537E675" w:rsidP="00CA6678">
      <w:pPr>
        <w:pStyle w:val="ListParagraph"/>
        <w:numPr>
          <w:ilvl w:val="0"/>
          <w:numId w:val="5"/>
        </w:numPr>
        <w:spacing w:before="100" w:beforeAutospacing="1" w:after="160"/>
        <w:ind w:left="1134" w:hanging="567"/>
        <w:rPr>
          <w:szCs w:val="28"/>
        </w:rPr>
      </w:pPr>
      <w:r>
        <w:t>c</w:t>
      </w:r>
      <w:r w:rsidR="00D012F7">
        <w:t>hoisissez la structure la plus simple possible</w:t>
      </w:r>
      <w:r w:rsidR="7B6D27CE">
        <w:t>;</w:t>
      </w:r>
    </w:p>
    <w:p w14:paraId="291AEB0F" w14:textId="714C6AD6" w:rsidR="002F0AB6" w:rsidRPr="002F0AB6" w:rsidRDefault="13ED65C9" w:rsidP="00CA6678">
      <w:pPr>
        <w:pStyle w:val="ListParagraph"/>
        <w:numPr>
          <w:ilvl w:val="0"/>
          <w:numId w:val="5"/>
        </w:numPr>
        <w:spacing w:before="100" w:beforeAutospacing="1" w:after="160"/>
        <w:ind w:left="1134" w:hanging="567"/>
        <w:rPr>
          <w:szCs w:val="28"/>
        </w:rPr>
      </w:pPr>
      <w:r>
        <w:t>d</w:t>
      </w:r>
      <w:r w:rsidR="00D012F7">
        <w:t>ivisez les grands tableaux complexes en plusieurs tableaux simples</w:t>
      </w:r>
      <w:r w:rsidR="611DE92A">
        <w:t>;</w:t>
      </w:r>
    </w:p>
    <w:p w14:paraId="18206F17" w14:textId="1BAB8569" w:rsidR="002F0AB6" w:rsidRPr="002F0AB6" w:rsidRDefault="1B188449" w:rsidP="00CA6678">
      <w:pPr>
        <w:pStyle w:val="ListParagraph"/>
        <w:numPr>
          <w:ilvl w:val="0"/>
          <w:numId w:val="5"/>
        </w:numPr>
        <w:spacing w:before="100" w:beforeAutospacing="1" w:after="160"/>
        <w:ind w:left="1134" w:hanging="567"/>
        <w:rPr>
          <w:szCs w:val="28"/>
        </w:rPr>
      </w:pPr>
      <w:r>
        <w:t>e</w:t>
      </w:r>
      <w:r w:rsidR="00D012F7">
        <w:t>nvisagez de convertir un tableau très simple en liste</w:t>
      </w:r>
      <w:r w:rsidR="3E977C8C">
        <w:t>;</w:t>
      </w:r>
    </w:p>
    <w:p w14:paraId="3E467324" w14:textId="1E29D5C1" w:rsidR="0064796B" w:rsidRDefault="0E7B0A87" w:rsidP="00CA6678">
      <w:pPr>
        <w:pStyle w:val="ListParagraph"/>
        <w:numPr>
          <w:ilvl w:val="0"/>
          <w:numId w:val="5"/>
        </w:numPr>
        <w:spacing w:before="100" w:beforeAutospacing="1" w:after="160"/>
        <w:ind w:left="1134" w:hanging="567"/>
        <w:rPr>
          <w:szCs w:val="28"/>
        </w:rPr>
      </w:pPr>
      <w:r>
        <w:t>d</w:t>
      </w:r>
      <w:r w:rsidR="002D40A7">
        <w:t xml:space="preserve">onnez </w:t>
      </w:r>
      <w:r w:rsidR="00AE0611">
        <w:t xml:space="preserve">au tableau </w:t>
      </w:r>
      <w:r w:rsidR="00D012F7">
        <w:t>un titre descriptif</w:t>
      </w:r>
      <w:r w:rsidR="65DF5CEE">
        <w:t>;</w:t>
      </w:r>
    </w:p>
    <w:p w14:paraId="011ACC77" w14:textId="45FA00F7" w:rsidR="0064796B" w:rsidRDefault="781DE824" w:rsidP="00CA6678">
      <w:pPr>
        <w:pStyle w:val="ListParagraph"/>
        <w:numPr>
          <w:ilvl w:val="0"/>
          <w:numId w:val="5"/>
        </w:numPr>
        <w:spacing w:before="100" w:beforeAutospacing="1" w:after="160"/>
        <w:ind w:left="1134" w:hanging="567"/>
        <w:rPr>
          <w:szCs w:val="28"/>
        </w:rPr>
      </w:pPr>
      <w:r>
        <w:t>p</w:t>
      </w:r>
      <w:r w:rsidR="00D012F7">
        <w:t xml:space="preserve">lacez le titre </w:t>
      </w:r>
      <w:r w:rsidR="002D40A7">
        <w:t>à l’extérieur</w:t>
      </w:r>
      <w:r w:rsidR="00D012F7">
        <w:t xml:space="preserve"> du tableau</w:t>
      </w:r>
      <w:r w:rsidR="57937C0B">
        <w:t>;</w:t>
      </w:r>
    </w:p>
    <w:p w14:paraId="2BCEE2D3" w14:textId="2303D1E2" w:rsidR="0064796B" w:rsidRDefault="677A0828" w:rsidP="00CA6678">
      <w:pPr>
        <w:pStyle w:val="ListParagraph"/>
        <w:numPr>
          <w:ilvl w:val="0"/>
          <w:numId w:val="5"/>
        </w:numPr>
        <w:spacing w:before="100" w:beforeAutospacing="1" w:after="160"/>
        <w:ind w:left="1134" w:hanging="567"/>
      </w:pPr>
      <w:r>
        <w:t>u</w:t>
      </w:r>
      <w:r w:rsidR="00D012F7">
        <w:t xml:space="preserve">tilisez des étiquettes et des titres courts et </w:t>
      </w:r>
      <w:r w:rsidR="002D40A7">
        <w:t>précis</w:t>
      </w:r>
      <w:r w:rsidR="048E89CC">
        <w:t xml:space="preserve">; </w:t>
      </w:r>
    </w:p>
    <w:p w14:paraId="7F9E22F8" w14:textId="64978FE2" w:rsidR="0064796B" w:rsidRDefault="3690D89A" w:rsidP="00CA6678">
      <w:pPr>
        <w:pStyle w:val="ListParagraph"/>
        <w:numPr>
          <w:ilvl w:val="0"/>
          <w:numId w:val="5"/>
        </w:numPr>
        <w:spacing w:before="100" w:beforeAutospacing="1" w:after="160"/>
        <w:ind w:left="1134" w:hanging="567"/>
      </w:pPr>
      <w:r>
        <w:t>a</w:t>
      </w:r>
      <w:r w:rsidR="00D012F7">
        <w:t xml:space="preserve">ssurez-vous que toutes les cellules contiennent une information, même </w:t>
      </w:r>
      <w:r w:rsidR="00F3304C">
        <w:t xml:space="preserve">pour signaler </w:t>
      </w:r>
      <w:r w:rsidR="00D012F7">
        <w:t>une absence d</w:t>
      </w:r>
      <w:r w:rsidR="002D40A7">
        <w:t>e données</w:t>
      </w:r>
      <w:r w:rsidR="7CBBD22E">
        <w:t>;</w:t>
      </w:r>
    </w:p>
    <w:p w14:paraId="44D43CE8" w14:textId="2BD74805" w:rsidR="002F0AB6" w:rsidRPr="002F0AB6" w:rsidRDefault="00344ABF" w:rsidP="004A60B8">
      <w:pPr>
        <w:pStyle w:val="ListParagraph"/>
        <w:spacing w:before="100" w:beforeAutospacing="1" w:after="160"/>
        <w:ind w:left="1134"/>
      </w:pPr>
      <w:r w:rsidRPr="0EFAFCAE">
        <w:rPr>
          <w:rStyle w:val="EmphasisUseSparingly"/>
        </w:rPr>
        <w:t>Remarque</w:t>
      </w:r>
      <w:r w:rsidR="00D012F7" w:rsidRPr="0EFAFCAE">
        <w:rPr>
          <w:rStyle w:val="EmphasisUseSparingly"/>
        </w:rPr>
        <w:t xml:space="preserve"> 1 :</w:t>
      </w:r>
      <w:r w:rsidR="002D40A7" w:rsidRPr="0EFAFCAE">
        <w:rPr>
          <w:rStyle w:val="EmphasisUseSparingly"/>
        </w:rPr>
        <w:t xml:space="preserve"> </w:t>
      </w:r>
      <w:r w:rsidR="00910008">
        <w:t>P</w:t>
      </w:r>
      <w:r w:rsidR="00D012F7">
        <w:t xml:space="preserve">ar exemple, </w:t>
      </w:r>
      <w:r w:rsidR="002D40A7">
        <w:t xml:space="preserve">si une </w:t>
      </w:r>
      <w:r w:rsidR="00D012F7">
        <w:t>cellule ne contient aucune information :</w:t>
      </w:r>
    </w:p>
    <w:p w14:paraId="1D29FA5A" w14:textId="25980131" w:rsidR="0064796B" w:rsidRDefault="40CFAE37" w:rsidP="008056AE">
      <w:pPr>
        <w:pStyle w:val="ListParagraph"/>
        <w:numPr>
          <w:ilvl w:val="0"/>
          <w:numId w:val="4"/>
        </w:numPr>
        <w:spacing w:before="100" w:beforeAutospacing="1" w:after="160"/>
        <w:ind w:left="1701" w:hanging="567"/>
      </w:pPr>
      <w:r>
        <w:t>e</w:t>
      </w:r>
      <w:r w:rsidR="00D012F7">
        <w:t xml:space="preserve">xpliquez pourquoi dans </w:t>
      </w:r>
      <w:r w:rsidR="00344ABF">
        <w:t xml:space="preserve">une </w:t>
      </w:r>
      <w:r w:rsidR="00D012F7">
        <w:t xml:space="preserve">note, </w:t>
      </w:r>
      <w:r w:rsidR="00344ABF">
        <w:t xml:space="preserve">une </w:t>
      </w:r>
      <w:r w:rsidR="00D012F7">
        <w:t xml:space="preserve">légende, </w:t>
      </w:r>
      <w:r w:rsidR="00344ABF">
        <w:t xml:space="preserve">une </w:t>
      </w:r>
      <w:r w:rsidR="00D012F7">
        <w:t xml:space="preserve">légende explicative ou </w:t>
      </w:r>
      <w:r w:rsidR="00344ABF">
        <w:t xml:space="preserve">dans </w:t>
      </w:r>
      <w:r w:rsidR="00D012F7">
        <w:t xml:space="preserve">le texte </w:t>
      </w:r>
      <w:r w:rsidR="00344ABF">
        <w:t>autour du tableau</w:t>
      </w:r>
    </w:p>
    <w:p w14:paraId="4E130AC9" w14:textId="792B2753" w:rsidR="0064796B" w:rsidRDefault="761FEF47" w:rsidP="008056AE">
      <w:pPr>
        <w:pStyle w:val="ListParagraph"/>
        <w:numPr>
          <w:ilvl w:val="0"/>
          <w:numId w:val="4"/>
        </w:numPr>
        <w:spacing w:before="100" w:beforeAutospacing="1" w:after="160"/>
        <w:ind w:left="1701" w:hanging="567"/>
        <w:rPr>
          <w:szCs w:val="28"/>
        </w:rPr>
      </w:pPr>
      <w:r>
        <w:t>i</w:t>
      </w:r>
      <w:r w:rsidR="00D012F7">
        <w:t>nscrivez dans la cellule «</w:t>
      </w:r>
      <w:r w:rsidR="009C07A2">
        <w:t> </w:t>
      </w:r>
      <w:r w:rsidR="00D012F7">
        <w:t>aucune donnée</w:t>
      </w:r>
      <w:r w:rsidR="009C07A2">
        <w:t> </w:t>
      </w:r>
      <w:r w:rsidR="00D012F7">
        <w:t>» ou «</w:t>
      </w:r>
      <w:r w:rsidR="009C07A2">
        <w:t> </w:t>
      </w:r>
      <w:r w:rsidR="00D012F7">
        <w:t>0</w:t>
      </w:r>
      <w:r w:rsidR="009C07A2">
        <w:t> </w:t>
      </w:r>
      <w:r w:rsidR="00D012F7">
        <w:t>» (zéro)</w:t>
      </w:r>
    </w:p>
    <w:p w14:paraId="49DBFC60" w14:textId="23ECE125" w:rsidR="002F0AB6" w:rsidRPr="002F0AB6" w:rsidRDefault="00344ABF" w:rsidP="004A60B8">
      <w:pPr>
        <w:pStyle w:val="ListParagraph"/>
        <w:spacing w:before="100" w:beforeAutospacing="1" w:after="160"/>
        <w:ind w:left="1134"/>
      </w:pPr>
      <w:r w:rsidRPr="3C5598E8">
        <w:rPr>
          <w:rStyle w:val="EmphasisUseSparingly"/>
        </w:rPr>
        <w:t>Remarque</w:t>
      </w:r>
      <w:r w:rsidR="00D012F7" w:rsidRPr="3C5598E8">
        <w:rPr>
          <w:rStyle w:val="EmphasisUseSparingly"/>
        </w:rPr>
        <w:t xml:space="preserve"> 2 :</w:t>
      </w:r>
      <w:r w:rsidR="00D012F7">
        <w:t xml:space="preserve"> les lecteurs d</w:t>
      </w:r>
      <w:r w:rsidR="00F167F0">
        <w:t>’</w:t>
      </w:r>
      <w:r w:rsidR="00D012F7">
        <w:t xml:space="preserve">écran lisent </w:t>
      </w:r>
      <w:r>
        <w:t xml:space="preserve">toutes les </w:t>
      </w:r>
      <w:r w:rsidR="00D012F7">
        <w:t>cellule</w:t>
      </w:r>
      <w:r>
        <w:t>s du tableau. L</w:t>
      </w:r>
      <w:r w:rsidR="00D012F7">
        <w:t xml:space="preserve">es cellules vides peuvent </w:t>
      </w:r>
      <w:r>
        <w:t>créer</w:t>
      </w:r>
      <w:r w:rsidR="00D012F7">
        <w:t xml:space="preserve"> </w:t>
      </w:r>
      <w:r>
        <w:t xml:space="preserve">de la </w:t>
      </w:r>
      <w:r w:rsidR="00D012F7">
        <w:t>confusion.</w:t>
      </w:r>
    </w:p>
    <w:bookmarkEnd w:id="315"/>
    <w:p w14:paraId="2F32DF01" w14:textId="35336BD3" w:rsidR="002F0AB6" w:rsidRPr="002F0AB6" w:rsidRDefault="2B56BEB9" w:rsidP="00CA6678">
      <w:pPr>
        <w:pStyle w:val="ListParagraph"/>
        <w:numPr>
          <w:ilvl w:val="0"/>
          <w:numId w:val="5"/>
        </w:numPr>
        <w:spacing w:before="100" w:beforeAutospacing="1" w:after="160"/>
        <w:ind w:left="1134" w:hanging="567"/>
      </w:pPr>
      <w:r>
        <w:t>c</w:t>
      </w:r>
      <w:r w:rsidR="00D012F7">
        <w:t>hoisissez un même style de conception pour tous les tableaux de la communication</w:t>
      </w:r>
      <w:r w:rsidR="00262601">
        <w:t>;</w:t>
      </w:r>
    </w:p>
    <w:p w14:paraId="2898859D" w14:textId="10BC42F7" w:rsidR="002F0AB6" w:rsidRPr="002F0AB6" w:rsidRDefault="117E4380" w:rsidP="00CA6678">
      <w:pPr>
        <w:pStyle w:val="ListParagraph"/>
        <w:numPr>
          <w:ilvl w:val="0"/>
          <w:numId w:val="5"/>
        </w:numPr>
        <w:spacing w:before="100" w:beforeAutospacing="1" w:after="160"/>
        <w:ind w:left="1134" w:hanging="567"/>
      </w:pPr>
      <w:r>
        <w:t>u</w:t>
      </w:r>
      <w:r w:rsidR="00D012F7">
        <w:t xml:space="preserve">tilisez une taille de cellule et un espacement suffisants pour que le </w:t>
      </w:r>
      <w:r w:rsidR="00596305">
        <w:t>public cible</w:t>
      </w:r>
      <w:r w:rsidR="00D012F7">
        <w:t xml:space="preserve"> puisse lire facilement le contenu des cellules</w:t>
      </w:r>
      <w:r w:rsidR="08B9F287">
        <w:t>;</w:t>
      </w:r>
    </w:p>
    <w:p w14:paraId="751EF43C" w14:textId="24A560FB" w:rsidR="002F0AB6" w:rsidRPr="002F0AB6" w:rsidRDefault="08B9F287" w:rsidP="00CA6678">
      <w:pPr>
        <w:pStyle w:val="ListParagraph"/>
        <w:numPr>
          <w:ilvl w:val="0"/>
          <w:numId w:val="5"/>
        </w:numPr>
        <w:spacing w:before="100" w:beforeAutospacing="1" w:after="160"/>
        <w:ind w:left="1134" w:hanging="567"/>
      </w:pPr>
      <w:bookmarkStart w:id="316" w:name="_Hlk206909590"/>
      <w:r>
        <w:t>a</w:t>
      </w:r>
      <w:r w:rsidR="00D012F7">
        <w:t xml:space="preserve">ssurez-vous que les lignes, colonnes et cellules </w:t>
      </w:r>
      <w:r w:rsidR="00F3304C">
        <w:t xml:space="preserve">ont une </w:t>
      </w:r>
      <w:r w:rsidR="00D012F7">
        <w:t xml:space="preserve">taille uniforme et que chaque cellule est </w:t>
      </w:r>
      <w:r w:rsidR="00315C68">
        <w:t xml:space="preserve">bien </w:t>
      </w:r>
      <w:r w:rsidR="00D012F7">
        <w:t xml:space="preserve">alignée </w:t>
      </w:r>
      <w:r w:rsidR="00F3304C">
        <w:t xml:space="preserve">sous </w:t>
      </w:r>
      <w:r w:rsidR="00D012F7">
        <w:t>le titre</w:t>
      </w:r>
      <w:r w:rsidR="00F3304C">
        <w:t xml:space="preserve"> </w:t>
      </w:r>
      <w:r w:rsidR="00D012F7">
        <w:t xml:space="preserve">de </w:t>
      </w:r>
      <w:r w:rsidR="00344ABF">
        <w:t xml:space="preserve">sa </w:t>
      </w:r>
      <w:r w:rsidR="00D012F7">
        <w:t>colonne</w:t>
      </w:r>
      <w:r w:rsidR="12D92D95">
        <w:t>;</w:t>
      </w:r>
      <w:bookmarkEnd w:id="316"/>
    </w:p>
    <w:p w14:paraId="7DE37BC4" w14:textId="4B618981" w:rsidR="002F0AB6" w:rsidRPr="002F0AB6" w:rsidRDefault="12D92D95" w:rsidP="00CA6678">
      <w:pPr>
        <w:pStyle w:val="ListParagraph"/>
        <w:numPr>
          <w:ilvl w:val="0"/>
          <w:numId w:val="5"/>
        </w:numPr>
        <w:spacing w:before="100" w:beforeAutospacing="1" w:after="160"/>
        <w:ind w:left="1134" w:hanging="567"/>
      </w:pPr>
      <w:bookmarkStart w:id="317" w:name="_Hlk206400539"/>
      <w:r>
        <w:t>u</w:t>
      </w:r>
      <w:r w:rsidR="00D012F7">
        <w:t>tilisez l</w:t>
      </w:r>
      <w:r w:rsidR="00F167F0">
        <w:t>’</w:t>
      </w:r>
      <w:r w:rsidR="00D012F7">
        <w:t>outil de tableau intégré d</w:t>
      </w:r>
      <w:r w:rsidR="00F3304C">
        <w:t xml:space="preserve">e votre </w:t>
      </w:r>
      <w:r w:rsidR="00D012F7">
        <w:t xml:space="preserve">logiciel de traitement de texte ou de conception </w:t>
      </w:r>
      <w:bookmarkEnd w:id="317"/>
      <w:r w:rsidR="00D012F7">
        <w:t>pour insérer le tableau</w:t>
      </w:r>
      <w:r w:rsidR="5511A20C">
        <w:t>;</w:t>
      </w:r>
    </w:p>
    <w:p w14:paraId="18AD127F" w14:textId="77777777" w:rsidR="0006249E" w:rsidRDefault="5511A20C" w:rsidP="00CA6678">
      <w:pPr>
        <w:pStyle w:val="ListParagraph"/>
        <w:numPr>
          <w:ilvl w:val="0"/>
          <w:numId w:val="5"/>
        </w:numPr>
        <w:spacing w:before="100" w:beforeAutospacing="1" w:after="160"/>
        <w:ind w:left="1134" w:hanging="567"/>
      </w:pPr>
      <w:r>
        <w:t>e</w:t>
      </w:r>
      <w:r w:rsidR="00D012F7">
        <w:t>nvisagez d</w:t>
      </w:r>
      <w:r w:rsidR="00F167F0">
        <w:t>’</w:t>
      </w:r>
      <w:r w:rsidR="00315C68">
        <w:t xml:space="preserve">ajouter </w:t>
      </w:r>
      <w:r w:rsidR="00D012F7">
        <w:t xml:space="preserve">des lignes pour </w:t>
      </w:r>
      <w:r w:rsidR="00315C68">
        <w:t xml:space="preserve">distinguer visuellement </w:t>
      </w:r>
      <w:r w:rsidR="00D012F7">
        <w:t xml:space="preserve">les </w:t>
      </w:r>
      <w:r w:rsidR="00F3304C">
        <w:t xml:space="preserve">rangées, </w:t>
      </w:r>
      <w:r w:rsidR="00D012F7">
        <w:t xml:space="preserve">colonnes et </w:t>
      </w:r>
      <w:r w:rsidR="00F3304C">
        <w:t xml:space="preserve">les </w:t>
      </w:r>
      <w:r w:rsidR="00D012F7">
        <w:t>autres éléments de données</w:t>
      </w:r>
      <w:r w:rsidR="3D541159">
        <w:t>;</w:t>
      </w:r>
    </w:p>
    <w:p w14:paraId="68105855" w14:textId="19F0CB31" w:rsidR="002F0AB6" w:rsidRPr="0006249E" w:rsidRDefault="3D541159" w:rsidP="00CA6678">
      <w:pPr>
        <w:pStyle w:val="ListParagraph"/>
        <w:numPr>
          <w:ilvl w:val="0"/>
          <w:numId w:val="5"/>
        </w:numPr>
        <w:spacing w:before="100" w:beforeAutospacing="1" w:after="160"/>
        <w:ind w:left="1134" w:hanging="567"/>
        <w:rPr>
          <w:rStyle w:val="Hyperlink"/>
          <w:color w:val="auto"/>
          <w:u w:val="none"/>
        </w:rPr>
      </w:pPr>
      <w:r>
        <w:t>n</w:t>
      </w:r>
      <w:r w:rsidR="00F167F0">
        <w:t>’</w:t>
      </w:r>
      <w:r w:rsidR="00D012F7">
        <w:t xml:space="preserve">utilisez les couleurs que </w:t>
      </w:r>
      <w:r w:rsidR="00315C68">
        <w:t xml:space="preserve">si le contraste est </w:t>
      </w:r>
      <w:r w:rsidR="00D012F7">
        <w:t>suffisa</w:t>
      </w:r>
      <w:r w:rsidR="00315C68">
        <w:t xml:space="preserve">nt </w:t>
      </w:r>
      <w:r w:rsidR="00D012F7">
        <w:t>entre la couleur et le texte</w:t>
      </w:r>
      <w:r w:rsidR="0E7840EB">
        <w:t>. Voir</w:t>
      </w:r>
      <w:r w:rsidR="00D012F7">
        <w:t xml:space="preserve"> </w:t>
      </w:r>
      <w:r w:rsidR="60593148">
        <w:t>l’article</w:t>
      </w:r>
      <w:r w:rsidR="00137ED6">
        <w:t xml:space="preserve"> </w:t>
      </w:r>
      <w:hyperlink w:anchor="_Contrast_and_colour" w:history="1">
        <w:r w:rsidR="00137ED6" w:rsidRPr="005A1B9C">
          <w:rPr>
            <w:rStyle w:val="Hyperlink"/>
          </w:rPr>
          <w:t>1</w:t>
        </w:r>
        <w:r w:rsidR="00673971">
          <w:rPr>
            <w:rStyle w:val="Hyperlink"/>
          </w:rPr>
          <w:t>4</w:t>
        </w:r>
        <w:r w:rsidR="00137ED6" w:rsidRPr="005A1B9C">
          <w:rPr>
            <w:rStyle w:val="Hyperlink"/>
          </w:rPr>
          <w:t>.</w:t>
        </w:r>
        <w:r w:rsidR="005A1B9C" w:rsidRPr="005A1B9C">
          <w:rPr>
            <w:rStyle w:val="Hyperlink"/>
          </w:rPr>
          <w:t>5</w:t>
        </w:r>
      </w:hyperlink>
      <w:r w:rsidR="005A1B9C" w:rsidRPr="0006249E">
        <w:rPr>
          <w:rStyle w:val="Hyperlink"/>
          <w:u w:val="none"/>
        </w:rPr>
        <w:t xml:space="preserve">; </w:t>
      </w:r>
      <w:r w:rsidR="005A1B9C" w:rsidRPr="004E46AA">
        <w:rPr>
          <w:rStyle w:val="Hyperlink"/>
          <w:color w:val="000000" w:themeColor="text1"/>
          <w:u w:val="none"/>
        </w:rPr>
        <w:t>ou</w:t>
      </w:r>
    </w:p>
    <w:p w14:paraId="4ECAB77D" w14:textId="1EFFB2BC" w:rsidR="002F0AB6" w:rsidRPr="002F0AB6" w:rsidRDefault="1D3629AB" w:rsidP="00CA6678">
      <w:pPr>
        <w:pStyle w:val="ListParagraph"/>
        <w:numPr>
          <w:ilvl w:val="0"/>
          <w:numId w:val="5"/>
        </w:numPr>
        <w:spacing w:before="100" w:beforeAutospacing="1" w:after="160"/>
        <w:ind w:left="1134" w:hanging="567"/>
        <w:rPr>
          <w:szCs w:val="28"/>
        </w:rPr>
      </w:pPr>
      <w:r>
        <w:t>l</w:t>
      </w:r>
      <w:r w:rsidR="00D012F7">
        <w:t>ors</w:t>
      </w:r>
      <w:r w:rsidR="00315C68">
        <w:t xml:space="preserve">que vous utilisez </w:t>
      </w:r>
      <w:r w:rsidR="00D012F7">
        <w:t>de la couleur :</w:t>
      </w:r>
    </w:p>
    <w:p w14:paraId="2C29F439" w14:textId="0F2593DA" w:rsidR="002F0AB6" w:rsidRPr="002F0AB6" w:rsidRDefault="3D02ABC7" w:rsidP="00CA6678">
      <w:pPr>
        <w:pStyle w:val="ListParagraph"/>
        <w:numPr>
          <w:ilvl w:val="0"/>
          <w:numId w:val="3"/>
        </w:numPr>
        <w:spacing w:before="100" w:beforeAutospacing="1" w:after="160"/>
        <w:ind w:left="1701" w:hanging="513"/>
      </w:pPr>
      <w:r>
        <w:t>e</w:t>
      </w:r>
      <w:r w:rsidR="00D012F7">
        <w:t xml:space="preserve">xpliquez la signification de la couleur dans une note </w:t>
      </w:r>
      <w:r w:rsidR="00AE0611">
        <w:t xml:space="preserve">u </w:t>
      </w:r>
      <w:r w:rsidR="00D012F7">
        <w:t>tableau ou une légende</w:t>
      </w:r>
      <w:r w:rsidR="0AE97285">
        <w:t>; et</w:t>
      </w:r>
    </w:p>
    <w:p w14:paraId="15509D77" w14:textId="3F2F035C" w:rsidR="002F0AB6" w:rsidRPr="002F0AB6" w:rsidRDefault="0AE97285" w:rsidP="00CA6678">
      <w:pPr>
        <w:pStyle w:val="ListParagraph"/>
        <w:numPr>
          <w:ilvl w:val="0"/>
          <w:numId w:val="3"/>
        </w:numPr>
        <w:spacing w:before="100" w:beforeAutospacing="1" w:after="160"/>
        <w:ind w:left="1701" w:hanging="513"/>
        <w:rPr>
          <w:szCs w:val="28"/>
        </w:rPr>
      </w:pPr>
      <w:r>
        <w:t>a</w:t>
      </w:r>
      <w:r w:rsidR="00D012F7">
        <w:t>ssurez-vous que la couleur n</w:t>
      </w:r>
      <w:r w:rsidR="00F167F0">
        <w:t>’</w:t>
      </w:r>
      <w:r w:rsidR="00D012F7">
        <w:t>est pas le seul moyen de transmettre une information.</w:t>
      </w:r>
    </w:p>
    <w:p w14:paraId="1E0F5029" w14:textId="6400F089" w:rsidR="002F0AB6" w:rsidRDefault="000E5985" w:rsidP="005C1091">
      <w:pPr>
        <w:spacing w:before="100" w:beforeAutospacing="1" w:after="160"/>
      </w:pPr>
      <w:r w:rsidRPr="5FE59F62">
        <w:rPr>
          <w:rStyle w:val="EmphasisUseSparingly"/>
        </w:rPr>
        <w:t>Remarque</w:t>
      </w:r>
      <w:r w:rsidR="00D012F7" w:rsidRPr="5FE59F62">
        <w:rPr>
          <w:rStyle w:val="EmphasisUseSparingly"/>
        </w:rPr>
        <w:t> :</w:t>
      </w:r>
      <w:r w:rsidR="00D012F7">
        <w:t xml:space="preserve"> </w:t>
      </w:r>
      <w:r w:rsidR="00910008">
        <w:t>A</w:t>
      </w:r>
      <w:r w:rsidR="00D012F7">
        <w:t xml:space="preserve">ttention – </w:t>
      </w:r>
      <w:bookmarkStart w:id="318" w:name="_Hlk206909992"/>
      <w:bookmarkStart w:id="319" w:name="_Hlk206401146"/>
      <w:r>
        <w:t xml:space="preserve">L’utilisation </w:t>
      </w:r>
      <w:r w:rsidR="00D012F7">
        <w:t xml:space="preserve">de cellules, </w:t>
      </w:r>
      <w:r w:rsidR="00826E04">
        <w:t>de rangées</w:t>
      </w:r>
      <w:r w:rsidR="00D012F7">
        <w:t xml:space="preserve"> ou </w:t>
      </w:r>
      <w:r w:rsidR="00826E04">
        <w:t xml:space="preserve">de </w:t>
      </w:r>
      <w:r w:rsidR="00D012F7">
        <w:t xml:space="preserve">colonnes vides pour formater un tableau, ou </w:t>
      </w:r>
      <w:r>
        <w:t xml:space="preserve">l’utilisation </w:t>
      </w:r>
      <w:r w:rsidR="00D012F7">
        <w:t xml:space="preserve">de tableaux </w:t>
      </w:r>
      <w:r w:rsidR="00826E04">
        <w:t xml:space="preserve">pour mettre </w:t>
      </w:r>
      <w:r w:rsidR="00D012F7">
        <w:t xml:space="preserve">en forme le texte principal, peut </w:t>
      </w:r>
      <w:r w:rsidR="004675BC">
        <w:t>créer</w:t>
      </w:r>
      <w:r w:rsidR="00D012F7">
        <w:t xml:space="preserve"> des problèmes aux personnes qui utilisent </w:t>
      </w:r>
      <w:r w:rsidR="004675BC">
        <w:t xml:space="preserve">un </w:t>
      </w:r>
      <w:r w:rsidR="00D012F7">
        <w:t>lecteur d</w:t>
      </w:r>
      <w:r w:rsidR="00F167F0">
        <w:t>’</w:t>
      </w:r>
      <w:r w:rsidR="00D012F7">
        <w:t>écran.</w:t>
      </w:r>
      <w:bookmarkEnd w:id="318"/>
    </w:p>
    <w:bookmarkEnd w:id="319"/>
    <w:p w14:paraId="6BC2AC82" w14:textId="2660F0FD" w:rsidR="00276119" w:rsidRDefault="00276119" w:rsidP="00617EDC">
      <w:pPr>
        <w:keepLines w:val="0"/>
        <w:spacing w:before="100" w:beforeAutospacing="1" w:after="160"/>
      </w:pPr>
      <w:r>
        <w:br w:type="page"/>
      </w:r>
    </w:p>
    <w:p w14:paraId="66481F55" w14:textId="39380ECE" w:rsidR="00CD7E28" w:rsidRDefault="00D012F7" w:rsidP="00CB3BDD">
      <w:pPr>
        <w:pStyle w:val="Heading1"/>
        <w:ind w:left="709" w:hanging="709"/>
      </w:pPr>
      <w:bookmarkStart w:id="320" w:name="_Annex_A:_Forms"/>
      <w:bookmarkStart w:id="321" w:name="_Ref195896289"/>
      <w:bookmarkStart w:id="322" w:name="_Toc209022886"/>
      <w:bookmarkEnd w:id="320"/>
      <w:r>
        <w:t>Annexe A : Liste de vérification des formulaires (</w:t>
      </w:r>
      <w:r w:rsidR="00132980">
        <w:t>I</w:t>
      </w:r>
      <w:r>
        <w:t>nformative)</w:t>
      </w:r>
      <w:bookmarkEnd w:id="321"/>
      <w:bookmarkEnd w:id="322"/>
    </w:p>
    <w:p w14:paraId="07595FE6" w14:textId="15A58E1C" w:rsidR="00CD7E28" w:rsidRPr="00CD7E28" w:rsidRDefault="00D012F7" w:rsidP="00CD7E28">
      <w:pPr>
        <w:pStyle w:val="Heading2"/>
      </w:pPr>
      <w:bookmarkStart w:id="323" w:name="_Toc209022887"/>
      <w:r>
        <w:t>Structure</w:t>
      </w:r>
      <w:bookmarkEnd w:id="323"/>
    </w:p>
    <w:p w14:paraId="0AC0B9A6" w14:textId="2634B594" w:rsidR="00CD7E28" w:rsidRPr="00CD7E28" w:rsidRDefault="00D012F7" w:rsidP="005B04C5">
      <w:pPr>
        <w:pStyle w:val="ListParagraph"/>
        <w:numPr>
          <w:ilvl w:val="0"/>
          <w:numId w:val="44"/>
        </w:numPr>
        <w:spacing w:before="100" w:beforeAutospacing="1" w:after="160"/>
      </w:pPr>
      <w:r>
        <w:t>Choisissez un titre clair et précis pour le formulaire.</w:t>
      </w:r>
    </w:p>
    <w:p w14:paraId="1E9EC689" w14:textId="5B4C5A46" w:rsidR="00CD7E28" w:rsidRPr="00CD7E28" w:rsidRDefault="00D012F7" w:rsidP="005B04C5">
      <w:pPr>
        <w:pStyle w:val="ListParagraph"/>
        <w:numPr>
          <w:ilvl w:val="0"/>
          <w:numId w:val="44"/>
        </w:numPr>
      </w:pPr>
      <w:r>
        <w:t>Présentez clairement l</w:t>
      </w:r>
      <w:r w:rsidR="00F167F0">
        <w:t>’</w:t>
      </w:r>
      <w:r>
        <w:t>objectif du formulaire en termes simples.</w:t>
      </w:r>
    </w:p>
    <w:p w14:paraId="4C333635" w14:textId="15845DA6" w:rsidR="00CD7E28" w:rsidRPr="00CD7E28" w:rsidRDefault="00D012F7" w:rsidP="005B04C5">
      <w:pPr>
        <w:pStyle w:val="ListParagraph"/>
        <w:numPr>
          <w:ilvl w:val="0"/>
          <w:numId w:val="44"/>
        </w:numPr>
      </w:pPr>
      <w:r>
        <w:t>Indiquez clairement le temps estimé pour remplir le formulaire.</w:t>
      </w:r>
    </w:p>
    <w:p w14:paraId="63B3712F" w14:textId="730C895B" w:rsidR="00CD7E28" w:rsidRPr="00CD7E28" w:rsidRDefault="00D012F7" w:rsidP="005B04C5">
      <w:pPr>
        <w:pStyle w:val="ListParagraph"/>
        <w:numPr>
          <w:ilvl w:val="0"/>
          <w:numId w:val="44"/>
        </w:numPr>
      </w:pPr>
      <w:r>
        <w:t>Incluez une table des matières, une liste des abréviations essentielles ou un glossaire si nécessaire.</w:t>
      </w:r>
    </w:p>
    <w:p w14:paraId="760A016C" w14:textId="1DC51892" w:rsidR="00CD7E28" w:rsidRPr="00CD7E28" w:rsidRDefault="00D012F7" w:rsidP="005B04C5">
      <w:pPr>
        <w:pStyle w:val="ListParagraph"/>
        <w:numPr>
          <w:ilvl w:val="0"/>
          <w:numId w:val="44"/>
        </w:numPr>
      </w:pPr>
      <w:r>
        <w:t xml:space="preserve">Placez les instructions là où elles seront les plus utiles au </w:t>
      </w:r>
      <w:r w:rsidR="00596305">
        <w:t>public cible</w:t>
      </w:r>
      <w:r>
        <w:t>.</w:t>
      </w:r>
    </w:p>
    <w:p w14:paraId="78E574E8" w14:textId="132796A7" w:rsidR="00CD7E28" w:rsidRPr="00CD7E28" w:rsidRDefault="00D012F7" w:rsidP="005B04C5">
      <w:pPr>
        <w:pStyle w:val="ListParagraph"/>
        <w:numPr>
          <w:ilvl w:val="0"/>
          <w:numId w:val="44"/>
        </w:numPr>
      </w:pPr>
      <w:r>
        <w:t>Pour les formulaires longs ou complexes, fournissez un guide qui explique les renseignements nécessaires pour remplir le formulaire et le processus de demande.</w:t>
      </w:r>
    </w:p>
    <w:p w14:paraId="15C2DF0C" w14:textId="1D5C082E" w:rsidR="00CD7E28" w:rsidRPr="00CD7E28" w:rsidRDefault="00D012F7" w:rsidP="005B04C5">
      <w:pPr>
        <w:pStyle w:val="ListParagraph"/>
        <w:numPr>
          <w:ilvl w:val="0"/>
          <w:numId w:val="44"/>
        </w:numPr>
      </w:pPr>
      <w:r>
        <w:t>Aidez les répondants lorsqu</w:t>
      </w:r>
      <w:r w:rsidR="00F167F0">
        <w:t>’</w:t>
      </w:r>
      <w:r>
        <w:t>ils remplissent le formulaire.</w:t>
      </w:r>
    </w:p>
    <w:p w14:paraId="6FF37F16" w14:textId="0A32553A" w:rsidR="00CD7E28" w:rsidRPr="00CD7E28" w:rsidRDefault="00D012F7" w:rsidP="005B04C5">
      <w:pPr>
        <w:pStyle w:val="ListParagraph"/>
        <w:numPr>
          <w:ilvl w:val="0"/>
          <w:numId w:val="44"/>
        </w:numPr>
      </w:pPr>
      <w:r>
        <w:t xml:space="preserve">Donnez au </w:t>
      </w:r>
      <w:r w:rsidR="00596305">
        <w:t>public cible</w:t>
      </w:r>
      <w:r>
        <w:t xml:space="preserve"> la possibilité de remplir le formulaire sur papier ou électroniquement.</w:t>
      </w:r>
    </w:p>
    <w:p w14:paraId="7395CEBC" w14:textId="7A201E57" w:rsidR="0064796B" w:rsidRDefault="00D012F7" w:rsidP="005B04C5">
      <w:pPr>
        <w:pStyle w:val="ListParagraph"/>
        <w:numPr>
          <w:ilvl w:val="0"/>
          <w:numId w:val="44"/>
        </w:numPr>
      </w:pPr>
      <w:r>
        <w:t xml:space="preserve">Indiquez ce dont le </w:t>
      </w:r>
      <w:r w:rsidR="00596305">
        <w:t>public cible</w:t>
      </w:r>
      <w:r>
        <w:t xml:space="preserve"> a besoin avant de commencer.</w:t>
      </w:r>
    </w:p>
    <w:p w14:paraId="4587965D" w14:textId="6DADE587" w:rsidR="00CD7E28" w:rsidRPr="00CD7E28" w:rsidRDefault="00910008" w:rsidP="0064796B">
      <w:pPr>
        <w:pStyle w:val="ListParagraph"/>
        <w:ind w:left="1066"/>
      </w:pPr>
      <w:r w:rsidRPr="5FE59F62">
        <w:rPr>
          <w:rStyle w:val="EmphasisUseSparingly"/>
        </w:rPr>
        <w:t>Remarque</w:t>
      </w:r>
      <w:r w:rsidR="00D012F7" w:rsidRPr="5FE59F62">
        <w:rPr>
          <w:rStyle w:val="EmphasisUseSparingly"/>
        </w:rPr>
        <w:t> :</w:t>
      </w:r>
      <w:r w:rsidR="00D012F7">
        <w:t xml:space="preserve"> </w:t>
      </w:r>
      <w:r>
        <w:t>E</w:t>
      </w:r>
      <w:r w:rsidR="00D012F7">
        <w:t>xemple : «</w:t>
      </w:r>
      <w:r w:rsidR="009C07A2">
        <w:t> </w:t>
      </w:r>
      <w:r w:rsidR="00D012F7">
        <w:t>Préparez les documents suivants avant de remplir ce formulaire.»</w:t>
      </w:r>
    </w:p>
    <w:p w14:paraId="7DA04FB7" w14:textId="61DD4C32" w:rsidR="00CD7E28" w:rsidRPr="00CD7E28" w:rsidRDefault="00D012F7" w:rsidP="005B04C5">
      <w:pPr>
        <w:pStyle w:val="ListParagraph"/>
        <w:numPr>
          <w:ilvl w:val="0"/>
          <w:numId w:val="44"/>
        </w:numPr>
      </w:pPr>
      <w:r>
        <w:t>Organisez le contenu du formulaire de manière logique et cohérente.</w:t>
      </w:r>
    </w:p>
    <w:p w14:paraId="0A1F08D5" w14:textId="5D289548" w:rsidR="00CD7E28" w:rsidRPr="00CD7E28" w:rsidRDefault="00D012F7" w:rsidP="005B04C5">
      <w:pPr>
        <w:pStyle w:val="ListParagraph"/>
        <w:numPr>
          <w:ilvl w:val="0"/>
          <w:numId w:val="44"/>
        </w:numPr>
      </w:pPr>
      <w:r>
        <w:t>Regroupez les questions par thème et donnez à chaque groupe un titre unique.</w:t>
      </w:r>
    </w:p>
    <w:p w14:paraId="63A295D7" w14:textId="32F29497" w:rsidR="00CD7E28" w:rsidRPr="00CD7E28" w:rsidRDefault="00D012F7" w:rsidP="005B04C5">
      <w:pPr>
        <w:pStyle w:val="ListParagraph"/>
        <w:numPr>
          <w:ilvl w:val="0"/>
          <w:numId w:val="44"/>
        </w:numPr>
      </w:pPr>
      <w:r>
        <w:t>Mettez en évidence les sections obligatoires et celles qui sont facultatives.</w:t>
      </w:r>
    </w:p>
    <w:p w14:paraId="6F5B375D" w14:textId="6FB23D82" w:rsidR="00CD7E28" w:rsidRPr="00CD7E28" w:rsidRDefault="00D012F7" w:rsidP="005B04C5">
      <w:pPr>
        <w:pStyle w:val="ListParagraph"/>
        <w:numPr>
          <w:ilvl w:val="0"/>
          <w:numId w:val="44"/>
        </w:numPr>
      </w:pPr>
      <w:r>
        <w:t>Numérotez chaque question pour faciliter la navigation.</w:t>
      </w:r>
    </w:p>
    <w:p w14:paraId="1967D7F5" w14:textId="530BCAAA" w:rsidR="00CD7E28" w:rsidRPr="00CD7E28" w:rsidRDefault="00D012F7" w:rsidP="005B04C5">
      <w:pPr>
        <w:pStyle w:val="ListParagraph"/>
        <w:numPr>
          <w:ilvl w:val="0"/>
          <w:numId w:val="44"/>
        </w:numPr>
      </w:pPr>
      <w:r>
        <w:t>Posez d</w:t>
      </w:r>
      <w:r w:rsidR="00F167F0">
        <w:t>’</w:t>
      </w:r>
      <w:r>
        <w:t>abord les questions les plus importantes.</w:t>
      </w:r>
    </w:p>
    <w:p w14:paraId="3FD49E82" w14:textId="13F3E03C" w:rsidR="00CD7E28" w:rsidRPr="00CD7E28" w:rsidRDefault="00D012F7" w:rsidP="005B04C5">
      <w:pPr>
        <w:pStyle w:val="ListParagraph"/>
        <w:numPr>
          <w:ilvl w:val="0"/>
          <w:numId w:val="44"/>
        </w:numPr>
      </w:pPr>
      <w:r>
        <w:t>Ne demandez que les renseignements essentiels et utiles.</w:t>
      </w:r>
    </w:p>
    <w:p w14:paraId="5AD1A629" w14:textId="7A682A98" w:rsidR="00CD7E28" w:rsidRPr="00CD7E28" w:rsidRDefault="00D012F7" w:rsidP="005B04C5">
      <w:pPr>
        <w:pStyle w:val="ListParagraph"/>
        <w:numPr>
          <w:ilvl w:val="0"/>
          <w:numId w:val="44"/>
        </w:numPr>
      </w:pPr>
      <w:r>
        <w:t>Proposez des options telles que «</w:t>
      </w:r>
      <w:r w:rsidR="00B1695B">
        <w:t xml:space="preserve"> </w:t>
      </w:r>
      <w:r>
        <w:t>Je ne sais pas</w:t>
      </w:r>
      <w:r w:rsidR="00B1695B">
        <w:t xml:space="preserve"> </w:t>
      </w:r>
      <w:r>
        <w:t>», «</w:t>
      </w:r>
      <w:r w:rsidR="00B1695B">
        <w:t xml:space="preserve"> </w:t>
      </w:r>
      <w:r>
        <w:t>Autre</w:t>
      </w:r>
      <w:r w:rsidR="00B1695B">
        <w:t xml:space="preserve"> </w:t>
      </w:r>
      <w:r>
        <w:t>» ou «</w:t>
      </w:r>
      <w:r w:rsidR="00B1695B">
        <w:t xml:space="preserve"> </w:t>
      </w:r>
      <w:r>
        <w:t>Sans objet</w:t>
      </w:r>
      <w:r w:rsidR="00B1695B">
        <w:t> » l</w:t>
      </w:r>
      <w:r>
        <w:t>orsque cela est pertinent</w:t>
      </w:r>
      <w:r w:rsidR="00775271">
        <w:t>.</w:t>
      </w:r>
    </w:p>
    <w:p w14:paraId="37E050EE" w14:textId="2ED038BC" w:rsidR="00CD7E28" w:rsidRPr="00CD7E28" w:rsidRDefault="00D012F7" w:rsidP="005B04C5">
      <w:pPr>
        <w:pStyle w:val="ListParagraph"/>
        <w:numPr>
          <w:ilvl w:val="0"/>
          <w:numId w:val="44"/>
        </w:numPr>
      </w:pPr>
      <w:r>
        <w:t>Fournissez des versions adaptées aux besoins de différents publics.</w:t>
      </w:r>
    </w:p>
    <w:p w14:paraId="338D92BA" w14:textId="2D9A5825" w:rsidR="00CD7E28" w:rsidRPr="00CD7E28" w:rsidRDefault="00D012F7" w:rsidP="00CD7E28">
      <w:pPr>
        <w:pStyle w:val="Heading2"/>
      </w:pPr>
      <w:bookmarkStart w:id="324" w:name="_Formulation_et_expression"/>
      <w:bookmarkStart w:id="325" w:name="_Toc209022888"/>
      <w:bookmarkEnd w:id="324"/>
      <w:r>
        <w:t>Formulation</w:t>
      </w:r>
      <w:bookmarkEnd w:id="325"/>
    </w:p>
    <w:p w14:paraId="5942C25C" w14:textId="527AA616" w:rsidR="00CD7E28" w:rsidRPr="00CD7E28" w:rsidRDefault="00D012F7" w:rsidP="005B04C5">
      <w:pPr>
        <w:pStyle w:val="ListParagraph"/>
        <w:numPr>
          <w:ilvl w:val="0"/>
          <w:numId w:val="45"/>
        </w:numPr>
        <w:spacing w:before="100" w:beforeAutospacing="1" w:after="160"/>
      </w:pPr>
      <w:r>
        <w:t xml:space="preserve">Utilisez des mots simples et clairs, familiers au </w:t>
      </w:r>
      <w:r w:rsidR="00596305">
        <w:t>public cible</w:t>
      </w:r>
      <w:r>
        <w:t>.</w:t>
      </w:r>
    </w:p>
    <w:p w14:paraId="712726A0" w14:textId="46A06487" w:rsidR="00CD7E28" w:rsidRPr="00CD7E28" w:rsidRDefault="00D012F7" w:rsidP="005B04C5">
      <w:pPr>
        <w:pStyle w:val="ListParagraph"/>
        <w:numPr>
          <w:ilvl w:val="0"/>
          <w:numId w:val="45"/>
        </w:numPr>
      </w:pPr>
      <w:r>
        <w:t>Écrivez les abréviations en toutes lettres autant que possible.</w:t>
      </w:r>
    </w:p>
    <w:p w14:paraId="0601B4DA" w14:textId="3DB177ED" w:rsidR="00CD7E28" w:rsidRPr="00CD7E28" w:rsidRDefault="00D012F7" w:rsidP="005B04C5">
      <w:pPr>
        <w:pStyle w:val="ListParagraph"/>
        <w:numPr>
          <w:ilvl w:val="0"/>
          <w:numId w:val="45"/>
        </w:numPr>
      </w:pPr>
      <w:r>
        <w:t>Rédigez des phrases courtes et simples : sujet – verbe – complément.</w:t>
      </w:r>
    </w:p>
    <w:p w14:paraId="0A83B1E4" w14:textId="7EAEA1E9" w:rsidR="00CD7E28" w:rsidRPr="00CD7E28" w:rsidRDefault="00D012F7" w:rsidP="005B04C5">
      <w:pPr>
        <w:pStyle w:val="ListParagraph"/>
        <w:numPr>
          <w:ilvl w:val="0"/>
          <w:numId w:val="45"/>
        </w:numPr>
      </w:pPr>
      <w:r>
        <w:t xml:space="preserve">Privilégiez des temps </w:t>
      </w:r>
      <w:r w:rsidR="00775271">
        <w:t>de verbe</w:t>
      </w:r>
      <w:r>
        <w:t xml:space="preserve"> clairs (présent, passé, futur) et évitez le conditionnel.</w:t>
      </w:r>
    </w:p>
    <w:p w14:paraId="794C2F1F" w14:textId="18D7DB55" w:rsidR="009A66A9" w:rsidRDefault="00D012F7" w:rsidP="005B04C5">
      <w:pPr>
        <w:pStyle w:val="ListParagraph"/>
        <w:numPr>
          <w:ilvl w:val="0"/>
          <w:numId w:val="45"/>
        </w:numPr>
      </w:pPr>
      <w:r>
        <w:t>Rédigez des questions courtes et directes.</w:t>
      </w:r>
    </w:p>
    <w:p w14:paraId="2D72C340" w14:textId="4AB952BB" w:rsidR="009A66A9" w:rsidRDefault="00D012F7" w:rsidP="005B04C5">
      <w:pPr>
        <w:pStyle w:val="ListParagraph"/>
        <w:numPr>
          <w:ilvl w:val="0"/>
          <w:numId w:val="45"/>
        </w:numPr>
      </w:pPr>
      <w:r>
        <w:t>Concentrez chaque question sur un seul point d</w:t>
      </w:r>
      <w:r w:rsidR="00F167F0">
        <w:t>’</w:t>
      </w:r>
      <w:r>
        <w:t>information.</w:t>
      </w:r>
    </w:p>
    <w:p w14:paraId="7AB8BA69" w14:textId="63842141" w:rsidR="00CD7E28" w:rsidRPr="00EB4E54" w:rsidRDefault="00D012F7" w:rsidP="005B04C5">
      <w:pPr>
        <w:pStyle w:val="ListParagraph"/>
        <w:numPr>
          <w:ilvl w:val="0"/>
          <w:numId w:val="45"/>
        </w:numPr>
      </w:pPr>
      <w:r>
        <w:t>Utilisez des phrases affirmatives pour une meilleure clarté.</w:t>
      </w:r>
    </w:p>
    <w:p w14:paraId="37FFDE69" w14:textId="71F4593F" w:rsidR="00CD7E28" w:rsidRPr="00EB4E54" w:rsidRDefault="00E90530" w:rsidP="00CD7E28">
      <w:pPr>
        <w:pStyle w:val="Heading2"/>
      </w:pPr>
      <w:bookmarkStart w:id="326" w:name="_Toc209022889"/>
      <w:r>
        <w:t>Présentation</w:t>
      </w:r>
      <w:bookmarkEnd w:id="326"/>
    </w:p>
    <w:p w14:paraId="6E043CF5" w14:textId="1ABE608C" w:rsidR="00CD7E28" w:rsidRPr="00EB4E54" w:rsidRDefault="00D012F7" w:rsidP="005B04C5">
      <w:pPr>
        <w:pStyle w:val="ListParagraph"/>
        <w:numPr>
          <w:ilvl w:val="0"/>
          <w:numId w:val="46"/>
        </w:numPr>
        <w:spacing w:before="100" w:beforeAutospacing="1" w:after="160"/>
      </w:pPr>
      <w:r w:rsidRPr="00EB4E54">
        <w:t>Utilisez une police de caractères lisible, sans italique.</w:t>
      </w:r>
    </w:p>
    <w:p w14:paraId="33A3628A" w14:textId="28413F59" w:rsidR="00CD7E28" w:rsidRPr="00CD7E28" w:rsidRDefault="00D012F7" w:rsidP="005B04C5">
      <w:pPr>
        <w:pStyle w:val="ListParagraph"/>
        <w:numPr>
          <w:ilvl w:val="0"/>
          <w:numId w:val="46"/>
        </w:numPr>
      </w:pPr>
      <w:r>
        <w:t xml:space="preserve">Ajustez la taille de la police en fonction du </w:t>
      </w:r>
      <w:r w:rsidR="00596305">
        <w:t>public cible</w:t>
      </w:r>
      <w:r>
        <w:t>.</w:t>
      </w:r>
    </w:p>
    <w:p w14:paraId="1E081264" w14:textId="39DD1B4C" w:rsidR="00CD7E28" w:rsidRPr="00CD7E28" w:rsidRDefault="00D012F7" w:rsidP="005B04C5">
      <w:pPr>
        <w:pStyle w:val="ListParagraph"/>
        <w:numPr>
          <w:ilvl w:val="0"/>
          <w:numId w:val="46"/>
        </w:numPr>
      </w:pPr>
      <w:r>
        <w:t>Alignez le texte à gauche pour une meilleure lisibilité.</w:t>
      </w:r>
    </w:p>
    <w:p w14:paraId="36B63A08" w14:textId="362B96F7" w:rsidR="00CD7E28" w:rsidRPr="00CD7E28" w:rsidRDefault="00D012F7" w:rsidP="005B04C5">
      <w:pPr>
        <w:pStyle w:val="ListParagraph"/>
        <w:numPr>
          <w:ilvl w:val="0"/>
          <w:numId w:val="46"/>
        </w:numPr>
      </w:pPr>
      <w:r>
        <w:t>Laissez suffisamment d</w:t>
      </w:r>
      <w:r w:rsidR="00F167F0">
        <w:t>’</w:t>
      </w:r>
      <w:r>
        <w:t>espace entre chaque question pour faciliter la lecture.</w:t>
      </w:r>
    </w:p>
    <w:p w14:paraId="629FACF5" w14:textId="42F80E27" w:rsidR="00043F90" w:rsidRDefault="00D012F7" w:rsidP="005B04C5">
      <w:pPr>
        <w:pStyle w:val="ListParagraph"/>
        <w:numPr>
          <w:ilvl w:val="0"/>
          <w:numId w:val="46"/>
        </w:numPr>
      </w:pPr>
      <w:r>
        <w:t>Différenciez clairement les options de réponse.</w:t>
      </w:r>
    </w:p>
    <w:p w14:paraId="4143B3C7" w14:textId="77777777" w:rsidR="00043F90" w:rsidRDefault="00043F90">
      <w:pPr>
        <w:keepLines w:val="0"/>
        <w:spacing w:after="160" w:line="259" w:lineRule="auto"/>
      </w:pPr>
      <w:r>
        <w:br w:type="page"/>
      </w:r>
    </w:p>
    <w:p w14:paraId="3DE657C4" w14:textId="33594ABE" w:rsidR="007054D4" w:rsidRPr="00873BB2" w:rsidRDefault="7AD9FA42" w:rsidP="00CB3BDD">
      <w:pPr>
        <w:pStyle w:val="Heading1"/>
        <w:keepNext w:val="0"/>
        <w:spacing w:before="100" w:beforeAutospacing="1" w:after="160"/>
        <w:ind w:left="851" w:hanging="851"/>
      </w:pPr>
      <w:bookmarkStart w:id="327" w:name="_Annex_B:_Shall,"/>
      <w:bookmarkStart w:id="328" w:name="_Toc209022890"/>
      <w:bookmarkEnd w:id="327"/>
      <w:r>
        <w:t xml:space="preserve">Annexe B : </w:t>
      </w:r>
      <w:r w:rsidR="1306563D">
        <w:t xml:space="preserve">Articles </w:t>
      </w:r>
      <w:r w:rsidR="354026A1">
        <w:t xml:space="preserve">avec les termes </w:t>
      </w:r>
      <w:r>
        <w:t>«</w:t>
      </w:r>
      <w:r w:rsidR="3B407C0E">
        <w:t> </w:t>
      </w:r>
      <w:r w:rsidR="1306563D">
        <w:t>d</w:t>
      </w:r>
      <w:r w:rsidR="1F799AFB">
        <w:t>evez</w:t>
      </w:r>
      <w:r w:rsidR="3B407C0E">
        <w:t> </w:t>
      </w:r>
      <w:r>
        <w:t>», «</w:t>
      </w:r>
      <w:r w:rsidR="3B407C0E">
        <w:t> </w:t>
      </w:r>
      <w:r w:rsidR="1306563D">
        <w:t>devr</w:t>
      </w:r>
      <w:r w:rsidR="1F799AFB">
        <w:t>iez</w:t>
      </w:r>
      <w:r w:rsidR="3B407C0E">
        <w:t> </w:t>
      </w:r>
      <w:r>
        <w:t>»</w:t>
      </w:r>
      <w:r w:rsidR="00050087">
        <w:t>,</w:t>
      </w:r>
      <w:r>
        <w:t xml:space="preserve"> et «</w:t>
      </w:r>
      <w:r w:rsidR="3B407C0E">
        <w:t> </w:t>
      </w:r>
      <w:r w:rsidR="1306563D">
        <w:t>p</w:t>
      </w:r>
      <w:r w:rsidR="1F799AFB">
        <w:t>ouvez</w:t>
      </w:r>
      <w:r w:rsidR="3B407C0E">
        <w:t> </w:t>
      </w:r>
      <w:r>
        <w:t>»</w:t>
      </w:r>
      <w:r w:rsidR="008C119C">
        <w:t xml:space="preserve"> (</w:t>
      </w:r>
      <w:r w:rsidR="00132980">
        <w:t>I</w:t>
      </w:r>
      <w:r w:rsidR="008C119C">
        <w:t>nformative)</w:t>
      </w:r>
      <w:bookmarkEnd w:id="328"/>
    </w:p>
    <w:p w14:paraId="4EB82F57" w14:textId="6B7545D8" w:rsidR="219995C0" w:rsidRDefault="219995C0" w:rsidP="000C559A">
      <w:pPr>
        <w:spacing w:before="100" w:beforeAutospacing="1" w:after="160"/>
      </w:pPr>
      <w:r>
        <w:t>Cette annexe informative a été rédigée dans un langage obligatoire afin de faciliter son adoption par toute personne qui le souhaite.</w:t>
      </w:r>
    </w:p>
    <w:p w14:paraId="10B7176C" w14:textId="0F44CEF6" w:rsidR="00DD285D" w:rsidRPr="00DD285D" w:rsidRDefault="00D012F7" w:rsidP="000C559A">
      <w:pPr>
        <w:spacing w:before="100" w:beforeAutospacing="1" w:after="160"/>
      </w:pPr>
      <w:r>
        <w:t xml:space="preserve">Les </w:t>
      </w:r>
      <w:r w:rsidR="000D6E41">
        <w:t>trois</w:t>
      </w:r>
      <w:r w:rsidR="00FF338B">
        <w:t xml:space="preserve"> </w:t>
      </w:r>
      <w:r>
        <w:t xml:space="preserve">tableaux suivants </w:t>
      </w:r>
      <w:r w:rsidR="000575A6">
        <w:t xml:space="preserve">regroupent </w:t>
      </w:r>
      <w:r>
        <w:t xml:space="preserve">les </w:t>
      </w:r>
      <w:r w:rsidR="00693B19">
        <w:t xml:space="preserve">articles </w:t>
      </w:r>
      <w:r w:rsidR="00FF338B">
        <w:t xml:space="preserve">de la norme </w:t>
      </w:r>
      <w:r w:rsidR="00693B19">
        <w:t xml:space="preserve">contenant les </w:t>
      </w:r>
      <w:r w:rsidR="000575A6">
        <w:t xml:space="preserve">termes </w:t>
      </w:r>
      <w:r>
        <w:t>«</w:t>
      </w:r>
      <w:r w:rsidR="001547B6">
        <w:t> </w:t>
      </w:r>
      <w:r w:rsidR="00693B19">
        <w:t>d</w:t>
      </w:r>
      <w:r w:rsidR="00A82F4D">
        <w:t>evez</w:t>
      </w:r>
      <w:r>
        <w:t>»</w:t>
      </w:r>
      <w:r w:rsidR="000575A6">
        <w:t xml:space="preserve">, </w:t>
      </w:r>
      <w:r>
        <w:t>«</w:t>
      </w:r>
      <w:r w:rsidR="001547B6">
        <w:t> </w:t>
      </w:r>
      <w:r w:rsidR="00FF338B">
        <w:t>devr</w:t>
      </w:r>
      <w:r w:rsidR="00A82F4D">
        <w:t>iez</w:t>
      </w:r>
      <w:r w:rsidR="001547B6">
        <w:t> </w:t>
      </w:r>
      <w:r>
        <w:t>» et «</w:t>
      </w:r>
      <w:r w:rsidR="001547B6">
        <w:t> </w:t>
      </w:r>
      <w:r w:rsidR="00FF338B">
        <w:t>p</w:t>
      </w:r>
      <w:r w:rsidR="00A82F4D">
        <w:t>ouvez</w:t>
      </w:r>
      <w:r w:rsidR="001547B6">
        <w:t> </w:t>
      </w:r>
      <w:r>
        <w:t>»</w:t>
      </w:r>
      <w:r w:rsidR="00FF338B">
        <w:t>.</w:t>
      </w:r>
      <w:r w:rsidR="001923CA">
        <w:t xml:space="preserve"> </w:t>
      </w:r>
      <w:r>
        <w:t>Par souci de concision, ces tableaux excluent :</w:t>
      </w:r>
    </w:p>
    <w:p w14:paraId="5B0A3970" w14:textId="713A0627" w:rsidR="00DD285D" w:rsidRPr="00DD285D" w:rsidRDefault="00D012F7" w:rsidP="005B04C5">
      <w:pPr>
        <w:pStyle w:val="ListParagraph"/>
        <w:numPr>
          <w:ilvl w:val="0"/>
          <w:numId w:val="138"/>
        </w:numPr>
        <w:spacing w:before="100" w:beforeAutospacing="1" w:after="160"/>
      </w:pPr>
      <w:r>
        <w:t xml:space="preserve">les renvois croisés présents dans les </w:t>
      </w:r>
      <w:r w:rsidR="00A82F4D">
        <w:t>articles</w:t>
      </w:r>
      <w:r w:rsidR="002F1ACA">
        <w:t> </w:t>
      </w:r>
      <w:r>
        <w:t>;</w:t>
      </w:r>
    </w:p>
    <w:p w14:paraId="57B3F5D8" w14:textId="1D8E52D8" w:rsidR="00DD285D" w:rsidRDefault="00D012F7" w:rsidP="005B04C5">
      <w:pPr>
        <w:pStyle w:val="ListParagraph"/>
        <w:numPr>
          <w:ilvl w:val="0"/>
          <w:numId w:val="138"/>
        </w:numPr>
        <w:spacing w:before="100" w:beforeAutospacing="1" w:after="160"/>
      </w:pPr>
      <w:r>
        <w:t>les textes précédés de la mention suivante : «</w:t>
      </w:r>
      <w:r w:rsidR="001547B6">
        <w:t> </w:t>
      </w:r>
      <w:r w:rsidR="00C153F8">
        <w:t>Voici quelques stratégies possibles</w:t>
      </w:r>
      <w:r>
        <w:t> :</w:t>
      </w:r>
      <w:r w:rsidR="001547B6">
        <w:t> </w:t>
      </w:r>
      <w:r>
        <w:t>»</w:t>
      </w:r>
      <w:r w:rsidR="00E57AB8">
        <w:t> </w:t>
      </w:r>
      <w:r w:rsidR="009214F2">
        <w:t>;</w:t>
      </w:r>
      <w:r w:rsidR="00A40B6C">
        <w:t xml:space="preserve"> et</w:t>
      </w:r>
    </w:p>
    <w:p w14:paraId="17A60E36" w14:textId="2C149A50" w:rsidR="000575A6" w:rsidRPr="00DD285D" w:rsidRDefault="000575A6" w:rsidP="005B04C5">
      <w:pPr>
        <w:pStyle w:val="ListParagraph"/>
        <w:numPr>
          <w:ilvl w:val="0"/>
          <w:numId w:val="138"/>
        </w:numPr>
        <w:spacing w:before="100" w:beforeAutospacing="1" w:after="160"/>
      </w:pPr>
      <w:r>
        <w:t xml:space="preserve">les </w:t>
      </w:r>
      <w:r w:rsidR="00D012F7">
        <w:t>exemples</w:t>
      </w:r>
      <w:r w:rsidR="00775271">
        <w:t xml:space="preserve">. </w:t>
      </w:r>
    </w:p>
    <w:p w14:paraId="469AC499" w14:textId="3120AAA4" w:rsidR="00DD285D" w:rsidRPr="00DD285D" w:rsidRDefault="00D012F7" w:rsidP="000C559A">
      <w:pPr>
        <w:spacing w:before="100" w:beforeAutospacing="1" w:after="160"/>
      </w:pPr>
      <w:r>
        <w:t>De plus, ces tableaux n</w:t>
      </w:r>
      <w:r w:rsidR="00F167F0">
        <w:t>’</w:t>
      </w:r>
      <w:r>
        <w:t xml:space="preserve">incluent pas les </w:t>
      </w:r>
      <w:r w:rsidR="003D1601">
        <w:t>remarques</w:t>
      </w:r>
      <w:r w:rsidR="009214F2">
        <w:t xml:space="preserve">, puisqu’elles </w:t>
      </w:r>
      <w:r>
        <w:t>sont informatives et non normatives.</w:t>
      </w:r>
    </w:p>
    <w:p w14:paraId="3A74F654" w14:textId="10BFAFEB" w:rsidR="00DD285D" w:rsidRDefault="00FF338B" w:rsidP="000906D8">
      <w:pPr>
        <w:pStyle w:val="Heading2"/>
        <w:keepNext w:val="0"/>
        <w:spacing w:after="160" w:line="276" w:lineRule="auto"/>
      </w:pPr>
      <w:bookmarkStart w:id="329" w:name="_Toc209022891"/>
      <w:r>
        <w:t>Articles avec le terme</w:t>
      </w:r>
      <w:r w:rsidR="00D012F7">
        <w:t xml:space="preserve"> «</w:t>
      </w:r>
      <w:r w:rsidR="001547B6">
        <w:t> </w:t>
      </w:r>
      <w:r>
        <w:t>d</w:t>
      </w:r>
      <w:r w:rsidR="003D1601">
        <w:t>evez</w:t>
      </w:r>
      <w:r w:rsidR="001547B6">
        <w:t> </w:t>
      </w:r>
      <w:r w:rsidR="00D012F7">
        <w:t>»</w:t>
      </w:r>
      <w:bookmarkEnd w:id="329"/>
    </w:p>
    <w:p w14:paraId="0B932BF1" w14:textId="3E61C178" w:rsidR="00B74353" w:rsidRDefault="000906D8" w:rsidP="000906D8">
      <w:pPr>
        <w:spacing w:before="100" w:beforeAutospacing="1" w:after="160"/>
      </w:pPr>
      <w:r>
        <w:t>Dans cette norme, le terme « devez » indique une exigence à respecter pour se conformer à la norme.</w:t>
      </w:r>
    </w:p>
    <w:tbl>
      <w:tblPr>
        <w:tblStyle w:val="TableGrid"/>
        <w:tblW w:w="9110" w:type="dxa"/>
        <w:tblLook w:val="04A0" w:firstRow="1" w:lastRow="0" w:firstColumn="1" w:lastColumn="0" w:noHBand="0" w:noVBand="1"/>
      </w:tblPr>
      <w:tblGrid>
        <w:gridCol w:w="3155"/>
        <w:gridCol w:w="4289"/>
        <w:gridCol w:w="1666"/>
      </w:tblGrid>
      <w:tr w:rsidR="00187EE3" w14:paraId="25144555" w14:textId="77777777" w:rsidTr="11348F76">
        <w:trPr>
          <w:cnfStyle w:val="100000000000" w:firstRow="1" w:lastRow="0" w:firstColumn="0" w:lastColumn="0" w:oddVBand="0" w:evenVBand="0" w:oddHBand="0" w:evenHBand="0" w:firstRowFirstColumn="0" w:firstRowLastColumn="0" w:lastRowFirstColumn="0" w:lastRowLastColumn="0"/>
          <w:trHeight w:val="390"/>
        </w:trPr>
        <w:tc>
          <w:tcPr>
            <w:tcW w:w="0" w:type="dxa"/>
          </w:tcPr>
          <w:p w14:paraId="0FFDFD6D" w14:textId="14441D5F" w:rsidR="000F67CD" w:rsidRDefault="0FD69372" w:rsidP="5FD0F431">
            <w:pPr>
              <w:spacing w:before="100" w:beforeAutospacing="1" w:after="160"/>
            </w:pPr>
            <w:r>
              <w:t xml:space="preserve"> Titre de l'article</w:t>
            </w:r>
          </w:p>
        </w:tc>
        <w:tc>
          <w:tcPr>
            <w:tcW w:w="0" w:type="dxa"/>
          </w:tcPr>
          <w:p w14:paraId="1DEFFF6A" w14:textId="3F3CE622" w:rsidR="000F67CD" w:rsidRDefault="76583917">
            <w:pPr>
              <w:spacing w:beforeAutospacing="1" w:after="160"/>
            </w:pPr>
            <w:r>
              <w:t>Texte d</w:t>
            </w:r>
            <w:r w:rsidR="2809434A">
              <w:t>e l</w:t>
            </w:r>
            <w:r>
              <w:t>’a</w:t>
            </w:r>
            <w:r w:rsidR="000F67CD">
              <w:t>rticle</w:t>
            </w:r>
          </w:p>
        </w:tc>
        <w:tc>
          <w:tcPr>
            <w:tcW w:w="0" w:type="dxa"/>
          </w:tcPr>
          <w:p w14:paraId="1B263D8F" w14:textId="7A5A5E7C" w:rsidR="000F67CD" w:rsidRDefault="000F67CD" w:rsidP="5FD0F431">
            <w:pPr>
              <w:spacing w:before="100" w:beforeAutospacing="1" w:after="160"/>
            </w:pPr>
            <w:r>
              <w:t>Numéro d’articl</w:t>
            </w:r>
            <w:r w:rsidR="699B510D">
              <w:t>e</w:t>
            </w:r>
          </w:p>
        </w:tc>
      </w:tr>
      <w:tr w:rsidR="000F67CD" w14:paraId="093DB799" w14:textId="77777777" w:rsidTr="007D3F73">
        <w:trPr>
          <w:trHeight w:val="300"/>
        </w:trPr>
        <w:tc>
          <w:tcPr>
            <w:tcW w:w="0" w:type="dxa"/>
            <w:tcBorders>
              <w:top w:val="single" w:sz="4" w:space="0" w:color="auto"/>
              <w:left w:val="single" w:sz="4" w:space="0" w:color="auto"/>
              <w:bottom w:val="single" w:sz="4" w:space="0" w:color="auto"/>
              <w:right w:val="single" w:sz="4" w:space="0" w:color="auto"/>
            </w:tcBorders>
          </w:tcPr>
          <w:p w14:paraId="15B49211" w14:textId="6D212110" w:rsidR="000F67CD" w:rsidRDefault="000F67CD" w:rsidP="00471951">
            <w:pPr>
              <w:spacing w:before="100" w:beforeAutospacing="1" w:after="160"/>
            </w:pPr>
            <w:r>
              <w:t>Identification du public cible</w:t>
            </w:r>
          </w:p>
        </w:tc>
        <w:tc>
          <w:tcPr>
            <w:tcW w:w="0" w:type="dxa"/>
            <w:tcBorders>
              <w:top w:val="single" w:sz="4" w:space="0" w:color="auto"/>
              <w:left w:val="single" w:sz="4" w:space="0" w:color="auto"/>
              <w:bottom w:val="single" w:sz="4" w:space="0" w:color="auto"/>
              <w:right w:val="single" w:sz="4" w:space="0" w:color="auto"/>
            </w:tcBorders>
          </w:tcPr>
          <w:p w14:paraId="1C01873C" w14:textId="4A39D541" w:rsidR="003E5F2E" w:rsidRDefault="000F67CD" w:rsidP="00471951">
            <w:r>
              <w:t>Pour élaborer une communication en langage clai</w:t>
            </w:r>
            <w:r w:rsidR="00B26AA1">
              <w:t>r</w:t>
            </w:r>
            <w:r>
              <w:t>, vous devez faire chacune des actions suivantes :</w:t>
            </w:r>
          </w:p>
          <w:p w14:paraId="0BDD843E" w14:textId="0CF270F6" w:rsidR="00DF7E9A" w:rsidRDefault="00DF7E9A" w:rsidP="005B04C5">
            <w:pPr>
              <w:pStyle w:val="ListParagraph"/>
              <w:numPr>
                <w:ilvl w:val="0"/>
                <w:numId w:val="87"/>
              </w:numPr>
              <w:ind w:left="754" w:hanging="425"/>
            </w:pPr>
            <w:r>
              <w:t>i</w:t>
            </w:r>
            <w:r w:rsidR="000F67CD">
              <w:t>dentifiez le public cible de la communication;</w:t>
            </w:r>
          </w:p>
          <w:p w14:paraId="4AF15D04" w14:textId="228432F8" w:rsidR="000E1440" w:rsidRDefault="00DF7E9A" w:rsidP="005B04C5">
            <w:pPr>
              <w:pStyle w:val="ListParagraph"/>
              <w:numPr>
                <w:ilvl w:val="0"/>
                <w:numId w:val="87"/>
              </w:numPr>
              <w:ind w:left="754" w:hanging="425"/>
            </w:pPr>
            <w:r>
              <w:t>d</w:t>
            </w:r>
            <w:r w:rsidR="000F67CD" w:rsidRPr="0048387D">
              <w:t>éterminez si le public cible comprend un public principal pour la communication et un ou plusieurs publics secondaires;</w:t>
            </w:r>
            <w:r w:rsidR="000E1440">
              <w:t xml:space="preserve"> et</w:t>
            </w:r>
          </w:p>
          <w:p w14:paraId="4B5454E4" w14:textId="47CF4FAF" w:rsidR="000F67CD" w:rsidRDefault="000E1440" w:rsidP="005B04C5">
            <w:pPr>
              <w:pStyle w:val="ListParagraph"/>
              <w:numPr>
                <w:ilvl w:val="0"/>
                <w:numId w:val="87"/>
              </w:numPr>
              <w:ind w:left="754" w:hanging="425"/>
            </w:pPr>
            <w:r>
              <w:t>s</w:t>
            </w:r>
            <w:r w:rsidR="000F67CD">
              <w:t xml:space="preserve">i vous avez plus d’un public, déterminez si l’un d’eux a besoin d’une communication distincte. </w:t>
            </w:r>
          </w:p>
        </w:tc>
        <w:tc>
          <w:tcPr>
            <w:tcW w:w="0" w:type="dxa"/>
            <w:tcBorders>
              <w:top w:val="single" w:sz="4" w:space="0" w:color="auto"/>
              <w:left w:val="single" w:sz="4" w:space="0" w:color="auto"/>
              <w:bottom w:val="single" w:sz="4" w:space="0" w:color="auto"/>
              <w:right w:val="single" w:sz="4" w:space="0" w:color="auto"/>
            </w:tcBorders>
          </w:tcPr>
          <w:p w14:paraId="7D4989F0" w14:textId="05EB9A84" w:rsidR="000F67CD" w:rsidRDefault="000F67CD" w:rsidP="00471951">
            <w:pPr>
              <w:spacing w:before="100" w:beforeAutospacing="1" w:after="160"/>
            </w:pPr>
            <w:r>
              <w:t>10.1</w:t>
            </w:r>
          </w:p>
        </w:tc>
      </w:tr>
      <w:tr w:rsidR="00187EE3" w14:paraId="7C1DD0EC"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1FB9225B" w14:textId="422245EE" w:rsidR="000F67CD" w:rsidRDefault="000F67CD" w:rsidP="00471951">
            <w:pPr>
              <w:spacing w:before="100" w:beforeAutospacing="1" w:after="160"/>
            </w:pPr>
            <w:r>
              <w:t>Connaissance du public cible</w:t>
            </w:r>
          </w:p>
        </w:tc>
        <w:tc>
          <w:tcPr>
            <w:tcW w:w="0" w:type="dxa"/>
          </w:tcPr>
          <w:p w14:paraId="1C67B243" w14:textId="0A28D48A" w:rsidR="000F67CD" w:rsidRDefault="000F67CD" w:rsidP="00471951">
            <w:pPr>
              <w:spacing w:before="100" w:beforeAutospacing="1" w:after="160"/>
            </w:pPr>
            <w:r>
              <w:t>Tout au long de l’élaboration de votre communication, vous devez consulter et mobiliser le public cible pour connaître ses besoins en matière d’information et les obstacles auxquels il est confronté, sauf dans les cas prévus à l’article 10.2 b</w:t>
            </w:r>
            <w:r w:rsidR="0018738E">
              <w:t>)</w:t>
            </w:r>
            <w:r>
              <w:t>.</w:t>
            </w:r>
          </w:p>
        </w:tc>
        <w:tc>
          <w:tcPr>
            <w:tcW w:w="0" w:type="dxa"/>
          </w:tcPr>
          <w:p w14:paraId="512E6677" w14:textId="3A4DCC7C" w:rsidR="000F67CD" w:rsidRDefault="000F67CD" w:rsidP="00471951">
            <w:pPr>
              <w:spacing w:before="100" w:beforeAutospacing="1" w:after="160"/>
            </w:pPr>
            <w:r>
              <w:t>10.2 a)</w:t>
            </w:r>
          </w:p>
        </w:tc>
      </w:tr>
      <w:tr w:rsidR="000F67CD" w14:paraId="11B34312" w14:textId="77777777" w:rsidTr="007D3F73">
        <w:trPr>
          <w:trHeight w:val="300"/>
        </w:trPr>
        <w:tc>
          <w:tcPr>
            <w:tcW w:w="0" w:type="dxa"/>
          </w:tcPr>
          <w:p w14:paraId="1EE4EAF1" w14:textId="55AA729C" w:rsidR="000F67CD" w:rsidRDefault="000F67CD" w:rsidP="00471951">
            <w:pPr>
              <w:spacing w:before="100" w:beforeAutospacing="1" w:after="160"/>
            </w:pPr>
            <w:r>
              <w:t>Connaissance du public cible</w:t>
            </w:r>
          </w:p>
        </w:tc>
        <w:tc>
          <w:tcPr>
            <w:tcW w:w="0" w:type="dxa"/>
            <w:tcBorders>
              <w:top w:val="single" w:sz="4" w:space="0" w:color="auto"/>
              <w:left w:val="single" w:sz="4" w:space="0" w:color="auto"/>
              <w:bottom w:val="single" w:sz="4" w:space="0" w:color="auto"/>
              <w:right w:val="single" w:sz="4" w:space="0" w:color="auto"/>
            </w:tcBorders>
          </w:tcPr>
          <w:p w14:paraId="06FBA20B" w14:textId="77777777" w:rsidR="000F67CD" w:rsidRPr="00DD285D" w:rsidRDefault="000F67CD" w:rsidP="00471951">
            <w:r>
              <w:t>Lorsque la consultation et la mobilisation ne sont pas possibles, vous devez faire ce qui suit :</w:t>
            </w:r>
          </w:p>
          <w:p w14:paraId="55201FA7" w14:textId="4B869DB8" w:rsidR="00B07A18" w:rsidRDefault="000F67CD" w:rsidP="005B04C5">
            <w:pPr>
              <w:pStyle w:val="ListParagraph"/>
              <w:numPr>
                <w:ilvl w:val="0"/>
                <w:numId w:val="88"/>
              </w:numPr>
              <w:ind w:left="754" w:hanging="425"/>
            </w:pPr>
            <w:r w:rsidRPr="00DF3EDB">
              <w:t xml:space="preserve">Demandez </w:t>
            </w:r>
            <w:r>
              <w:t xml:space="preserve">des rétroactions </w:t>
            </w:r>
            <w:r w:rsidRPr="00DF3EDB">
              <w:t>au public cible, après la publication de la communication.</w:t>
            </w:r>
            <w:r>
              <w:t xml:space="preserve"> Voir l’article 11.5</w:t>
            </w:r>
            <w:r w:rsidR="008D03B2">
              <w:t>; et</w:t>
            </w:r>
          </w:p>
          <w:p w14:paraId="4F15E71B" w14:textId="52B61006" w:rsidR="000F67CD" w:rsidRDefault="008D03B2" w:rsidP="005B04C5">
            <w:pPr>
              <w:pStyle w:val="ListParagraph"/>
              <w:numPr>
                <w:ilvl w:val="0"/>
                <w:numId w:val="88"/>
              </w:numPr>
              <w:ind w:left="754" w:hanging="425"/>
            </w:pPr>
            <w:r>
              <w:t>u</w:t>
            </w:r>
            <w:r w:rsidR="000F67CD">
              <w:t xml:space="preserve">tilisez les renseignements issus des rétroactions, et ceux provenant de la mobilisation du public lors de l’élaboration de communications similaires ou destinées à des publics similaires. Voir l’article </w:t>
            </w:r>
            <w:r w:rsidR="000F67CD" w:rsidRPr="006D1702">
              <w:t>10.2 c)</w:t>
            </w:r>
            <w:r w:rsidR="003045BF">
              <w:t>.</w:t>
            </w:r>
          </w:p>
        </w:tc>
        <w:tc>
          <w:tcPr>
            <w:tcW w:w="0" w:type="dxa"/>
            <w:tcBorders>
              <w:top w:val="single" w:sz="4" w:space="0" w:color="auto"/>
              <w:left w:val="single" w:sz="4" w:space="0" w:color="auto"/>
              <w:bottom w:val="single" w:sz="4" w:space="0" w:color="auto"/>
              <w:right w:val="single" w:sz="4" w:space="0" w:color="auto"/>
            </w:tcBorders>
          </w:tcPr>
          <w:p w14:paraId="164FE28F" w14:textId="521A8F78" w:rsidR="000F67CD" w:rsidRDefault="000F67CD" w:rsidP="00471951">
            <w:pPr>
              <w:spacing w:before="100" w:beforeAutospacing="1" w:after="160"/>
            </w:pPr>
            <w:r>
              <w:t>10.2 b)</w:t>
            </w:r>
          </w:p>
        </w:tc>
      </w:tr>
      <w:tr w:rsidR="00187EE3" w14:paraId="30C67D7A"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2520C915" w14:textId="5FFED65E" w:rsidR="000F67CD" w:rsidRDefault="000F67CD" w:rsidP="00471951">
            <w:pPr>
              <w:spacing w:before="100" w:beforeAutospacing="1" w:after="160"/>
            </w:pPr>
            <w:r>
              <w:t>Connaissance des obstacles</w:t>
            </w:r>
          </w:p>
        </w:tc>
        <w:tc>
          <w:tcPr>
            <w:tcW w:w="0" w:type="dxa"/>
          </w:tcPr>
          <w:p w14:paraId="75CEDF4D" w14:textId="4E72C3F1" w:rsidR="000F67CD" w:rsidRDefault="000F67CD" w:rsidP="00471951">
            <w:pPr>
              <w:spacing w:before="100" w:beforeAutospacing="1" w:after="160"/>
            </w:pPr>
            <w:r w:rsidRPr="0048387D">
              <w:t xml:space="preserve">Vous devez vous </w:t>
            </w:r>
            <w:r w:rsidRPr="009005D6">
              <w:t xml:space="preserve">renseigner </w:t>
            </w:r>
            <w:r w:rsidRPr="0048387D">
              <w:t>sur les obstacles que les membres de votre public cible peuvent rencontrer pour trouver, comprendre et utiliser votre communication.</w:t>
            </w:r>
            <w:r>
              <w:t xml:space="preserve"> Voir l’article 7.3.</w:t>
            </w:r>
          </w:p>
        </w:tc>
        <w:tc>
          <w:tcPr>
            <w:tcW w:w="0" w:type="dxa"/>
          </w:tcPr>
          <w:p w14:paraId="1C59816A" w14:textId="23D3CEB1" w:rsidR="000F67CD" w:rsidRDefault="000F67CD" w:rsidP="00471951">
            <w:pPr>
              <w:spacing w:before="100" w:beforeAutospacing="1" w:after="160"/>
            </w:pPr>
            <w:r>
              <w:t>10.3 a)</w:t>
            </w:r>
          </w:p>
        </w:tc>
      </w:tr>
      <w:tr w:rsidR="004B5A4A" w14:paraId="68115A17" w14:textId="77777777" w:rsidTr="11348F76">
        <w:trPr>
          <w:trHeight w:val="300"/>
        </w:trPr>
        <w:tc>
          <w:tcPr>
            <w:tcW w:w="0" w:type="dxa"/>
          </w:tcPr>
          <w:p w14:paraId="49C86D1D" w14:textId="0FAD237C" w:rsidR="000F67CD" w:rsidRDefault="000F67CD" w:rsidP="00471951">
            <w:pPr>
              <w:spacing w:before="100" w:beforeAutospacing="1" w:after="160"/>
            </w:pPr>
            <w:r>
              <w:t>Connaissance des obstacles</w:t>
            </w:r>
          </w:p>
        </w:tc>
        <w:tc>
          <w:tcPr>
            <w:tcW w:w="0" w:type="dxa"/>
            <w:tcBorders>
              <w:top w:val="single" w:sz="4" w:space="0" w:color="auto"/>
              <w:left w:val="single" w:sz="4" w:space="0" w:color="auto"/>
              <w:bottom w:val="single" w:sz="4" w:space="0" w:color="auto"/>
              <w:right w:val="single" w:sz="4" w:space="0" w:color="auto"/>
            </w:tcBorders>
          </w:tcPr>
          <w:p w14:paraId="290EC96E" w14:textId="003714F5" w:rsidR="000F67CD" w:rsidRDefault="000F67CD" w:rsidP="00471951">
            <w:pPr>
              <w:spacing w:before="100" w:beforeAutospacing="1" w:after="160"/>
            </w:pPr>
            <w:r>
              <w:t>Après avoir identifié les obstacles, vous devez consulter des membres de votre public cible pour trouver les meilleures façons de les contrer.</w:t>
            </w:r>
          </w:p>
        </w:tc>
        <w:tc>
          <w:tcPr>
            <w:tcW w:w="0" w:type="dxa"/>
            <w:tcBorders>
              <w:top w:val="single" w:sz="4" w:space="0" w:color="auto"/>
              <w:left w:val="single" w:sz="4" w:space="0" w:color="auto"/>
              <w:bottom w:val="single" w:sz="4" w:space="0" w:color="auto"/>
              <w:right w:val="single" w:sz="4" w:space="0" w:color="auto"/>
            </w:tcBorders>
          </w:tcPr>
          <w:p w14:paraId="375236E9" w14:textId="5C2BA45D" w:rsidR="000F67CD" w:rsidRDefault="000F67CD" w:rsidP="00471951">
            <w:pPr>
              <w:spacing w:before="100" w:beforeAutospacing="1" w:after="160"/>
            </w:pPr>
            <w:r>
              <w:t>10.3 b)</w:t>
            </w:r>
          </w:p>
        </w:tc>
      </w:tr>
      <w:tr w:rsidR="00187EE3" w14:paraId="5C4A4079"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7CBA0F33" w14:textId="114D67D2" w:rsidR="000F67CD" w:rsidRDefault="000F67CD" w:rsidP="00471951">
            <w:pPr>
              <w:spacing w:before="100" w:beforeAutospacing="1" w:after="160"/>
            </w:pPr>
            <w:r>
              <w:t>Connaissance de l’autoidentification du groupe cible</w:t>
            </w:r>
          </w:p>
        </w:tc>
        <w:tc>
          <w:tcPr>
            <w:tcW w:w="0" w:type="dxa"/>
          </w:tcPr>
          <w:p w14:paraId="08E6187C" w14:textId="61949198" w:rsidR="000F67CD" w:rsidRDefault="000F67CD" w:rsidP="00471951">
            <w:pPr>
              <w:spacing w:before="100" w:beforeAutospacing="1" w:after="160"/>
            </w:pPr>
            <w:r>
              <w:t>Vous devez consulter des personnes ayant une expérience vécue, y compris des groupes de défense des droits, au sujet des termes que ces personnes utilisent pour parler d’elles-mêmes.</w:t>
            </w:r>
          </w:p>
        </w:tc>
        <w:tc>
          <w:tcPr>
            <w:tcW w:w="0" w:type="dxa"/>
          </w:tcPr>
          <w:p w14:paraId="7E45F162" w14:textId="1BA257CD" w:rsidR="000F67CD" w:rsidRDefault="000F67CD" w:rsidP="00471951">
            <w:pPr>
              <w:spacing w:before="100" w:beforeAutospacing="1" w:after="160"/>
            </w:pPr>
            <w:r>
              <w:t>10.4</w:t>
            </w:r>
          </w:p>
        </w:tc>
      </w:tr>
      <w:tr w:rsidR="000F67CD" w14:paraId="6CF00DF5" w14:textId="77777777" w:rsidTr="007D3F73">
        <w:trPr>
          <w:trHeight w:val="300"/>
        </w:trPr>
        <w:tc>
          <w:tcPr>
            <w:tcW w:w="0" w:type="dxa"/>
            <w:tcBorders>
              <w:top w:val="single" w:sz="4" w:space="0" w:color="auto"/>
              <w:left w:val="single" w:sz="4" w:space="0" w:color="auto"/>
              <w:bottom w:val="single" w:sz="4" w:space="0" w:color="auto"/>
              <w:right w:val="single" w:sz="4" w:space="0" w:color="auto"/>
            </w:tcBorders>
          </w:tcPr>
          <w:p w14:paraId="2798562C" w14:textId="3E0F164F" w:rsidR="000F67CD" w:rsidRDefault="000F67CD" w:rsidP="00471951">
            <w:pPr>
              <w:spacing w:before="100" w:beforeAutospacing="1" w:after="160"/>
            </w:pPr>
            <w:r>
              <w:t xml:space="preserve">Identification des besoins et autres éléments à considérer </w:t>
            </w:r>
            <w:r w:rsidRPr="00C9726B">
              <w:t>pour la communication</w:t>
            </w:r>
          </w:p>
        </w:tc>
        <w:tc>
          <w:tcPr>
            <w:tcW w:w="0" w:type="dxa"/>
            <w:tcBorders>
              <w:top w:val="single" w:sz="4" w:space="0" w:color="auto"/>
              <w:left w:val="single" w:sz="4" w:space="0" w:color="auto"/>
              <w:bottom w:val="single" w:sz="4" w:space="0" w:color="auto"/>
              <w:right w:val="single" w:sz="4" w:space="0" w:color="auto"/>
            </w:tcBorders>
          </w:tcPr>
          <w:p w14:paraId="63D7AF6F" w14:textId="2E288328" w:rsidR="000F67CD" w:rsidRPr="00DD285D" w:rsidRDefault="000F67CD" w:rsidP="00471951">
            <w:r>
              <w:t>Vous devez identifier les besoins et les éléments suivants afin d’orienter l’élaboration de votre communication :</w:t>
            </w:r>
          </w:p>
          <w:p w14:paraId="4CAEA281" w14:textId="77777777" w:rsidR="000955B5" w:rsidRDefault="000F67CD" w:rsidP="005B04C5">
            <w:pPr>
              <w:pStyle w:val="ListParagraph"/>
              <w:numPr>
                <w:ilvl w:val="0"/>
                <w:numId w:val="86"/>
              </w:numPr>
            </w:pPr>
            <w:r>
              <w:t>attitudes et préoccupations : ce que pense et ressent le public cible au sujet de l’information et de votre organisation qui diffuse la communication</w:t>
            </w:r>
            <w:r w:rsidR="000955B5">
              <w:t>;</w:t>
            </w:r>
          </w:p>
          <w:p w14:paraId="7E41F6F7" w14:textId="43AC4D07" w:rsidR="000955B5" w:rsidRDefault="000F67CD" w:rsidP="005B04C5">
            <w:pPr>
              <w:pStyle w:val="ListParagraph"/>
              <w:numPr>
                <w:ilvl w:val="0"/>
                <w:numId w:val="86"/>
              </w:numPr>
            </w:pPr>
            <w:r>
              <w:t>contexte : le contexte dans lequel le public cible recevra la communication</w:t>
            </w:r>
            <w:r w:rsidR="000955B5">
              <w:t>;</w:t>
            </w:r>
          </w:p>
          <w:p w14:paraId="6FE8E087" w14:textId="77777777" w:rsidR="000955B5" w:rsidRDefault="000F67CD" w:rsidP="005B04C5">
            <w:pPr>
              <w:pStyle w:val="ListParagraph"/>
              <w:numPr>
                <w:ilvl w:val="0"/>
                <w:numId w:val="86"/>
              </w:numPr>
            </w:pPr>
            <w:r>
              <w:t>format : le ou les formats dont le public cible a besoin ou qu’il préfère pour la communication</w:t>
            </w:r>
          </w:p>
          <w:p w14:paraId="2DEDE655" w14:textId="77777777" w:rsidR="001D53D0" w:rsidRDefault="000F67CD" w:rsidP="005B04C5">
            <w:pPr>
              <w:pStyle w:val="ListParagraph"/>
              <w:numPr>
                <w:ilvl w:val="0"/>
                <w:numId w:val="86"/>
              </w:numPr>
            </w:pPr>
            <w:r>
              <w:t>information : ce que vous voulez transmettre dans la communication, y compris les éléments suivants :</w:t>
            </w:r>
          </w:p>
          <w:p w14:paraId="4FB42149" w14:textId="77777777" w:rsidR="001D53D0" w:rsidRDefault="000F67CD" w:rsidP="005B04C5">
            <w:pPr>
              <w:pStyle w:val="ListParagraph"/>
              <w:numPr>
                <w:ilvl w:val="0"/>
                <w:numId w:val="89"/>
              </w:numPr>
            </w:pPr>
            <w:r>
              <w:t>l’information que le public cible veut ou doit connaître</w:t>
            </w:r>
            <w:r w:rsidR="001D53D0">
              <w:t>;</w:t>
            </w:r>
          </w:p>
          <w:p w14:paraId="1530C057" w14:textId="77777777" w:rsidR="001D53D0" w:rsidRDefault="000F67CD" w:rsidP="005B04C5">
            <w:pPr>
              <w:pStyle w:val="ListParagraph"/>
              <w:numPr>
                <w:ilvl w:val="0"/>
                <w:numId w:val="89"/>
              </w:numPr>
            </w:pPr>
            <w:r>
              <w:t>l’information contenue dans la communication que le public cible jugera la plus importante</w:t>
            </w:r>
            <w:r w:rsidR="001D53D0">
              <w:t>;</w:t>
            </w:r>
          </w:p>
          <w:p w14:paraId="7C329DAC" w14:textId="77777777" w:rsidR="00A81E16" w:rsidRDefault="000F67CD" w:rsidP="005B04C5">
            <w:pPr>
              <w:pStyle w:val="ListParagraph"/>
              <w:numPr>
                <w:ilvl w:val="0"/>
                <w:numId w:val="89"/>
              </w:numPr>
            </w:pPr>
            <w:r>
              <w:t>l’information que vous voulez que le public cible comprenne</w:t>
            </w:r>
            <w:r w:rsidR="001D53D0">
              <w:t>;</w:t>
            </w:r>
            <w:r w:rsidR="00A81E16">
              <w:t xml:space="preserve"> et</w:t>
            </w:r>
            <w:r>
              <w:t xml:space="preserve"> </w:t>
            </w:r>
          </w:p>
          <w:p w14:paraId="5F2D5600" w14:textId="0182004D" w:rsidR="00D45201" w:rsidRDefault="000F67CD" w:rsidP="005B04C5">
            <w:pPr>
              <w:pStyle w:val="ListParagraph"/>
              <w:numPr>
                <w:ilvl w:val="0"/>
                <w:numId w:val="86"/>
              </w:numPr>
            </w:pPr>
            <w:r>
              <w:t xml:space="preserve">objectif et utilisation : l’objectif et la motivation du public cible à réagir à votre </w:t>
            </w:r>
            <w:r w:rsidRPr="0050674A">
              <w:t>communication ainsi que vos attentes quant à son utilisation</w:t>
            </w:r>
            <w:r w:rsidR="00D45201">
              <w:t>; et</w:t>
            </w:r>
          </w:p>
          <w:p w14:paraId="1A2EA543" w14:textId="735244A4" w:rsidR="000F67CD" w:rsidRDefault="000F67CD" w:rsidP="005B04C5">
            <w:pPr>
              <w:pStyle w:val="ListParagraph"/>
              <w:numPr>
                <w:ilvl w:val="0"/>
                <w:numId w:val="86"/>
              </w:numPr>
            </w:pPr>
            <w:r>
              <w:t>urgence : la rapidité avec laquelle le public cible a besoin de l’information</w:t>
            </w:r>
            <w:r w:rsidR="00D45201">
              <w:t>.</w:t>
            </w:r>
          </w:p>
        </w:tc>
        <w:tc>
          <w:tcPr>
            <w:tcW w:w="0" w:type="dxa"/>
            <w:tcBorders>
              <w:top w:val="single" w:sz="4" w:space="0" w:color="auto"/>
              <w:left w:val="single" w:sz="4" w:space="0" w:color="auto"/>
              <w:bottom w:val="single" w:sz="4" w:space="0" w:color="auto"/>
              <w:right w:val="single" w:sz="4" w:space="0" w:color="auto"/>
            </w:tcBorders>
          </w:tcPr>
          <w:p w14:paraId="0A86B590" w14:textId="2921EB62" w:rsidR="000F67CD" w:rsidRDefault="000F67CD" w:rsidP="00471951">
            <w:pPr>
              <w:spacing w:before="100" w:beforeAutospacing="1" w:after="160"/>
            </w:pPr>
            <w:r>
              <w:t>10.5</w:t>
            </w:r>
          </w:p>
        </w:tc>
      </w:tr>
      <w:tr w:rsidR="00187EE3" w14:paraId="49B537F7"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50545621" w14:textId="154FE4FF" w:rsidR="000F67CD" w:rsidRDefault="000F67CD" w:rsidP="00471951">
            <w:pPr>
              <w:spacing w:before="100" w:beforeAutospacing="1" w:after="160"/>
            </w:pPr>
            <w:r>
              <w:t>Formats pour le public cible</w:t>
            </w:r>
          </w:p>
        </w:tc>
        <w:tc>
          <w:tcPr>
            <w:tcW w:w="0" w:type="dxa"/>
          </w:tcPr>
          <w:p w14:paraId="4E792001" w14:textId="372F2486" w:rsidR="000F67CD" w:rsidRDefault="000F67CD" w:rsidP="00471951">
            <w:pPr>
              <w:spacing w:before="100" w:beforeAutospacing="1" w:after="160"/>
            </w:pPr>
            <w:r>
              <w:t>Vous devez choisir les formats dont votre public</w:t>
            </w:r>
            <w:r w:rsidR="00437C07">
              <w:t xml:space="preserve"> </w:t>
            </w:r>
            <w:r>
              <w:t>cible a besoin ou qu’il préfère, et qui conviennent le mieux à la communication. Voir l’article 7.1.</w:t>
            </w:r>
          </w:p>
        </w:tc>
        <w:tc>
          <w:tcPr>
            <w:tcW w:w="0" w:type="dxa"/>
          </w:tcPr>
          <w:p w14:paraId="17CDB569" w14:textId="60D573A0" w:rsidR="000F67CD" w:rsidRDefault="000F67CD" w:rsidP="00471951">
            <w:pPr>
              <w:spacing w:before="100" w:beforeAutospacing="1" w:after="160"/>
            </w:pPr>
            <w:r>
              <w:t>10.6</w:t>
            </w:r>
          </w:p>
        </w:tc>
      </w:tr>
      <w:tr w:rsidR="000F67CD" w14:paraId="08C36BAC" w14:textId="77777777" w:rsidTr="007D3F73">
        <w:trPr>
          <w:trHeight w:val="300"/>
        </w:trPr>
        <w:tc>
          <w:tcPr>
            <w:tcW w:w="0" w:type="dxa"/>
            <w:tcBorders>
              <w:top w:val="single" w:sz="4" w:space="0" w:color="auto"/>
              <w:left w:val="single" w:sz="4" w:space="0" w:color="auto"/>
              <w:bottom w:val="single" w:sz="4" w:space="0" w:color="auto"/>
              <w:right w:val="single" w:sz="4" w:space="0" w:color="auto"/>
            </w:tcBorders>
          </w:tcPr>
          <w:p w14:paraId="4830C8C2" w14:textId="77C1A47A" w:rsidR="000F67CD" w:rsidRDefault="000F67CD" w:rsidP="00471951">
            <w:pPr>
              <w:spacing w:before="100" w:beforeAutospacing="1" w:after="160"/>
            </w:pPr>
            <w:r>
              <w:t>Langues pour le public cible</w:t>
            </w:r>
          </w:p>
        </w:tc>
        <w:tc>
          <w:tcPr>
            <w:tcW w:w="0" w:type="dxa"/>
            <w:tcBorders>
              <w:top w:val="single" w:sz="4" w:space="0" w:color="auto"/>
              <w:left w:val="single" w:sz="4" w:space="0" w:color="auto"/>
              <w:bottom w:val="single" w:sz="4" w:space="0" w:color="auto"/>
              <w:right w:val="single" w:sz="4" w:space="0" w:color="auto"/>
            </w:tcBorders>
          </w:tcPr>
          <w:p w14:paraId="1292A600" w14:textId="5ACFD6FA" w:rsidR="000F67CD" w:rsidRDefault="000F67CD" w:rsidP="00471951">
            <w:pPr>
              <w:spacing w:before="100" w:beforeAutospacing="1" w:after="160"/>
            </w:pPr>
            <w:r>
              <w:t xml:space="preserve">Vous devez créer votre communication dans la langue que votre public cible comprend le mieux. </w:t>
            </w:r>
          </w:p>
        </w:tc>
        <w:tc>
          <w:tcPr>
            <w:tcW w:w="0" w:type="dxa"/>
            <w:tcBorders>
              <w:top w:val="single" w:sz="4" w:space="0" w:color="auto"/>
              <w:left w:val="single" w:sz="4" w:space="0" w:color="auto"/>
              <w:bottom w:val="single" w:sz="4" w:space="0" w:color="auto"/>
              <w:right w:val="single" w:sz="4" w:space="0" w:color="auto"/>
            </w:tcBorders>
          </w:tcPr>
          <w:p w14:paraId="1EF71A94" w14:textId="72771BFE" w:rsidR="000F67CD" w:rsidRDefault="000F67CD" w:rsidP="00471951">
            <w:pPr>
              <w:spacing w:before="100" w:beforeAutospacing="1" w:after="160"/>
            </w:pPr>
            <w:r>
              <w:t>10.7</w:t>
            </w:r>
          </w:p>
        </w:tc>
      </w:tr>
      <w:tr w:rsidR="00187EE3" w14:paraId="25DB789C"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4C065909" w14:textId="5E79E40B" w:rsidR="000F67CD" w:rsidRDefault="000F67CD" w:rsidP="00471951">
            <w:pPr>
              <w:spacing w:before="100" w:beforeAutospacing="1" w:after="160"/>
            </w:pPr>
            <w:r>
              <w:t>Communications en plusieurs langues</w:t>
            </w:r>
          </w:p>
        </w:tc>
        <w:tc>
          <w:tcPr>
            <w:tcW w:w="0" w:type="dxa"/>
          </w:tcPr>
          <w:p w14:paraId="2A9286E9" w14:textId="052E751B" w:rsidR="000F67CD" w:rsidRDefault="000F67CD" w:rsidP="00471951">
            <w:pPr>
              <w:spacing w:before="100" w:beforeAutospacing="1" w:after="160"/>
            </w:pPr>
            <w:r>
              <w:t>Lorsque vous élaborez une communication en plusieurs langues, vous devez vous assurer qu’elle est en langage clair dans chaque langue.</w:t>
            </w:r>
          </w:p>
        </w:tc>
        <w:tc>
          <w:tcPr>
            <w:tcW w:w="0" w:type="dxa"/>
          </w:tcPr>
          <w:p w14:paraId="524E6DEA" w14:textId="624F50FE" w:rsidR="000F67CD" w:rsidRDefault="000F67CD" w:rsidP="00471951">
            <w:pPr>
              <w:spacing w:before="100" w:beforeAutospacing="1" w:after="160"/>
            </w:pPr>
            <w:r>
              <w:t>10.8 a)</w:t>
            </w:r>
          </w:p>
        </w:tc>
      </w:tr>
      <w:tr w:rsidR="000F67CD" w14:paraId="37FBF061" w14:textId="77777777" w:rsidTr="007D3F73">
        <w:trPr>
          <w:trHeight w:val="300"/>
        </w:trPr>
        <w:tc>
          <w:tcPr>
            <w:tcW w:w="0" w:type="dxa"/>
            <w:tcBorders>
              <w:top w:val="single" w:sz="4" w:space="0" w:color="auto"/>
              <w:left w:val="single" w:sz="4" w:space="0" w:color="auto"/>
              <w:bottom w:val="single" w:sz="4" w:space="0" w:color="auto"/>
              <w:right w:val="single" w:sz="4" w:space="0" w:color="auto"/>
            </w:tcBorders>
          </w:tcPr>
          <w:p w14:paraId="6FAEC0E6" w14:textId="17E3055B" w:rsidR="000F67CD" w:rsidRDefault="000F67CD" w:rsidP="00471951">
            <w:pPr>
              <w:spacing w:before="100" w:beforeAutospacing="1" w:after="160"/>
            </w:pPr>
            <w:r>
              <w:t>Diffusion et coût des communications</w:t>
            </w:r>
          </w:p>
        </w:tc>
        <w:tc>
          <w:tcPr>
            <w:tcW w:w="0" w:type="dxa"/>
            <w:tcBorders>
              <w:top w:val="single" w:sz="4" w:space="0" w:color="auto"/>
              <w:left w:val="single" w:sz="4" w:space="0" w:color="auto"/>
              <w:bottom w:val="single" w:sz="4" w:space="0" w:color="auto"/>
              <w:right w:val="single" w:sz="4" w:space="0" w:color="auto"/>
            </w:tcBorders>
          </w:tcPr>
          <w:p w14:paraId="1E2B3BA8" w14:textId="08820C21" w:rsidR="000F67CD" w:rsidRDefault="000F67CD" w:rsidP="00471951">
            <w:pPr>
              <w:spacing w:before="100" w:beforeAutospacing="1" w:after="160"/>
            </w:pPr>
            <w:r>
              <w:t>Vous devez diffuser vos communications conformément à CAN-ASC-5.2.1 : Partie 1.</w:t>
            </w:r>
          </w:p>
        </w:tc>
        <w:tc>
          <w:tcPr>
            <w:tcW w:w="0" w:type="dxa"/>
            <w:tcBorders>
              <w:top w:val="single" w:sz="4" w:space="0" w:color="auto"/>
              <w:left w:val="single" w:sz="4" w:space="0" w:color="auto"/>
              <w:bottom w:val="single" w:sz="4" w:space="0" w:color="auto"/>
              <w:right w:val="single" w:sz="4" w:space="0" w:color="auto"/>
            </w:tcBorders>
          </w:tcPr>
          <w:p w14:paraId="7B9C587F" w14:textId="7397623D" w:rsidR="000F67CD" w:rsidRDefault="000F67CD" w:rsidP="00471951">
            <w:pPr>
              <w:spacing w:before="100" w:beforeAutospacing="1" w:after="160"/>
            </w:pPr>
            <w:r>
              <w:t>10.9 a)</w:t>
            </w:r>
          </w:p>
        </w:tc>
      </w:tr>
      <w:tr w:rsidR="00187EE3" w14:paraId="1A59058A"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574196F9" w14:textId="25BAE9BA" w:rsidR="00A4182C" w:rsidRDefault="00A4182C" w:rsidP="00471951">
            <w:pPr>
              <w:spacing w:before="100" w:beforeAutospacing="1" w:after="160"/>
            </w:pPr>
            <w:r>
              <w:t xml:space="preserve">Coordonnées et informations sur </w:t>
            </w:r>
            <w:r w:rsidRPr="00C9726B">
              <w:t>les versions</w:t>
            </w:r>
          </w:p>
        </w:tc>
        <w:tc>
          <w:tcPr>
            <w:tcW w:w="0" w:type="dxa"/>
          </w:tcPr>
          <w:p w14:paraId="0EA557F8" w14:textId="77777777" w:rsidR="00A4182C" w:rsidRPr="00DD285D" w:rsidRDefault="00A4182C" w:rsidP="00471951">
            <w:r>
              <w:t>Pour répondre aux besoins du public cible, vous devez indiquer ce qui suit dans votre communication :</w:t>
            </w:r>
          </w:p>
          <w:p w14:paraId="421E8D4B" w14:textId="77777777" w:rsidR="00650831" w:rsidRDefault="00650831" w:rsidP="005B04C5">
            <w:pPr>
              <w:pStyle w:val="ListParagraph"/>
              <w:numPr>
                <w:ilvl w:val="0"/>
                <w:numId w:val="90"/>
              </w:numPr>
            </w:pPr>
            <w:r>
              <w:t>c</w:t>
            </w:r>
            <w:r w:rsidR="00A4182C">
              <w:t>omment communiquer avec vous, en tant qu’organisation qui a élaboré et diffusé la communication, pour permettre aux membres de votre public cible de faire ce qui suit :</w:t>
            </w:r>
          </w:p>
          <w:p w14:paraId="10837A80" w14:textId="77777777" w:rsidR="00650831" w:rsidRDefault="00A4182C" w:rsidP="005B04C5">
            <w:pPr>
              <w:pStyle w:val="ListParagraph"/>
              <w:numPr>
                <w:ilvl w:val="0"/>
                <w:numId w:val="91"/>
              </w:numPr>
            </w:pPr>
            <w:r>
              <w:t>poser des questions</w:t>
            </w:r>
          </w:p>
          <w:p w14:paraId="605C9064" w14:textId="77777777" w:rsidR="00650831" w:rsidRDefault="00A4182C" w:rsidP="005B04C5">
            <w:pPr>
              <w:pStyle w:val="ListParagraph"/>
              <w:numPr>
                <w:ilvl w:val="0"/>
                <w:numId w:val="91"/>
              </w:numPr>
            </w:pPr>
            <w:r>
              <w:t>demander un format alternatif</w:t>
            </w:r>
          </w:p>
          <w:p w14:paraId="3DED278F" w14:textId="75E032AD" w:rsidR="00A4182C" w:rsidRPr="00DD285D" w:rsidRDefault="00A4182C" w:rsidP="005B04C5">
            <w:pPr>
              <w:pStyle w:val="ListParagraph"/>
              <w:numPr>
                <w:ilvl w:val="0"/>
                <w:numId w:val="91"/>
              </w:numPr>
            </w:pPr>
            <w:r>
              <w:t>donner des rétroactions</w:t>
            </w:r>
            <w:r w:rsidR="00FF63AF">
              <w:t>;</w:t>
            </w:r>
          </w:p>
          <w:p w14:paraId="6FED2BE6" w14:textId="77777777" w:rsidR="00FF63AF" w:rsidRDefault="00A4182C" w:rsidP="005B04C5">
            <w:pPr>
              <w:pStyle w:val="ListParagraph"/>
              <w:numPr>
                <w:ilvl w:val="0"/>
                <w:numId w:val="90"/>
              </w:numPr>
            </w:pPr>
            <w:r>
              <w:t xml:space="preserve">si la communication est offerte dans plusieurs langues, où trouver les versions dans les autres langues; </w:t>
            </w:r>
          </w:p>
          <w:p w14:paraId="7A3A9405" w14:textId="77777777" w:rsidR="006B68F7" w:rsidRDefault="00A4182C" w:rsidP="005B04C5">
            <w:pPr>
              <w:pStyle w:val="ListParagraph"/>
              <w:numPr>
                <w:ilvl w:val="0"/>
                <w:numId w:val="90"/>
              </w:numPr>
            </w:pPr>
            <w:r>
              <w:t xml:space="preserve">si la communication est offerte </w:t>
            </w:r>
            <w:r w:rsidRPr="00C9726B">
              <w:t>sous</w:t>
            </w:r>
            <w:r>
              <w:t xml:space="preserve"> plusieurs formats, où trouver chaque format</w:t>
            </w:r>
            <w:r w:rsidR="006B68F7">
              <w:t xml:space="preserve">; et </w:t>
            </w:r>
          </w:p>
          <w:p w14:paraId="0A49B137" w14:textId="0A4AFF8E" w:rsidR="00A4182C" w:rsidRDefault="00A4182C" w:rsidP="005B04C5">
            <w:pPr>
              <w:pStyle w:val="ListParagraph"/>
              <w:numPr>
                <w:ilvl w:val="0"/>
                <w:numId w:val="90"/>
              </w:numPr>
            </w:pPr>
            <w:r w:rsidRPr="00103298">
              <w:t>les renseignements sur la version de votre communication afin que les rétroactions puissent faire référence à la bonne version</w:t>
            </w:r>
            <w:r>
              <w:t>.</w:t>
            </w:r>
          </w:p>
        </w:tc>
        <w:tc>
          <w:tcPr>
            <w:tcW w:w="0" w:type="dxa"/>
          </w:tcPr>
          <w:p w14:paraId="48204DE4" w14:textId="54FE6D28" w:rsidR="00A4182C" w:rsidRDefault="00A4182C" w:rsidP="00471951">
            <w:pPr>
              <w:spacing w:before="100" w:beforeAutospacing="1" w:after="160"/>
            </w:pPr>
            <w:r>
              <w:t>10.10</w:t>
            </w:r>
          </w:p>
        </w:tc>
      </w:tr>
      <w:tr w:rsidR="00A4182C" w14:paraId="3BE38A0C" w14:textId="77777777" w:rsidTr="007D3F73">
        <w:trPr>
          <w:trHeight w:val="300"/>
        </w:trPr>
        <w:tc>
          <w:tcPr>
            <w:tcW w:w="0" w:type="dxa"/>
            <w:tcBorders>
              <w:top w:val="single" w:sz="4" w:space="0" w:color="auto"/>
              <w:left w:val="single" w:sz="4" w:space="0" w:color="auto"/>
              <w:bottom w:val="single" w:sz="4" w:space="0" w:color="auto"/>
              <w:right w:val="single" w:sz="4" w:space="0" w:color="auto"/>
            </w:tcBorders>
          </w:tcPr>
          <w:p w14:paraId="64362D36" w14:textId="3FAE83F4" w:rsidR="00A4182C" w:rsidRDefault="00A4182C" w:rsidP="00471951">
            <w:pPr>
              <w:spacing w:before="100" w:beforeAutospacing="1" w:after="160"/>
            </w:pPr>
            <w:r>
              <w:t xml:space="preserve">Apprentissage en continu des publics, avec eux et à leur sujet </w:t>
            </w:r>
          </w:p>
        </w:tc>
        <w:tc>
          <w:tcPr>
            <w:tcW w:w="0" w:type="dxa"/>
            <w:tcBorders>
              <w:top w:val="single" w:sz="4" w:space="0" w:color="auto"/>
              <w:left w:val="single" w:sz="4" w:space="0" w:color="auto"/>
              <w:bottom w:val="single" w:sz="4" w:space="0" w:color="auto"/>
              <w:right w:val="single" w:sz="4" w:space="0" w:color="auto"/>
            </w:tcBorders>
          </w:tcPr>
          <w:p w14:paraId="0D7165A9" w14:textId="2508FB1D" w:rsidR="00A4182C" w:rsidRDefault="00A4182C" w:rsidP="00471951">
            <w:pPr>
              <w:spacing w:before="100" w:beforeAutospacing="1" w:after="160"/>
            </w:pPr>
            <w:r>
              <w:t xml:space="preserve">Lors de la mise à jour de votre communication, vous </w:t>
            </w:r>
            <w:r w:rsidRPr="00E0414D">
              <w:t>devez répéter le</w:t>
            </w:r>
            <w:r>
              <w:t xml:space="preserve"> processus visant à mieux connaître votre public cible, les obstacles qu’il rencontre, ses besoins et tous les autres éléments à considérer lors d’une communication. </w:t>
            </w:r>
          </w:p>
        </w:tc>
        <w:tc>
          <w:tcPr>
            <w:tcW w:w="0" w:type="dxa"/>
            <w:tcBorders>
              <w:top w:val="single" w:sz="4" w:space="0" w:color="auto"/>
              <w:left w:val="single" w:sz="4" w:space="0" w:color="auto"/>
              <w:bottom w:val="single" w:sz="4" w:space="0" w:color="auto"/>
              <w:right w:val="single" w:sz="4" w:space="0" w:color="auto"/>
            </w:tcBorders>
          </w:tcPr>
          <w:p w14:paraId="5255AD3B" w14:textId="64964859" w:rsidR="00A4182C" w:rsidRDefault="00A4182C" w:rsidP="00471951">
            <w:pPr>
              <w:spacing w:before="100" w:beforeAutospacing="1" w:after="160"/>
            </w:pPr>
            <w:r>
              <w:t>10.11</w:t>
            </w:r>
          </w:p>
        </w:tc>
      </w:tr>
      <w:tr w:rsidR="00187EE3" w14:paraId="7997D5BC"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2333D17E" w14:textId="74625CBD" w:rsidR="00A4182C" w:rsidRDefault="00A4182C" w:rsidP="00471951">
            <w:pPr>
              <w:spacing w:before="100" w:beforeAutospacing="1" w:after="160"/>
            </w:pPr>
            <w:r>
              <w:t>Test auprès du public cible</w:t>
            </w:r>
          </w:p>
        </w:tc>
        <w:tc>
          <w:tcPr>
            <w:tcW w:w="0" w:type="dxa"/>
          </w:tcPr>
          <w:p w14:paraId="15F88E2A" w14:textId="7C8CB9C4" w:rsidR="00A4182C" w:rsidRDefault="00A4182C" w:rsidP="00471951">
            <w:pPr>
              <w:spacing w:before="100" w:beforeAutospacing="1" w:after="160"/>
            </w:pPr>
            <w:r>
              <w:t>Pendant l’élaboration de votre communication et avant sa diffusion, publication, vous devez la tester auprès de membres de votre public cible.</w:t>
            </w:r>
          </w:p>
        </w:tc>
        <w:tc>
          <w:tcPr>
            <w:tcW w:w="0" w:type="dxa"/>
          </w:tcPr>
          <w:p w14:paraId="7B72AE5B" w14:textId="3DBF7ED4" w:rsidR="00A4182C" w:rsidRDefault="00A4182C" w:rsidP="00471951">
            <w:pPr>
              <w:spacing w:before="100" w:beforeAutospacing="1" w:after="160"/>
            </w:pPr>
            <w:r>
              <w:t>11.4 a)</w:t>
            </w:r>
          </w:p>
        </w:tc>
      </w:tr>
      <w:tr w:rsidR="00A4182C" w14:paraId="465582F2" w14:textId="77777777" w:rsidTr="007D3F73">
        <w:trPr>
          <w:trHeight w:val="300"/>
        </w:trPr>
        <w:tc>
          <w:tcPr>
            <w:tcW w:w="0" w:type="dxa"/>
          </w:tcPr>
          <w:p w14:paraId="50EF9717" w14:textId="767150C5" w:rsidR="00A4182C" w:rsidRDefault="00A4182C" w:rsidP="00471951">
            <w:pPr>
              <w:spacing w:before="100" w:beforeAutospacing="1" w:after="160"/>
            </w:pPr>
            <w:r>
              <w:t>Test auprès du public cible</w:t>
            </w:r>
          </w:p>
        </w:tc>
        <w:tc>
          <w:tcPr>
            <w:tcW w:w="0" w:type="dxa"/>
          </w:tcPr>
          <w:p w14:paraId="128428B2" w14:textId="743499E3" w:rsidR="00A4182C" w:rsidRDefault="00A4182C" w:rsidP="00471951">
            <w:pPr>
              <w:spacing w:before="100" w:beforeAutospacing="1" w:after="160"/>
            </w:pPr>
            <w:r w:rsidRPr="00E0414D">
              <w:t>Vous devez choisir les façons de tester en fonction de ce que vous souhaitez apprendre sur votre communication.</w:t>
            </w:r>
          </w:p>
        </w:tc>
        <w:tc>
          <w:tcPr>
            <w:tcW w:w="0" w:type="dxa"/>
          </w:tcPr>
          <w:p w14:paraId="7319F83F" w14:textId="21009147" w:rsidR="00A4182C" w:rsidRDefault="00A4182C" w:rsidP="00471951">
            <w:pPr>
              <w:spacing w:before="100" w:beforeAutospacing="1" w:after="160"/>
            </w:pPr>
            <w:r>
              <w:t>11.4 b)</w:t>
            </w:r>
          </w:p>
        </w:tc>
      </w:tr>
      <w:tr w:rsidR="00187EE3" w14:paraId="3078CF6C"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598D53B5" w14:textId="2DD2155B" w:rsidR="00A4182C" w:rsidRDefault="00A4182C" w:rsidP="00471951">
            <w:pPr>
              <w:spacing w:before="100" w:beforeAutospacing="1" w:after="160"/>
            </w:pPr>
            <w:r>
              <w:t>Test auprès du public cible</w:t>
            </w:r>
          </w:p>
        </w:tc>
        <w:tc>
          <w:tcPr>
            <w:tcW w:w="0" w:type="dxa"/>
          </w:tcPr>
          <w:p w14:paraId="1DD11FC5" w14:textId="1C0B4D2C" w:rsidR="00A4182C" w:rsidRDefault="00A4182C" w:rsidP="00471951">
            <w:pPr>
              <w:spacing w:before="100" w:beforeAutospacing="1" w:after="160"/>
            </w:pPr>
            <w:r>
              <w:t>Vous devez recruter des testeurs qui représentent la diversité de votre public cible pour tester votre communication.</w:t>
            </w:r>
          </w:p>
        </w:tc>
        <w:tc>
          <w:tcPr>
            <w:tcW w:w="0" w:type="dxa"/>
          </w:tcPr>
          <w:p w14:paraId="7ABC9A4F" w14:textId="1C122720" w:rsidR="00A4182C" w:rsidRDefault="00A4182C" w:rsidP="00471951">
            <w:pPr>
              <w:spacing w:before="100" w:beforeAutospacing="1" w:after="160"/>
            </w:pPr>
            <w:r>
              <w:t>11.4 c)</w:t>
            </w:r>
          </w:p>
        </w:tc>
      </w:tr>
      <w:tr w:rsidR="00A4182C" w14:paraId="4B6715DF" w14:textId="77777777" w:rsidTr="007D3F73">
        <w:trPr>
          <w:trHeight w:val="300"/>
        </w:trPr>
        <w:tc>
          <w:tcPr>
            <w:tcW w:w="0" w:type="dxa"/>
          </w:tcPr>
          <w:p w14:paraId="25BA2C7E" w14:textId="7F73A740" w:rsidR="00A4182C" w:rsidRDefault="00A4182C" w:rsidP="00471951">
            <w:pPr>
              <w:spacing w:before="100" w:beforeAutospacing="1" w:after="160"/>
            </w:pPr>
            <w:r>
              <w:t>Test auprès du public cible</w:t>
            </w:r>
          </w:p>
        </w:tc>
        <w:tc>
          <w:tcPr>
            <w:tcW w:w="0" w:type="dxa"/>
          </w:tcPr>
          <w:p w14:paraId="12E43E09" w14:textId="6B5F660B" w:rsidR="00A4182C" w:rsidRPr="00DD285D" w:rsidRDefault="00A4182C" w:rsidP="00471951">
            <w:r>
              <w:t>Vous devez effectuer les tests en respectant les membres de votre public cible et en valorisant leur temps et leur expertise en utilisant les stratégies suivantes :</w:t>
            </w:r>
          </w:p>
          <w:p w14:paraId="318A51AE" w14:textId="3C8C6A64" w:rsidR="00537D64" w:rsidRDefault="00A4182C" w:rsidP="005B04C5">
            <w:pPr>
              <w:pStyle w:val="ListParagraph"/>
              <w:numPr>
                <w:ilvl w:val="0"/>
                <w:numId w:val="92"/>
              </w:numPr>
            </w:pPr>
            <w:r>
              <w:t>informez les testeurs que vous évaluez l’efficacité de votre communication, et non leurs connaissances ou leurs compétences;</w:t>
            </w:r>
          </w:p>
          <w:p w14:paraId="557A6505" w14:textId="43C4B154" w:rsidR="00537D64" w:rsidRDefault="00A4182C" w:rsidP="005B04C5">
            <w:pPr>
              <w:pStyle w:val="ListParagraph"/>
              <w:numPr>
                <w:ilvl w:val="0"/>
                <w:numId w:val="92"/>
              </w:numPr>
            </w:pPr>
            <w:r>
              <w:t>offrez aux testeurs une forme de compensation pour le temps qu’elles y consacrent;</w:t>
            </w:r>
            <w:r w:rsidR="00926F9A">
              <w:t xml:space="preserve"> et</w:t>
            </w:r>
          </w:p>
          <w:p w14:paraId="72499179" w14:textId="58266EED" w:rsidR="00A4182C" w:rsidRDefault="00A4182C" w:rsidP="005B04C5">
            <w:pPr>
              <w:pStyle w:val="ListParagraph"/>
              <w:numPr>
                <w:ilvl w:val="0"/>
                <w:numId w:val="92"/>
              </w:numPr>
            </w:pPr>
            <w:r w:rsidRPr="00002C5B">
              <w:t xml:space="preserve">proposez </w:t>
            </w:r>
            <w:r>
              <w:t xml:space="preserve">aux testeurs </w:t>
            </w:r>
            <w:r w:rsidRPr="00002C5B">
              <w:t>des moyens de rétroaction qui leur sont accessibles.</w:t>
            </w:r>
          </w:p>
        </w:tc>
        <w:tc>
          <w:tcPr>
            <w:tcW w:w="0" w:type="dxa"/>
          </w:tcPr>
          <w:p w14:paraId="0B5EB58A" w14:textId="44D998A1" w:rsidR="00A4182C" w:rsidRDefault="00A4182C" w:rsidP="00471951">
            <w:pPr>
              <w:spacing w:before="100" w:beforeAutospacing="1" w:after="160"/>
            </w:pPr>
            <w:r>
              <w:t>11.4 d)</w:t>
            </w:r>
          </w:p>
        </w:tc>
      </w:tr>
      <w:tr w:rsidR="00187EE3" w14:paraId="09254F55"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4CBEE254" w14:textId="6AC13EEA" w:rsidR="00A4182C" w:rsidRDefault="00A4182C" w:rsidP="00471951">
            <w:pPr>
              <w:spacing w:before="100" w:beforeAutospacing="1" w:after="160"/>
            </w:pPr>
            <w:r>
              <w:t>Test auprès du public cible</w:t>
            </w:r>
          </w:p>
        </w:tc>
        <w:tc>
          <w:tcPr>
            <w:tcW w:w="0" w:type="dxa"/>
          </w:tcPr>
          <w:p w14:paraId="51FD93F2" w14:textId="12977C77" w:rsidR="00A4182C" w:rsidRDefault="00A4182C" w:rsidP="00471951">
            <w:pPr>
              <w:spacing w:before="100" w:beforeAutospacing="1" w:after="160"/>
            </w:pPr>
            <w:r>
              <w:t>Vous devez tester votre communication dans sa version et son format finaux, sauf si cela est impossible.</w:t>
            </w:r>
          </w:p>
        </w:tc>
        <w:tc>
          <w:tcPr>
            <w:tcW w:w="0" w:type="dxa"/>
          </w:tcPr>
          <w:p w14:paraId="0821862E" w14:textId="588E9275" w:rsidR="00A4182C" w:rsidRDefault="00A4182C" w:rsidP="00471951">
            <w:pPr>
              <w:spacing w:before="100" w:beforeAutospacing="1" w:after="160"/>
            </w:pPr>
            <w:r>
              <w:t>11.4 e)</w:t>
            </w:r>
          </w:p>
        </w:tc>
      </w:tr>
      <w:tr w:rsidR="00A4182C" w14:paraId="1DA96EC7" w14:textId="77777777" w:rsidTr="007D3F73">
        <w:trPr>
          <w:trHeight w:val="300"/>
        </w:trPr>
        <w:tc>
          <w:tcPr>
            <w:tcW w:w="0" w:type="dxa"/>
            <w:tcBorders>
              <w:top w:val="single" w:sz="4" w:space="0" w:color="auto"/>
              <w:left w:val="single" w:sz="4" w:space="0" w:color="auto"/>
              <w:bottom w:val="single" w:sz="4" w:space="0" w:color="auto"/>
              <w:right w:val="single" w:sz="4" w:space="0" w:color="auto"/>
            </w:tcBorders>
          </w:tcPr>
          <w:p w14:paraId="77612154" w14:textId="7095794E" w:rsidR="00A4182C" w:rsidRDefault="00A4182C" w:rsidP="00471951">
            <w:pPr>
              <w:spacing w:before="100" w:beforeAutospacing="1" w:after="160"/>
            </w:pPr>
            <w:r>
              <w:t>Structure et public</w:t>
            </w:r>
          </w:p>
        </w:tc>
        <w:tc>
          <w:tcPr>
            <w:tcW w:w="0" w:type="dxa"/>
            <w:tcBorders>
              <w:top w:val="single" w:sz="4" w:space="0" w:color="auto"/>
              <w:left w:val="single" w:sz="4" w:space="0" w:color="auto"/>
              <w:bottom w:val="single" w:sz="4" w:space="0" w:color="auto"/>
              <w:right w:val="single" w:sz="4" w:space="0" w:color="auto"/>
            </w:tcBorders>
          </w:tcPr>
          <w:p w14:paraId="32677059" w14:textId="77777777" w:rsidR="00CE0B66" w:rsidRDefault="00A4182C" w:rsidP="00471951">
            <w:r>
              <w:t>Vous devez élaborer la structure d’une communication en utilisant les stratégies suivantes :</w:t>
            </w:r>
          </w:p>
          <w:p w14:paraId="292D79CA" w14:textId="77777777" w:rsidR="00CE0B66" w:rsidRDefault="00CE0B66" w:rsidP="005B04C5">
            <w:pPr>
              <w:pStyle w:val="ListParagraph"/>
              <w:numPr>
                <w:ilvl w:val="0"/>
                <w:numId w:val="93"/>
              </w:numPr>
            </w:pPr>
            <w:r>
              <w:t>r</w:t>
            </w:r>
            <w:r w:rsidR="00A4182C">
              <w:t>enseignez-vous sur les structures et les formats qui sont accessibles pour le public cible, qui lui sont familiers et qu’il préfère. Voir les articles 10.5 et 10.6</w:t>
            </w:r>
            <w:r>
              <w:t>;</w:t>
            </w:r>
          </w:p>
          <w:p w14:paraId="5F99FC8A" w14:textId="77777777" w:rsidR="00CE0B66" w:rsidRDefault="00CE0B66" w:rsidP="005B04C5">
            <w:pPr>
              <w:pStyle w:val="ListParagraph"/>
              <w:numPr>
                <w:ilvl w:val="0"/>
                <w:numId w:val="93"/>
              </w:numPr>
            </w:pPr>
            <w:r>
              <w:t>p</w:t>
            </w:r>
            <w:r w:rsidR="00A4182C">
              <w:t>lanifiez la structure de la communication pour aider le public cible à y trouver l’information qu’il cherche</w:t>
            </w:r>
            <w:r>
              <w:t>; et</w:t>
            </w:r>
          </w:p>
          <w:p w14:paraId="64488F38" w14:textId="317A2E7F" w:rsidR="00A4182C" w:rsidRDefault="00CE0B66" w:rsidP="005B04C5">
            <w:pPr>
              <w:pStyle w:val="ListParagraph"/>
              <w:numPr>
                <w:ilvl w:val="0"/>
                <w:numId w:val="93"/>
              </w:numPr>
            </w:pPr>
            <w:r>
              <w:rPr>
                <w:rFonts w:cs="Arial"/>
              </w:rPr>
              <w:t>é</w:t>
            </w:r>
            <w:r w:rsidR="00A4182C">
              <w:t>valuez la structure de la communication auprès du public cible et révisez-la en fonction des rétroactions reçues. Voir les articles 11.4 et 11.5</w:t>
            </w:r>
          </w:p>
        </w:tc>
        <w:tc>
          <w:tcPr>
            <w:tcW w:w="0" w:type="dxa"/>
            <w:tcBorders>
              <w:top w:val="single" w:sz="4" w:space="0" w:color="auto"/>
              <w:left w:val="single" w:sz="4" w:space="0" w:color="auto"/>
              <w:bottom w:val="single" w:sz="4" w:space="0" w:color="auto"/>
              <w:right w:val="single" w:sz="4" w:space="0" w:color="auto"/>
            </w:tcBorders>
          </w:tcPr>
          <w:p w14:paraId="4EAB5359" w14:textId="3F796991" w:rsidR="00A4182C" w:rsidRDefault="00A4182C" w:rsidP="00471951">
            <w:pPr>
              <w:spacing w:before="100" w:beforeAutospacing="1" w:after="160"/>
            </w:pPr>
            <w:r>
              <w:t>12.1</w:t>
            </w:r>
          </w:p>
        </w:tc>
      </w:tr>
      <w:tr w:rsidR="00187EE3" w14:paraId="3D102EDB"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080B7BEC" w14:textId="2FD3AECD" w:rsidR="00A4182C" w:rsidRDefault="00A4182C" w:rsidP="00471951">
            <w:pPr>
              <w:spacing w:before="100" w:beforeAutospacing="1" w:after="160"/>
            </w:pPr>
            <w:r>
              <w:t>Structure et format</w:t>
            </w:r>
          </w:p>
        </w:tc>
        <w:tc>
          <w:tcPr>
            <w:tcW w:w="0" w:type="dxa"/>
          </w:tcPr>
          <w:p w14:paraId="3B9DC5FB" w14:textId="224D95D2" w:rsidR="00A4182C" w:rsidRDefault="00A4182C" w:rsidP="00471951">
            <w:pPr>
              <w:spacing w:before="100" w:beforeAutospacing="1" w:after="160"/>
            </w:pPr>
            <w:r>
              <w:t>Pour les communications numériques, vous devez vous conformer à la norme CAN</w:t>
            </w:r>
            <w:r w:rsidR="00095DCE">
              <w:t>-</w:t>
            </w:r>
            <w:r>
              <w:t>ASC – EN 301 549:2024</w:t>
            </w:r>
            <w:r w:rsidR="005F2A33">
              <w:t>.</w:t>
            </w:r>
          </w:p>
        </w:tc>
        <w:tc>
          <w:tcPr>
            <w:tcW w:w="0" w:type="dxa"/>
          </w:tcPr>
          <w:p w14:paraId="2EC0FF55" w14:textId="172E8327" w:rsidR="00A4182C" w:rsidRDefault="00A4182C" w:rsidP="00471951">
            <w:pPr>
              <w:spacing w:before="100" w:beforeAutospacing="1" w:after="160"/>
            </w:pPr>
            <w:r>
              <w:t>12.3 a)</w:t>
            </w:r>
          </w:p>
        </w:tc>
      </w:tr>
      <w:tr w:rsidR="00A4182C" w14:paraId="13B2797D" w14:textId="77777777" w:rsidTr="007D3F73">
        <w:trPr>
          <w:trHeight w:val="300"/>
        </w:trPr>
        <w:tc>
          <w:tcPr>
            <w:tcW w:w="0" w:type="dxa"/>
            <w:tcBorders>
              <w:top w:val="single" w:sz="4" w:space="0" w:color="auto"/>
              <w:left w:val="single" w:sz="4" w:space="0" w:color="auto"/>
              <w:bottom w:val="single" w:sz="4" w:space="0" w:color="auto"/>
              <w:right w:val="single" w:sz="4" w:space="0" w:color="auto"/>
            </w:tcBorders>
          </w:tcPr>
          <w:p w14:paraId="30E24C45" w14:textId="6E6A2E2E" w:rsidR="00A4182C" w:rsidRDefault="00A4182C" w:rsidP="00471951">
            <w:pPr>
              <w:spacing w:before="100" w:beforeAutospacing="1" w:after="160"/>
            </w:pPr>
            <w:r>
              <w:t>Planification de l’information et de ses parties</w:t>
            </w:r>
          </w:p>
        </w:tc>
        <w:tc>
          <w:tcPr>
            <w:tcW w:w="0" w:type="dxa"/>
            <w:tcBorders>
              <w:top w:val="single" w:sz="4" w:space="0" w:color="auto"/>
              <w:left w:val="single" w:sz="4" w:space="0" w:color="auto"/>
              <w:bottom w:val="single" w:sz="4" w:space="0" w:color="auto"/>
              <w:right w:val="single" w:sz="4" w:space="0" w:color="auto"/>
            </w:tcBorders>
          </w:tcPr>
          <w:p w14:paraId="4BD7BCC8" w14:textId="77777777" w:rsidR="00D03E1A" w:rsidRDefault="00A4182C" w:rsidP="00471951">
            <w:r>
              <w:t>Après avoir identifié les informations dont votre public cible a besoin</w:t>
            </w:r>
            <w:r w:rsidR="005F2A33">
              <w:t xml:space="preserve"> </w:t>
            </w:r>
            <w:r>
              <w:t>(Voir articles 10.5</w:t>
            </w:r>
            <w:r w:rsidR="005F2A33">
              <w:t>),</w:t>
            </w:r>
            <w:r>
              <w:t xml:space="preserve"> vous devez planifier ce qui suit :</w:t>
            </w:r>
          </w:p>
          <w:p w14:paraId="535978B5" w14:textId="77777777" w:rsidR="00D03E1A" w:rsidRDefault="00A4182C" w:rsidP="005B04C5">
            <w:pPr>
              <w:pStyle w:val="ListParagraph"/>
              <w:numPr>
                <w:ilvl w:val="0"/>
                <w:numId w:val="94"/>
              </w:numPr>
            </w:pPr>
            <w:r>
              <w:t>comment regrouper les informations sur le même sujet</w:t>
            </w:r>
            <w:r w:rsidR="00D03E1A">
              <w:t>; et</w:t>
            </w:r>
          </w:p>
          <w:p w14:paraId="7494BC32" w14:textId="50F49DE0" w:rsidR="00A4182C" w:rsidRDefault="00A4182C" w:rsidP="005B04C5">
            <w:pPr>
              <w:pStyle w:val="ListParagraph"/>
              <w:numPr>
                <w:ilvl w:val="0"/>
                <w:numId w:val="94"/>
              </w:numPr>
            </w:pPr>
            <w:r>
              <w:t xml:space="preserve">comment diviser les différentes informations en parties distinctes. </w:t>
            </w:r>
          </w:p>
        </w:tc>
        <w:tc>
          <w:tcPr>
            <w:tcW w:w="0" w:type="dxa"/>
            <w:tcBorders>
              <w:top w:val="single" w:sz="4" w:space="0" w:color="auto"/>
              <w:left w:val="single" w:sz="4" w:space="0" w:color="auto"/>
              <w:bottom w:val="single" w:sz="4" w:space="0" w:color="auto"/>
              <w:right w:val="single" w:sz="4" w:space="0" w:color="auto"/>
            </w:tcBorders>
          </w:tcPr>
          <w:p w14:paraId="0904AECC" w14:textId="14CF691B" w:rsidR="00A4182C" w:rsidRDefault="00A4182C" w:rsidP="00471951">
            <w:pPr>
              <w:spacing w:before="100" w:beforeAutospacing="1" w:after="160"/>
            </w:pPr>
            <w:r>
              <w:t>12.4 a)</w:t>
            </w:r>
          </w:p>
        </w:tc>
      </w:tr>
      <w:tr w:rsidR="00187EE3" w14:paraId="18ECFFD4"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40EB7EC9" w14:textId="73FFDD3D" w:rsidR="00A4182C" w:rsidRDefault="00A4182C" w:rsidP="00471951">
            <w:pPr>
              <w:spacing w:before="100" w:beforeAutospacing="1" w:after="160"/>
            </w:pPr>
            <w:r>
              <w:t>Hiérarchisation de l’information</w:t>
            </w:r>
          </w:p>
        </w:tc>
        <w:tc>
          <w:tcPr>
            <w:tcW w:w="0" w:type="dxa"/>
          </w:tcPr>
          <w:p w14:paraId="618162D0" w14:textId="77777777" w:rsidR="00501415" w:rsidRDefault="00A4182C" w:rsidP="00471951">
            <w:r>
              <w:t>Vous devez déterminer l’ordre de priorité de l’information pour votre communication :</w:t>
            </w:r>
          </w:p>
          <w:p w14:paraId="7824930F" w14:textId="77777777" w:rsidR="00501415" w:rsidRDefault="00A4182C" w:rsidP="005B04C5">
            <w:pPr>
              <w:pStyle w:val="ListParagraph"/>
              <w:numPr>
                <w:ilvl w:val="0"/>
                <w:numId w:val="95"/>
              </w:numPr>
            </w:pPr>
            <w:r w:rsidRPr="00002C5B">
              <w:t>les informations les plus importantes pour le public cible;</w:t>
            </w:r>
          </w:p>
          <w:p w14:paraId="006EC216" w14:textId="5E6A7638" w:rsidR="00501415" w:rsidRDefault="00A4182C" w:rsidP="005B04C5">
            <w:pPr>
              <w:pStyle w:val="ListParagraph"/>
              <w:numPr>
                <w:ilvl w:val="0"/>
                <w:numId w:val="95"/>
              </w:numPr>
            </w:pPr>
            <w:r w:rsidRPr="00002C5B">
              <w:t>les informations moins importantes</w:t>
            </w:r>
            <w:r w:rsidR="00BC0ED3">
              <w:t>,</w:t>
            </w:r>
            <w:r w:rsidRPr="00002C5B">
              <w:t xml:space="preserve"> mais nécessaires;</w:t>
            </w:r>
          </w:p>
          <w:p w14:paraId="15FF336A" w14:textId="6094294D" w:rsidR="00501415" w:rsidRDefault="00A4182C" w:rsidP="005B04C5">
            <w:pPr>
              <w:pStyle w:val="ListParagraph"/>
              <w:numPr>
                <w:ilvl w:val="0"/>
                <w:numId w:val="95"/>
              </w:numPr>
            </w:pPr>
            <w:r w:rsidRPr="00002C5B">
              <w:t>les informations que le public cible connaît déjà</w:t>
            </w:r>
            <w:r>
              <w:t xml:space="preserve"> (</w:t>
            </w:r>
            <w:r w:rsidR="00456F80">
              <w:t>v</w:t>
            </w:r>
            <w:r>
              <w:t xml:space="preserve">oir l’article 12.2) </w:t>
            </w:r>
            <w:r w:rsidRPr="00002C5B">
              <w:t>;</w:t>
            </w:r>
          </w:p>
          <w:p w14:paraId="033A54BF" w14:textId="77777777" w:rsidR="00456F80" w:rsidRDefault="00A4182C" w:rsidP="005B04C5">
            <w:pPr>
              <w:pStyle w:val="ListParagraph"/>
              <w:numPr>
                <w:ilvl w:val="0"/>
                <w:numId w:val="95"/>
              </w:numPr>
            </w:pPr>
            <w:r w:rsidRPr="0041063C">
              <w:t>les informations</w:t>
            </w:r>
            <w:r w:rsidRPr="00002C5B">
              <w:t xml:space="preserve"> générales ou supplémentaires</w:t>
            </w:r>
            <w:r w:rsidR="00456F80">
              <w:t>; et</w:t>
            </w:r>
          </w:p>
          <w:p w14:paraId="256BBEB6" w14:textId="4B68816F" w:rsidR="00A4182C" w:rsidRDefault="00A4182C" w:rsidP="005B04C5">
            <w:pPr>
              <w:pStyle w:val="ListParagraph"/>
              <w:numPr>
                <w:ilvl w:val="0"/>
                <w:numId w:val="95"/>
              </w:numPr>
            </w:pPr>
            <w:r w:rsidRPr="00002C5B">
              <w:t>les informations qui ne sont pas nécessaires.</w:t>
            </w:r>
          </w:p>
        </w:tc>
        <w:tc>
          <w:tcPr>
            <w:tcW w:w="0" w:type="dxa"/>
          </w:tcPr>
          <w:p w14:paraId="31800FDB" w14:textId="0CDB8D7E" w:rsidR="00A4182C" w:rsidRDefault="00A4182C" w:rsidP="00471951">
            <w:pPr>
              <w:spacing w:before="100" w:beforeAutospacing="1" w:after="160"/>
            </w:pPr>
            <w:r>
              <w:t>12.5</w:t>
            </w:r>
          </w:p>
        </w:tc>
      </w:tr>
      <w:tr w:rsidR="00A4182C" w14:paraId="608DEB6B" w14:textId="77777777" w:rsidTr="007D3F73">
        <w:trPr>
          <w:trHeight w:val="300"/>
        </w:trPr>
        <w:tc>
          <w:tcPr>
            <w:tcW w:w="0" w:type="dxa"/>
            <w:tcBorders>
              <w:top w:val="single" w:sz="4" w:space="0" w:color="auto"/>
              <w:left w:val="single" w:sz="4" w:space="0" w:color="auto"/>
              <w:bottom w:val="single" w:sz="4" w:space="0" w:color="auto"/>
              <w:right w:val="single" w:sz="4" w:space="0" w:color="auto"/>
            </w:tcBorders>
          </w:tcPr>
          <w:p w14:paraId="571F357E" w14:textId="5DCFCF5F" w:rsidR="00A4182C" w:rsidRDefault="00A4182C" w:rsidP="00471951">
            <w:pPr>
              <w:spacing w:before="100" w:beforeAutospacing="1" w:after="160"/>
            </w:pPr>
            <w:r>
              <w:t>Organisation de l’information</w:t>
            </w:r>
          </w:p>
        </w:tc>
        <w:tc>
          <w:tcPr>
            <w:tcW w:w="0" w:type="dxa"/>
            <w:tcBorders>
              <w:top w:val="single" w:sz="4" w:space="0" w:color="auto"/>
              <w:left w:val="single" w:sz="4" w:space="0" w:color="auto"/>
              <w:bottom w:val="single" w:sz="4" w:space="0" w:color="auto"/>
              <w:right w:val="single" w:sz="4" w:space="0" w:color="auto"/>
            </w:tcBorders>
          </w:tcPr>
          <w:p w14:paraId="6353F591" w14:textId="08535CFC" w:rsidR="00A4182C" w:rsidRDefault="00A4182C" w:rsidP="00471951">
            <w:pPr>
              <w:spacing w:before="100" w:beforeAutospacing="1" w:after="160"/>
            </w:pPr>
            <w:r>
              <w:t>Vous devez organiser l’information dans une structure aussi simple que nécessaire pour le public cible.</w:t>
            </w:r>
          </w:p>
        </w:tc>
        <w:tc>
          <w:tcPr>
            <w:tcW w:w="0" w:type="dxa"/>
            <w:tcBorders>
              <w:top w:val="single" w:sz="4" w:space="0" w:color="auto"/>
              <w:left w:val="single" w:sz="4" w:space="0" w:color="auto"/>
              <w:bottom w:val="single" w:sz="4" w:space="0" w:color="auto"/>
              <w:right w:val="single" w:sz="4" w:space="0" w:color="auto"/>
            </w:tcBorders>
          </w:tcPr>
          <w:p w14:paraId="2700B0DE" w14:textId="0122F17D" w:rsidR="00A4182C" w:rsidRDefault="00A4182C" w:rsidP="00471951">
            <w:pPr>
              <w:spacing w:before="100" w:beforeAutospacing="1" w:after="160"/>
            </w:pPr>
            <w:r>
              <w:t>12.6 a)</w:t>
            </w:r>
          </w:p>
        </w:tc>
      </w:tr>
      <w:tr w:rsidR="00187EE3" w14:paraId="4438B50F"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3F8D5F9B" w14:textId="3496F5E5" w:rsidR="00A4182C" w:rsidRDefault="00A4182C" w:rsidP="00471951">
            <w:pPr>
              <w:spacing w:before="100" w:beforeAutospacing="1" w:after="160"/>
            </w:pPr>
            <w:r>
              <w:t>Organisation de l’information</w:t>
            </w:r>
          </w:p>
        </w:tc>
        <w:tc>
          <w:tcPr>
            <w:tcW w:w="0" w:type="dxa"/>
          </w:tcPr>
          <w:p w14:paraId="2D99A131" w14:textId="3D311B7C" w:rsidR="00A4182C" w:rsidRDefault="00A4182C" w:rsidP="00471951">
            <w:pPr>
              <w:spacing w:before="100" w:beforeAutospacing="1" w:after="160"/>
            </w:pPr>
            <w:r>
              <w:t>Vous devez placer les informations les plus importantes pour le public cible au début de la communication et à un endroit où elles sont faciles à trouver. Voir article 12.5</w:t>
            </w:r>
            <w:r w:rsidR="00C93935">
              <w:t>.</w:t>
            </w:r>
          </w:p>
        </w:tc>
        <w:tc>
          <w:tcPr>
            <w:tcW w:w="0" w:type="dxa"/>
          </w:tcPr>
          <w:p w14:paraId="79C98D25" w14:textId="7FB2DD59" w:rsidR="00A4182C" w:rsidRDefault="00A4182C" w:rsidP="00471951">
            <w:pPr>
              <w:spacing w:before="100" w:beforeAutospacing="1" w:after="160"/>
            </w:pPr>
            <w:r>
              <w:t>12.6 b)</w:t>
            </w:r>
          </w:p>
        </w:tc>
      </w:tr>
      <w:tr w:rsidR="00A4182C" w14:paraId="29888FDC" w14:textId="77777777" w:rsidTr="007D3F73">
        <w:trPr>
          <w:trHeight w:val="300"/>
        </w:trPr>
        <w:tc>
          <w:tcPr>
            <w:tcW w:w="0" w:type="dxa"/>
          </w:tcPr>
          <w:p w14:paraId="4E86DA96" w14:textId="0BE2AAF7" w:rsidR="00A4182C" w:rsidRDefault="00A4182C" w:rsidP="00471951">
            <w:pPr>
              <w:spacing w:before="100" w:beforeAutospacing="1" w:after="160"/>
            </w:pPr>
            <w:r>
              <w:t>Organisation de l’information</w:t>
            </w:r>
          </w:p>
        </w:tc>
        <w:tc>
          <w:tcPr>
            <w:tcW w:w="0" w:type="dxa"/>
            <w:tcBorders>
              <w:top w:val="single" w:sz="4" w:space="0" w:color="auto"/>
              <w:left w:val="single" w:sz="4" w:space="0" w:color="auto"/>
              <w:bottom w:val="single" w:sz="4" w:space="0" w:color="auto"/>
              <w:right w:val="single" w:sz="4" w:space="0" w:color="auto"/>
            </w:tcBorders>
          </w:tcPr>
          <w:p w14:paraId="267C9A0A" w14:textId="11C578C3" w:rsidR="00A4182C" w:rsidRDefault="00A4182C" w:rsidP="00471951">
            <w:pPr>
              <w:spacing w:before="100" w:beforeAutospacing="1" w:after="160"/>
            </w:pPr>
            <w:r>
              <w:t xml:space="preserve">Vous devez utiliser une structure logique pour le public cible. </w:t>
            </w:r>
          </w:p>
        </w:tc>
        <w:tc>
          <w:tcPr>
            <w:tcW w:w="0" w:type="dxa"/>
            <w:tcBorders>
              <w:top w:val="single" w:sz="4" w:space="0" w:color="auto"/>
              <w:left w:val="single" w:sz="4" w:space="0" w:color="auto"/>
              <w:bottom w:val="single" w:sz="4" w:space="0" w:color="auto"/>
              <w:right w:val="single" w:sz="4" w:space="0" w:color="auto"/>
            </w:tcBorders>
          </w:tcPr>
          <w:p w14:paraId="152E3A8A" w14:textId="5FB678B3" w:rsidR="00A4182C" w:rsidRDefault="00A4182C" w:rsidP="00471951">
            <w:pPr>
              <w:spacing w:before="100" w:beforeAutospacing="1" w:after="160"/>
            </w:pPr>
            <w:r>
              <w:t>12.6 c)</w:t>
            </w:r>
          </w:p>
        </w:tc>
      </w:tr>
      <w:tr w:rsidR="00187EE3" w14:paraId="13A15EEA"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7703A896" w14:textId="76415D24" w:rsidR="00A4182C" w:rsidRDefault="00A4182C" w:rsidP="00471951">
            <w:pPr>
              <w:spacing w:before="100" w:beforeAutospacing="1" w:after="160"/>
            </w:pPr>
            <w:r>
              <w:t>Titre et sous-titres</w:t>
            </w:r>
          </w:p>
        </w:tc>
        <w:tc>
          <w:tcPr>
            <w:tcW w:w="0" w:type="dxa"/>
          </w:tcPr>
          <w:p w14:paraId="739F6BB0" w14:textId="77777777" w:rsidR="002F025C" w:rsidRDefault="00A4182C" w:rsidP="00471951">
            <w:r>
              <w:t>Dans une communication comportant plusieurs parties, vous devez utiliser les titres et les sous-titres comme suit :</w:t>
            </w:r>
          </w:p>
          <w:p w14:paraId="246A7A9B" w14:textId="77777777" w:rsidR="002F025C" w:rsidRDefault="00A4182C" w:rsidP="005B04C5">
            <w:pPr>
              <w:pStyle w:val="ListParagraph"/>
              <w:numPr>
                <w:ilvl w:val="0"/>
                <w:numId w:val="96"/>
              </w:numPr>
            </w:pPr>
            <w:r w:rsidRPr="004E491C">
              <w:t>utilisez un titre qui précise clairement le sujet et l’objectif pour le public cible;</w:t>
            </w:r>
          </w:p>
          <w:p w14:paraId="03CD23CD" w14:textId="77777777" w:rsidR="002F025C" w:rsidRDefault="00A4182C" w:rsidP="005B04C5">
            <w:pPr>
              <w:pStyle w:val="ListParagraph"/>
              <w:numPr>
                <w:ilvl w:val="0"/>
                <w:numId w:val="96"/>
              </w:numPr>
            </w:pPr>
            <w:r>
              <w:t>utilisez des sous-titres pour rendre la structure claire;</w:t>
            </w:r>
          </w:p>
          <w:p w14:paraId="1788FEA3" w14:textId="77777777" w:rsidR="002F025C" w:rsidRDefault="00A4182C" w:rsidP="005B04C5">
            <w:pPr>
              <w:pStyle w:val="ListParagraph"/>
              <w:numPr>
                <w:ilvl w:val="0"/>
                <w:numId w:val="96"/>
              </w:numPr>
            </w:pPr>
            <w:r>
              <w:t>utilisez des sous-titres pour aider votre public cible à s’orienter dans la communication;</w:t>
            </w:r>
          </w:p>
          <w:p w14:paraId="666AFF10" w14:textId="21A13C94" w:rsidR="002F025C" w:rsidRDefault="00A4182C" w:rsidP="005B04C5">
            <w:pPr>
              <w:pStyle w:val="ListParagraph"/>
              <w:numPr>
                <w:ilvl w:val="0"/>
                <w:numId w:val="96"/>
              </w:numPr>
            </w:pPr>
            <w:r>
              <w:t>formulez des sous-titres précis pour aider votre public cible à repérer rapidement l’information qu’il cherche;</w:t>
            </w:r>
            <w:r w:rsidR="002F025C">
              <w:t xml:space="preserve"> et</w:t>
            </w:r>
          </w:p>
          <w:p w14:paraId="62676F23" w14:textId="72BA0BFE" w:rsidR="00A4182C" w:rsidRDefault="00A4182C" w:rsidP="005B04C5">
            <w:pPr>
              <w:pStyle w:val="ListParagraph"/>
              <w:numPr>
                <w:ilvl w:val="0"/>
                <w:numId w:val="96"/>
              </w:numPr>
            </w:pPr>
            <w:r>
              <w:t>utilisez des sous-titres pour aider votre public cible à prévoir l’information qui suit chaque titre.</w:t>
            </w:r>
          </w:p>
        </w:tc>
        <w:tc>
          <w:tcPr>
            <w:tcW w:w="0" w:type="dxa"/>
          </w:tcPr>
          <w:p w14:paraId="351F7A3E" w14:textId="2D752068" w:rsidR="00A4182C" w:rsidRDefault="00A4182C" w:rsidP="00471951">
            <w:pPr>
              <w:spacing w:before="100" w:beforeAutospacing="1" w:after="160"/>
            </w:pPr>
            <w:r>
              <w:t>12.7</w:t>
            </w:r>
          </w:p>
        </w:tc>
      </w:tr>
      <w:tr w:rsidR="00A4182C" w14:paraId="353E0921" w14:textId="77777777" w:rsidTr="007D3F73">
        <w:trPr>
          <w:trHeight w:val="300"/>
        </w:trPr>
        <w:tc>
          <w:tcPr>
            <w:tcW w:w="0" w:type="dxa"/>
            <w:tcBorders>
              <w:top w:val="single" w:sz="4" w:space="0" w:color="auto"/>
              <w:left w:val="single" w:sz="4" w:space="0" w:color="auto"/>
              <w:bottom w:val="single" w:sz="4" w:space="0" w:color="auto"/>
              <w:right w:val="single" w:sz="4" w:space="0" w:color="auto"/>
            </w:tcBorders>
          </w:tcPr>
          <w:p w14:paraId="30C2E7F0" w14:textId="01690B0E" w:rsidR="00A4182C" w:rsidRDefault="00A4182C" w:rsidP="00471951">
            <w:pPr>
              <w:spacing w:before="100" w:beforeAutospacing="1" w:after="160"/>
            </w:pPr>
            <w:r>
              <w:t>Autres éléments de la structure</w:t>
            </w:r>
          </w:p>
        </w:tc>
        <w:tc>
          <w:tcPr>
            <w:tcW w:w="0" w:type="dxa"/>
            <w:tcBorders>
              <w:top w:val="single" w:sz="4" w:space="0" w:color="auto"/>
              <w:left w:val="single" w:sz="4" w:space="0" w:color="auto"/>
              <w:bottom w:val="single" w:sz="4" w:space="0" w:color="auto"/>
              <w:right w:val="single" w:sz="4" w:space="0" w:color="auto"/>
            </w:tcBorders>
          </w:tcPr>
          <w:p w14:paraId="4048AD1E" w14:textId="35D9C053" w:rsidR="00A4182C" w:rsidRDefault="00A4182C" w:rsidP="00471951">
            <w:pPr>
              <w:spacing w:before="100" w:beforeAutospacing="1" w:after="160"/>
            </w:pPr>
            <w:r>
              <w:t>Dans une communication longue, vous devez inclure un index thématique pour aider le public cible à trouver l’information. Une communication est considérée longue si elle compte 48 pages ou plus, ou 16 000 mots ou plus.</w:t>
            </w:r>
          </w:p>
        </w:tc>
        <w:tc>
          <w:tcPr>
            <w:tcW w:w="0" w:type="dxa"/>
            <w:tcBorders>
              <w:top w:val="single" w:sz="4" w:space="0" w:color="auto"/>
              <w:left w:val="single" w:sz="4" w:space="0" w:color="auto"/>
              <w:bottom w:val="single" w:sz="4" w:space="0" w:color="auto"/>
              <w:right w:val="single" w:sz="4" w:space="0" w:color="auto"/>
            </w:tcBorders>
          </w:tcPr>
          <w:p w14:paraId="3F2623F3" w14:textId="7DB3F862" w:rsidR="00A4182C" w:rsidRDefault="00A4182C" w:rsidP="00471951">
            <w:pPr>
              <w:spacing w:before="100" w:beforeAutospacing="1" w:after="160"/>
            </w:pPr>
            <w:r>
              <w:t>12.8 b)</w:t>
            </w:r>
          </w:p>
        </w:tc>
      </w:tr>
      <w:tr w:rsidR="00187EE3" w14:paraId="2234B632"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27F10763" w14:textId="7C4CB0CC" w:rsidR="00A4182C" w:rsidRDefault="00A4182C" w:rsidP="00471951">
            <w:pPr>
              <w:spacing w:before="100" w:beforeAutospacing="1" w:after="160"/>
            </w:pPr>
            <w:r>
              <w:t>Mots</w:t>
            </w:r>
          </w:p>
        </w:tc>
        <w:tc>
          <w:tcPr>
            <w:tcW w:w="0" w:type="dxa"/>
          </w:tcPr>
          <w:p w14:paraId="1469E707" w14:textId="77777777" w:rsidR="002F3AA5" w:rsidRDefault="00A4182C" w:rsidP="00471951">
            <w:r>
              <w:t>Vous devez choisir des mots clairs et précis que le public cible connaît, comprend, utilise et accepte, en utilisant les stratégies suivantes :</w:t>
            </w:r>
          </w:p>
          <w:p w14:paraId="7996AD71" w14:textId="2FD209C4" w:rsidR="002F3AA5" w:rsidRDefault="002F3AA5" w:rsidP="005B04C5">
            <w:pPr>
              <w:pStyle w:val="ListParagraph"/>
              <w:numPr>
                <w:ilvl w:val="0"/>
                <w:numId w:val="97"/>
              </w:numPr>
            </w:pPr>
            <w:r>
              <w:t>c</w:t>
            </w:r>
            <w:r w:rsidR="00A4182C">
              <w:t>hoisissez des mots clairs et concis qui sont acceptables pour le public cible</w:t>
            </w:r>
            <w:r>
              <w:t>;</w:t>
            </w:r>
          </w:p>
          <w:p w14:paraId="098F3B35" w14:textId="00C20F4F" w:rsidR="002F3AA5" w:rsidRDefault="002F3AA5" w:rsidP="005B04C5">
            <w:pPr>
              <w:pStyle w:val="ListParagraph"/>
              <w:numPr>
                <w:ilvl w:val="0"/>
                <w:numId w:val="97"/>
              </w:numPr>
            </w:pPr>
            <w:r>
              <w:t>u</w:t>
            </w:r>
            <w:r w:rsidR="00A4182C">
              <w:t>tilisez des mots courants qui sont familiers et connus pour le public cible</w:t>
            </w:r>
            <w:r>
              <w:t>;</w:t>
            </w:r>
          </w:p>
          <w:p w14:paraId="3EFA30B0" w14:textId="77777777" w:rsidR="0046648B" w:rsidRDefault="002F3AA5" w:rsidP="005B04C5">
            <w:pPr>
              <w:pStyle w:val="ListParagraph"/>
              <w:numPr>
                <w:ilvl w:val="0"/>
                <w:numId w:val="97"/>
              </w:numPr>
            </w:pPr>
            <w:r>
              <w:t>u</w:t>
            </w:r>
            <w:r w:rsidR="00A4182C">
              <w:t>tilisez la forme la plus simple d’un mot, qui en exprime bien le sens et qui est facile à comprendre pour le public cible</w:t>
            </w:r>
            <w:r>
              <w:t>;</w:t>
            </w:r>
          </w:p>
          <w:p w14:paraId="52444C49" w14:textId="77777777" w:rsidR="0046648B" w:rsidRDefault="0046648B" w:rsidP="005B04C5">
            <w:pPr>
              <w:pStyle w:val="ListParagraph"/>
              <w:numPr>
                <w:ilvl w:val="0"/>
                <w:numId w:val="97"/>
              </w:numPr>
            </w:pPr>
            <w:r>
              <w:t>s</w:t>
            </w:r>
            <w:r w:rsidR="00A4182C">
              <w:t xml:space="preserve">i vous avez à choisir entre deux mots ou plus, également connus, </w:t>
            </w:r>
            <w:r w:rsidR="00A4182C" w:rsidRPr="00002C5B">
              <w:t>utilisez cel</w:t>
            </w:r>
            <w:r w:rsidR="00A4182C">
              <w:t>ui qui compte le moins de syllabes</w:t>
            </w:r>
            <w:r>
              <w:t>;</w:t>
            </w:r>
          </w:p>
          <w:p w14:paraId="16CCEB88" w14:textId="77777777" w:rsidR="00DF4769" w:rsidRDefault="0046648B" w:rsidP="005B04C5">
            <w:pPr>
              <w:pStyle w:val="ListParagraph"/>
              <w:numPr>
                <w:ilvl w:val="0"/>
                <w:numId w:val="97"/>
              </w:numPr>
            </w:pPr>
            <w:r>
              <w:t>c</w:t>
            </w:r>
            <w:r w:rsidR="00A4182C">
              <w:t>hoisissez un mot qui n’a qu’un seul sens dans le contexte de votre communication.</w:t>
            </w:r>
          </w:p>
          <w:p w14:paraId="74C831D5" w14:textId="77777777" w:rsidR="00DF4769" w:rsidRDefault="00DF4769" w:rsidP="005B04C5">
            <w:pPr>
              <w:pStyle w:val="ListParagraph"/>
              <w:numPr>
                <w:ilvl w:val="0"/>
                <w:numId w:val="97"/>
              </w:numPr>
              <w:ind w:left="1181" w:hanging="426"/>
            </w:pPr>
            <w:r>
              <w:t>u</w:t>
            </w:r>
            <w:r w:rsidR="00A4182C">
              <w:t>tilisez toujours le même mot pour désigner la même chose</w:t>
            </w:r>
            <w:r>
              <w:t>;</w:t>
            </w:r>
          </w:p>
          <w:p w14:paraId="6D933502" w14:textId="77777777" w:rsidR="003E39FD" w:rsidRDefault="00DF4769" w:rsidP="005B04C5">
            <w:pPr>
              <w:pStyle w:val="ListParagraph"/>
              <w:numPr>
                <w:ilvl w:val="0"/>
                <w:numId w:val="97"/>
              </w:numPr>
              <w:ind w:left="1181" w:hanging="461"/>
            </w:pPr>
            <w:r>
              <w:t>u</w:t>
            </w:r>
            <w:r w:rsidR="00A4182C">
              <w:t>tilisez des mots différents pour désigner des choses différentes</w:t>
            </w:r>
            <w:r>
              <w:t>;</w:t>
            </w:r>
          </w:p>
          <w:p w14:paraId="0FA79546" w14:textId="2E96E31A" w:rsidR="003E39FD" w:rsidRDefault="00DF4769" w:rsidP="005B04C5">
            <w:pPr>
              <w:pStyle w:val="ListParagraph"/>
              <w:numPr>
                <w:ilvl w:val="0"/>
                <w:numId w:val="97"/>
              </w:numPr>
              <w:ind w:left="1181" w:hanging="567"/>
            </w:pPr>
            <w:r>
              <w:t>u</w:t>
            </w:r>
            <w:r w:rsidR="00A4182C">
              <w:t>tilisez des mots simples et concrets qui correspondent à l’expérience réelle du public cible</w:t>
            </w:r>
            <w:r w:rsidR="003E39FD">
              <w:t>;</w:t>
            </w:r>
          </w:p>
          <w:p w14:paraId="36D8461F" w14:textId="77777777" w:rsidR="0063467F" w:rsidRDefault="003E39FD" w:rsidP="005B04C5">
            <w:pPr>
              <w:pStyle w:val="ListParagraph"/>
              <w:numPr>
                <w:ilvl w:val="0"/>
                <w:numId w:val="97"/>
              </w:numPr>
              <w:ind w:left="1181" w:hanging="426"/>
            </w:pPr>
            <w:r>
              <w:t>a</w:t>
            </w:r>
            <w:r w:rsidR="00A4182C">
              <w:t>joutez des exemples concrets pour expliquer des idées abstraites ou complexes</w:t>
            </w:r>
            <w:r>
              <w:t>;</w:t>
            </w:r>
          </w:p>
          <w:p w14:paraId="2D634E54" w14:textId="77777777" w:rsidR="00671F6E" w:rsidRDefault="0063467F" w:rsidP="005B04C5">
            <w:pPr>
              <w:pStyle w:val="ListParagraph"/>
              <w:numPr>
                <w:ilvl w:val="0"/>
                <w:numId w:val="97"/>
              </w:numPr>
              <w:ind w:left="1181" w:hanging="426"/>
            </w:pPr>
            <w:r>
              <w:t>s</w:t>
            </w:r>
            <w:r w:rsidR="00A4182C" w:rsidRPr="00002C5B">
              <w:t>upprimez les mots et expressions qui ne sont pas nécessaires à la compréhension de l’information pour le public cible</w:t>
            </w:r>
            <w:r w:rsidR="00671F6E">
              <w:t xml:space="preserve">; et </w:t>
            </w:r>
          </w:p>
          <w:p w14:paraId="64B536FB" w14:textId="5FD6DF1C" w:rsidR="00A4182C" w:rsidRDefault="00671F6E" w:rsidP="005B04C5">
            <w:pPr>
              <w:pStyle w:val="ListParagraph"/>
              <w:numPr>
                <w:ilvl w:val="0"/>
                <w:numId w:val="97"/>
              </w:numPr>
              <w:ind w:left="1181" w:hanging="426"/>
            </w:pPr>
            <w:r>
              <w:t>u</w:t>
            </w:r>
            <w:r w:rsidR="00A4182C">
              <w:t>tilisez des mots et expressions au sens figuré ainsi que des figures de style seulement si le public cible les connaît et les comprend.</w:t>
            </w:r>
          </w:p>
        </w:tc>
        <w:tc>
          <w:tcPr>
            <w:tcW w:w="0" w:type="dxa"/>
          </w:tcPr>
          <w:p w14:paraId="170B291B" w14:textId="77864680" w:rsidR="00A4182C" w:rsidRDefault="00A4182C" w:rsidP="00471951">
            <w:pPr>
              <w:spacing w:before="100" w:beforeAutospacing="1" w:after="160"/>
            </w:pPr>
            <w:r>
              <w:t>13.1 a)</w:t>
            </w:r>
          </w:p>
        </w:tc>
      </w:tr>
      <w:tr w:rsidR="00A4182C" w14:paraId="7130DE7C" w14:textId="77777777" w:rsidTr="007D3F73">
        <w:trPr>
          <w:trHeight w:val="300"/>
        </w:trPr>
        <w:tc>
          <w:tcPr>
            <w:tcW w:w="0" w:type="dxa"/>
          </w:tcPr>
          <w:p w14:paraId="754BA11F" w14:textId="77777777" w:rsidR="00A4182C" w:rsidRDefault="00A4182C" w:rsidP="00471951">
            <w:r>
              <w:t>Mots</w:t>
            </w:r>
          </w:p>
          <w:p w14:paraId="5B3E5748" w14:textId="77777777" w:rsidR="00A4182C" w:rsidRDefault="00A4182C" w:rsidP="00471951">
            <w:pPr>
              <w:spacing w:before="100" w:beforeAutospacing="1" w:after="160"/>
            </w:pPr>
          </w:p>
        </w:tc>
        <w:tc>
          <w:tcPr>
            <w:tcW w:w="0" w:type="dxa"/>
          </w:tcPr>
          <w:p w14:paraId="07700F4D" w14:textId="77777777" w:rsidR="00F8189F" w:rsidRDefault="00A4182C" w:rsidP="00471951">
            <w:r>
              <w:t>Vous ne devrez utiliser des mots inconnus du public cible, des mots rares ou spécialisés que dans les cas suivants :</w:t>
            </w:r>
          </w:p>
          <w:p w14:paraId="7C26E546" w14:textId="54ECE337" w:rsidR="00B23183" w:rsidRDefault="00A4182C" w:rsidP="005B04C5">
            <w:pPr>
              <w:pStyle w:val="ListParagraph"/>
              <w:numPr>
                <w:ilvl w:val="0"/>
                <w:numId w:val="98"/>
              </w:numPr>
            </w:pPr>
            <w:r>
              <w:t>lorsque le public cible doit apprendre le mot inconnu pour répondre à ses besoins</w:t>
            </w:r>
            <w:r w:rsidR="00B23183">
              <w:t>; ou</w:t>
            </w:r>
          </w:p>
          <w:p w14:paraId="01A74B10" w14:textId="1ED59C89" w:rsidR="00A4182C" w:rsidRDefault="00A4182C" w:rsidP="005B04C5">
            <w:pPr>
              <w:pStyle w:val="ListParagraph"/>
              <w:numPr>
                <w:ilvl w:val="0"/>
                <w:numId w:val="98"/>
              </w:numPr>
            </w:pPr>
            <w:r>
              <w:t>lorsque le public cible comprend et préfère le mot rare ou spécialisé</w:t>
            </w:r>
            <w:r w:rsidR="00B23183">
              <w:t>.</w:t>
            </w:r>
          </w:p>
        </w:tc>
        <w:tc>
          <w:tcPr>
            <w:tcW w:w="0" w:type="dxa"/>
          </w:tcPr>
          <w:p w14:paraId="09F7597E" w14:textId="21B914FD" w:rsidR="00A4182C" w:rsidRDefault="00F8189F" w:rsidP="00471951">
            <w:pPr>
              <w:spacing w:before="100" w:beforeAutospacing="1" w:after="160"/>
            </w:pPr>
            <w:r>
              <w:t xml:space="preserve">13.1 </w:t>
            </w:r>
            <w:r w:rsidR="00A4182C">
              <w:t>b)</w:t>
            </w:r>
          </w:p>
        </w:tc>
      </w:tr>
      <w:tr w:rsidR="00187EE3" w14:paraId="6E8DCDD8"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7AD42AB9" w14:textId="602E0BF4" w:rsidR="00A4182C" w:rsidRDefault="00A4182C" w:rsidP="00471951">
            <w:pPr>
              <w:spacing w:before="100" w:beforeAutospacing="1" w:after="160"/>
            </w:pPr>
            <w:r>
              <w:t>Mots</w:t>
            </w:r>
          </w:p>
        </w:tc>
        <w:tc>
          <w:tcPr>
            <w:tcW w:w="0" w:type="dxa"/>
          </w:tcPr>
          <w:p w14:paraId="3878048D" w14:textId="618D8C52" w:rsidR="00A4182C" w:rsidRDefault="00A4182C" w:rsidP="00471951">
            <w:pPr>
              <w:spacing w:before="100" w:beforeAutospacing="1" w:after="160"/>
            </w:pPr>
            <w:r>
              <w:t>Vous devez aider le public cible à apprendre des mots qui lui sont inconnus, des mots rares ou spécialisés.</w:t>
            </w:r>
          </w:p>
        </w:tc>
        <w:tc>
          <w:tcPr>
            <w:tcW w:w="0" w:type="dxa"/>
          </w:tcPr>
          <w:p w14:paraId="6F536D1C" w14:textId="0E4D0939" w:rsidR="00A4182C" w:rsidRDefault="00A4182C" w:rsidP="00471951">
            <w:pPr>
              <w:spacing w:before="100" w:beforeAutospacing="1" w:after="160"/>
            </w:pPr>
            <w:r>
              <w:t>13.1 c)</w:t>
            </w:r>
          </w:p>
        </w:tc>
      </w:tr>
      <w:tr w:rsidR="00A4182C" w14:paraId="53ED2524" w14:textId="77777777" w:rsidTr="007D3F73">
        <w:trPr>
          <w:trHeight w:val="300"/>
        </w:trPr>
        <w:tc>
          <w:tcPr>
            <w:tcW w:w="0" w:type="dxa"/>
          </w:tcPr>
          <w:p w14:paraId="511ECF47" w14:textId="3C67849B" w:rsidR="00A4182C" w:rsidRDefault="00A4182C" w:rsidP="00471951">
            <w:pPr>
              <w:spacing w:before="100" w:beforeAutospacing="1" w:after="160"/>
            </w:pPr>
            <w:r>
              <w:t>Mots</w:t>
            </w:r>
          </w:p>
        </w:tc>
        <w:tc>
          <w:tcPr>
            <w:tcW w:w="0" w:type="dxa"/>
          </w:tcPr>
          <w:p w14:paraId="2602C1B8" w14:textId="6A571149" w:rsidR="00A4182C" w:rsidRDefault="00A4182C" w:rsidP="00471951">
            <w:pPr>
              <w:spacing w:before="100" w:beforeAutospacing="1" w:after="160"/>
            </w:pPr>
            <w:r>
              <w:t>Pour contrer les obstacles liés aux émotions et à la détresse dans le choix des mots, vous devez utiliser un langage acceptable pour le public cible lorsque vous abordez des sujets sensibles. Donnez des avertissements avant d’aborder les sujets difficiles.</w:t>
            </w:r>
          </w:p>
        </w:tc>
        <w:tc>
          <w:tcPr>
            <w:tcW w:w="0" w:type="dxa"/>
          </w:tcPr>
          <w:p w14:paraId="52CE6B09" w14:textId="293F1BB3" w:rsidR="00A4182C" w:rsidRDefault="00A4182C" w:rsidP="00471951">
            <w:pPr>
              <w:spacing w:before="100" w:beforeAutospacing="1" w:after="160"/>
            </w:pPr>
            <w:r>
              <w:t>13.1 d)</w:t>
            </w:r>
          </w:p>
        </w:tc>
      </w:tr>
      <w:tr w:rsidR="00187EE3" w14:paraId="0C3F0B49"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4BB6ACFF" w14:textId="7516775E" w:rsidR="00A4182C" w:rsidRDefault="00A4182C" w:rsidP="00471951">
            <w:pPr>
              <w:spacing w:before="100" w:beforeAutospacing="1" w:after="160"/>
            </w:pPr>
            <w:r>
              <w:t>Mots</w:t>
            </w:r>
          </w:p>
        </w:tc>
        <w:tc>
          <w:tcPr>
            <w:tcW w:w="0" w:type="dxa"/>
          </w:tcPr>
          <w:p w14:paraId="20826B8E" w14:textId="77777777" w:rsidR="00920EE6" w:rsidRDefault="00A4182C" w:rsidP="00471951">
            <w:r>
              <w:t xml:space="preserve">Vous devez utiliser les noms complets, les noms propres et les </w:t>
            </w:r>
            <w:r w:rsidRPr="00002C5B">
              <w:t xml:space="preserve">expressions </w:t>
            </w:r>
            <w:r w:rsidRPr="00BF16C3">
              <w:t>spéciale</w:t>
            </w:r>
            <w:r>
              <w:t>s au lieu des abréviations en utilisant les stratégies suivantes :</w:t>
            </w:r>
          </w:p>
          <w:p w14:paraId="6F4816A7" w14:textId="77777777" w:rsidR="00920EE6" w:rsidRDefault="00920EE6" w:rsidP="005B04C5">
            <w:pPr>
              <w:pStyle w:val="ListParagraph"/>
              <w:numPr>
                <w:ilvl w:val="0"/>
                <w:numId w:val="99"/>
              </w:numPr>
            </w:pPr>
            <w:r>
              <w:t>u</w:t>
            </w:r>
            <w:r w:rsidR="00A4182C" w:rsidRPr="00002C5B">
              <w:t>tilisez une forme abrégée pour désigner le nom complet, le nom propre ou le terme spécial, comme « le programme » ou « la maladie », uniquement si le public</w:t>
            </w:r>
            <w:r w:rsidR="00A4182C">
              <w:t xml:space="preserve"> cible la préfère</w:t>
            </w:r>
            <w:r>
              <w:t>;</w:t>
            </w:r>
          </w:p>
          <w:p w14:paraId="5BE03952" w14:textId="77777777" w:rsidR="00920EE6" w:rsidRDefault="00920EE6" w:rsidP="005B04C5">
            <w:pPr>
              <w:pStyle w:val="ListParagraph"/>
              <w:numPr>
                <w:ilvl w:val="0"/>
                <w:numId w:val="99"/>
              </w:numPr>
            </w:pPr>
            <w:r>
              <w:t>p</w:t>
            </w:r>
            <w:r w:rsidR="00A4182C" w:rsidRPr="00002C5B">
              <w:t>lacez la forme abrégée entre parenthèses après la première mention du nom</w:t>
            </w:r>
            <w:r w:rsidR="00A4182C">
              <w:t xml:space="preserve"> </w:t>
            </w:r>
            <w:r w:rsidR="00A4182C" w:rsidRPr="00E843DE">
              <w:t>complet uniquement</w:t>
            </w:r>
            <w:r w:rsidR="00A4182C" w:rsidRPr="00002C5B">
              <w:t xml:space="preserve"> </w:t>
            </w:r>
            <w:r w:rsidR="00A4182C" w:rsidRPr="00C9726B">
              <w:t xml:space="preserve">si </w:t>
            </w:r>
            <w:r w:rsidR="00A4182C">
              <w:t>cela est nécessaire pour préciser à quoi elle fait référence</w:t>
            </w:r>
            <w:r>
              <w:t>; et</w:t>
            </w:r>
          </w:p>
          <w:p w14:paraId="3A178116" w14:textId="4403EF7B" w:rsidR="00A4182C" w:rsidRDefault="00920EE6" w:rsidP="005B04C5">
            <w:pPr>
              <w:pStyle w:val="ListParagraph"/>
              <w:numPr>
                <w:ilvl w:val="0"/>
                <w:numId w:val="99"/>
              </w:numPr>
            </w:pPr>
            <w:r>
              <w:t>r</w:t>
            </w:r>
            <w:r w:rsidR="00A4182C">
              <w:t xml:space="preserve">estructurez l’information lorsque la signification de la forme abrégée n’est plus claire. </w:t>
            </w:r>
          </w:p>
        </w:tc>
        <w:tc>
          <w:tcPr>
            <w:tcW w:w="0" w:type="dxa"/>
          </w:tcPr>
          <w:p w14:paraId="32C009A7" w14:textId="3AA7C27C" w:rsidR="00A4182C" w:rsidRDefault="00A4182C" w:rsidP="00471951">
            <w:pPr>
              <w:spacing w:before="100" w:beforeAutospacing="1" w:after="160"/>
            </w:pPr>
            <w:r>
              <w:t xml:space="preserve">13.1 </w:t>
            </w:r>
            <w:r w:rsidR="0008504C">
              <w:t>i</w:t>
            </w:r>
            <w:r>
              <w:t>)</w:t>
            </w:r>
          </w:p>
        </w:tc>
      </w:tr>
      <w:tr w:rsidR="00A4182C" w14:paraId="1952C8AF" w14:textId="77777777" w:rsidTr="007D3F73">
        <w:trPr>
          <w:trHeight w:val="300"/>
        </w:trPr>
        <w:tc>
          <w:tcPr>
            <w:tcW w:w="0" w:type="dxa"/>
          </w:tcPr>
          <w:p w14:paraId="69A0AB29" w14:textId="59B07699" w:rsidR="00A4182C" w:rsidRDefault="00A4182C" w:rsidP="00471951">
            <w:pPr>
              <w:spacing w:before="100" w:beforeAutospacing="1" w:after="160"/>
            </w:pPr>
            <w:r>
              <w:t>Mots</w:t>
            </w:r>
          </w:p>
        </w:tc>
        <w:tc>
          <w:tcPr>
            <w:tcW w:w="0" w:type="dxa"/>
          </w:tcPr>
          <w:p w14:paraId="07DF8FC3" w14:textId="77777777" w:rsidR="002F1E67" w:rsidRDefault="00A4182C" w:rsidP="00471951">
            <w:r>
              <w:t xml:space="preserve">Vous ne devez utiliser des abréviations, y compris des acronymes et des sigles, </w:t>
            </w:r>
            <w:r w:rsidRPr="00002C5B">
              <w:t>que dans les cas suivants </w:t>
            </w:r>
            <w:r>
              <w:t>:</w:t>
            </w:r>
          </w:p>
          <w:p w14:paraId="791B643C" w14:textId="77777777" w:rsidR="002F1E67" w:rsidRDefault="002F1E67" w:rsidP="005B04C5">
            <w:pPr>
              <w:pStyle w:val="ListParagraph"/>
              <w:numPr>
                <w:ilvl w:val="0"/>
                <w:numId w:val="100"/>
              </w:numPr>
            </w:pPr>
            <w:r>
              <w:t>l</w:t>
            </w:r>
            <w:r w:rsidR="00A4182C">
              <w:t>orsque l’abréviation est bien connue et généralement acceptée par le public cible</w:t>
            </w:r>
            <w:r>
              <w:t>; ou</w:t>
            </w:r>
          </w:p>
          <w:p w14:paraId="53D33436" w14:textId="1CBC2670" w:rsidR="00A4182C" w:rsidRDefault="00A4182C" w:rsidP="005B04C5">
            <w:pPr>
              <w:pStyle w:val="ListParagraph"/>
              <w:numPr>
                <w:ilvl w:val="0"/>
                <w:numId w:val="100"/>
              </w:numPr>
            </w:pPr>
            <w:r>
              <w:t>lorsque l’espace est limité, par exemple sur un formulaire, dans un tableau ou dans une figure</w:t>
            </w:r>
          </w:p>
        </w:tc>
        <w:tc>
          <w:tcPr>
            <w:tcW w:w="0" w:type="dxa"/>
          </w:tcPr>
          <w:p w14:paraId="6886E02B" w14:textId="3B01DC4A" w:rsidR="00A4182C" w:rsidRDefault="00A4182C" w:rsidP="00471951">
            <w:pPr>
              <w:spacing w:before="100" w:beforeAutospacing="1" w:after="160"/>
            </w:pPr>
            <w:r>
              <w:t xml:space="preserve">13.1 </w:t>
            </w:r>
            <w:r w:rsidR="00061472">
              <w:t>j</w:t>
            </w:r>
            <w:r>
              <w:t>)</w:t>
            </w:r>
          </w:p>
        </w:tc>
      </w:tr>
      <w:tr w:rsidR="00187EE3" w14:paraId="6296DE17"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17E9AD1B" w14:textId="5FB0C426" w:rsidR="00A4182C" w:rsidRDefault="00A4182C" w:rsidP="00471951">
            <w:pPr>
              <w:spacing w:before="100" w:beforeAutospacing="1" w:after="160"/>
            </w:pPr>
            <w:r>
              <w:t>Mots</w:t>
            </w:r>
          </w:p>
        </w:tc>
        <w:tc>
          <w:tcPr>
            <w:tcW w:w="0" w:type="dxa"/>
          </w:tcPr>
          <w:p w14:paraId="1B61C6C4" w14:textId="77777777" w:rsidR="00A4182C" w:rsidRPr="00DD285D" w:rsidRDefault="00A4182C" w:rsidP="009C2D4C">
            <w:pPr>
              <w:keepLines w:val="0"/>
              <w:widowControl w:val="0"/>
            </w:pPr>
            <w:r>
              <w:t>Vous devez suivre les stratégies suivantes lorsque vous utilisez des abréviations :</w:t>
            </w:r>
          </w:p>
          <w:p w14:paraId="6D9A960D" w14:textId="3CDC718F" w:rsidR="00D118E1" w:rsidRDefault="00D118E1" w:rsidP="005B04C5">
            <w:pPr>
              <w:pStyle w:val="ListParagraph"/>
              <w:keepLines w:val="0"/>
              <w:widowControl w:val="0"/>
              <w:numPr>
                <w:ilvl w:val="0"/>
                <w:numId w:val="101"/>
              </w:numPr>
            </w:pPr>
            <w:r>
              <w:t>i</w:t>
            </w:r>
            <w:r w:rsidR="00A4182C">
              <w:t>ndiquez le nom complet, le nom propre ou le terme spécial suivi de l’abréviation entre parenthèses lors de la première mention, sauf si l’abréviation est plus connue du public cible que le nom complet ou le terme spécial</w:t>
            </w:r>
            <w:r>
              <w:t>;</w:t>
            </w:r>
          </w:p>
          <w:p w14:paraId="01006000" w14:textId="77777777" w:rsidR="00D118E1" w:rsidRDefault="00D118E1" w:rsidP="005B04C5">
            <w:pPr>
              <w:pStyle w:val="ListParagraph"/>
              <w:keepLines w:val="0"/>
              <w:widowControl w:val="0"/>
              <w:numPr>
                <w:ilvl w:val="0"/>
                <w:numId w:val="101"/>
              </w:numPr>
            </w:pPr>
            <w:r>
              <w:t>r</w:t>
            </w:r>
            <w:r w:rsidR="00A4182C">
              <w:t xml:space="preserve">épétez le nom complet ou le terme spécial suivi de l’abréviation entre parenthèses lors de la première utilisation </w:t>
            </w:r>
            <w:r w:rsidR="00A4182C" w:rsidRPr="00002C5B">
              <w:t>dans chaque section principale des communications plus longues, comme les chapitres</w:t>
            </w:r>
            <w:r>
              <w:t>; et</w:t>
            </w:r>
          </w:p>
          <w:p w14:paraId="7AA29BE1" w14:textId="066F99B3" w:rsidR="00A4182C" w:rsidRDefault="00D118E1" w:rsidP="005B04C5">
            <w:pPr>
              <w:pStyle w:val="ListParagraph"/>
              <w:keepLines w:val="0"/>
              <w:widowControl w:val="0"/>
              <w:numPr>
                <w:ilvl w:val="0"/>
                <w:numId w:val="101"/>
              </w:numPr>
            </w:pPr>
            <w:r>
              <w:t>a</w:t>
            </w:r>
            <w:r w:rsidR="00A4182C">
              <w:t>joutez une liste des abréviations essentielles et de leur signification lorsqu’elles sont utilisées dans des formulaires, des tableaux ou des figures.</w:t>
            </w:r>
          </w:p>
        </w:tc>
        <w:tc>
          <w:tcPr>
            <w:tcW w:w="0" w:type="dxa"/>
          </w:tcPr>
          <w:p w14:paraId="4B42F3FC" w14:textId="56908B92" w:rsidR="00A4182C" w:rsidRDefault="00A4182C" w:rsidP="00471951">
            <w:pPr>
              <w:spacing w:before="100" w:beforeAutospacing="1" w:after="160"/>
            </w:pPr>
            <w:r>
              <w:t xml:space="preserve">13.1 </w:t>
            </w:r>
            <w:r w:rsidR="00061472">
              <w:t>k</w:t>
            </w:r>
            <w:r>
              <w:t>)</w:t>
            </w:r>
          </w:p>
        </w:tc>
      </w:tr>
      <w:tr w:rsidR="00A4182C" w14:paraId="2C81ED87" w14:textId="77777777" w:rsidTr="007D3F73">
        <w:trPr>
          <w:trHeight w:val="300"/>
        </w:trPr>
        <w:tc>
          <w:tcPr>
            <w:tcW w:w="0" w:type="dxa"/>
          </w:tcPr>
          <w:p w14:paraId="50D30680" w14:textId="5D69FCA2" w:rsidR="00A4182C" w:rsidRDefault="00A4182C" w:rsidP="00471951">
            <w:pPr>
              <w:spacing w:before="100" w:beforeAutospacing="1" w:after="160"/>
            </w:pPr>
            <w:r>
              <w:t>Nombres</w:t>
            </w:r>
          </w:p>
        </w:tc>
        <w:tc>
          <w:tcPr>
            <w:tcW w:w="0" w:type="dxa"/>
          </w:tcPr>
          <w:p w14:paraId="4AAD36CA" w14:textId="460DCA10" w:rsidR="00A4182C" w:rsidRDefault="00A4182C" w:rsidP="00471951">
            <w:pPr>
              <w:spacing w:before="100" w:beforeAutospacing="1" w:after="160"/>
            </w:pPr>
            <w:r>
              <w:t>Vous devez exprimer les nombres sous une forme qui les rende clairs et faciles à comprendre pour le public cible.</w:t>
            </w:r>
          </w:p>
        </w:tc>
        <w:tc>
          <w:tcPr>
            <w:tcW w:w="0" w:type="dxa"/>
          </w:tcPr>
          <w:p w14:paraId="721BB880" w14:textId="1A0DA148" w:rsidR="00A4182C" w:rsidRDefault="00A4182C" w:rsidP="00471951">
            <w:pPr>
              <w:spacing w:before="100" w:beforeAutospacing="1" w:after="160"/>
            </w:pPr>
            <w:r>
              <w:t>13.2 a)</w:t>
            </w:r>
          </w:p>
        </w:tc>
      </w:tr>
      <w:tr w:rsidR="00187EE3" w14:paraId="27DFD7DF"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0F822498" w14:textId="17F0F5FD" w:rsidR="00A4182C" w:rsidRDefault="00A4182C" w:rsidP="00471951">
            <w:pPr>
              <w:spacing w:before="100" w:beforeAutospacing="1" w:after="160"/>
            </w:pPr>
            <w:r>
              <w:t>Phrases</w:t>
            </w:r>
          </w:p>
        </w:tc>
        <w:tc>
          <w:tcPr>
            <w:tcW w:w="0" w:type="dxa"/>
          </w:tcPr>
          <w:p w14:paraId="0EC298D0" w14:textId="1219B28B" w:rsidR="00A4182C" w:rsidRDefault="00A4182C" w:rsidP="00471951">
            <w:pPr>
              <w:spacing w:before="100" w:beforeAutospacing="1" w:after="160"/>
            </w:pPr>
            <w:r>
              <w:t xml:space="preserve">Vous devez formuler des phrases claires et concises. </w:t>
            </w:r>
          </w:p>
        </w:tc>
        <w:tc>
          <w:tcPr>
            <w:tcW w:w="0" w:type="dxa"/>
          </w:tcPr>
          <w:p w14:paraId="5A6D22E0" w14:textId="7EE34AD8" w:rsidR="00A4182C" w:rsidRDefault="00A4182C" w:rsidP="00471951">
            <w:pPr>
              <w:spacing w:before="100" w:beforeAutospacing="1" w:after="160"/>
            </w:pPr>
            <w:r>
              <w:t>13.3 a)</w:t>
            </w:r>
          </w:p>
        </w:tc>
      </w:tr>
      <w:tr w:rsidR="00A4182C" w14:paraId="132EEC7C" w14:textId="77777777" w:rsidTr="007D3F73">
        <w:trPr>
          <w:trHeight w:val="300"/>
        </w:trPr>
        <w:tc>
          <w:tcPr>
            <w:tcW w:w="0" w:type="dxa"/>
          </w:tcPr>
          <w:p w14:paraId="51696073" w14:textId="70BB4431" w:rsidR="00A4182C" w:rsidRDefault="00A4182C" w:rsidP="00471951">
            <w:pPr>
              <w:spacing w:before="100" w:beforeAutospacing="1" w:after="160"/>
            </w:pPr>
            <w:r>
              <w:t>Ponctuation et majuscules</w:t>
            </w:r>
          </w:p>
        </w:tc>
        <w:tc>
          <w:tcPr>
            <w:tcW w:w="0" w:type="dxa"/>
          </w:tcPr>
          <w:p w14:paraId="5B33F23A" w14:textId="77777777" w:rsidR="00A4182C" w:rsidRPr="00DD285D" w:rsidRDefault="00A4182C" w:rsidP="00471951">
            <w:r>
              <w:t>Vous devez utiliser des signes de ponctuation que votre public cible comprend et accepte, en utilisant les stratégies suivantes :</w:t>
            </w:r>
          </w:p>
          <w:p w14:paraId="66E00F35" w14:textId="77777777" w:rsidR="0092402F" w:rsidRDefault="0092402F" w:rsidP="005B04C5">
            <w:pPr>
              <w:pStyle w:val="ListParagraph"/>
              <w:numPr>
                <w:ilvl w:val="0"/>
                <w:numId w:val="102"/>
              </w:numPr>
            </w:pPr>
            <w:r>
              <w:t>u</w:t>
            </w:r>
            <w:r w:rsidR="00A4182C">
              <w:t xml:space="preserve">tilisez des signes de ponctuation courants, comme le point, la virgule, les </w:t>
            </w:r>
            <w:proofErr w:type="spellStart"/>
            <w:r w:rsidR="00A4182C">
              <w:t>deux-points</w:t>
            </w:r>
            <w:proofErr w:type="spellEnd"/>
            <w:r w:rsidR="00A4182C">
              <w:t xml:space="preserve"> et le point d’interrogation</w:t>
            </w:r>
            <w:r>
              <w:t>;</w:t>
            </w:r>
          </w:p>
          <w:p w14:paraId="29B24C25" w14:textId="6B57C230" w:rsidR="00A4182C" w:rsidRPr="00DD285D" w:rsidRDefault="0092402F" w:rsidP="005B04C5">
            <w:pPr>
              <w:pStyle w:val="ListParagraph"/>
              <w:numPr>
                <w:ilvl w:val="0"/>
                <w:numId w:val="102"/>
              </w:numPr>
            </w:pPr>
            <w:r>
              <w:t>u</w:t>
            </w:r>
            <w:r w:rsidR="00A4182C">
              <w:t>tilisez des traits d’union uniquement pour clarifier les relations au sein d’un mot ou d’un groupe de mots. Évitez d’utiliser des traits d’union pour couper un mot en fin de ligne.</w:t>
            </w:r>
            <w:r w:rsidR="001704CC">
              <w:t xml:space="preserve"> Voir </w:t>
            </w:r>
            <w:r w:rsidR="00D615D1">
              <w:t xml:space="preserve">les </w:t>
            </w:r>
            <w:r w:rsidR="001704CC">
              <w:t>articles 13.3 d) et 14.4 e)</w:t>
            </w:r>
            <w:r w:rsidR="007A44EB">
              <w:t>;</w:t>
            </w:r>
            <w:r w:rsidR="001704CC">
              <w:t xml:space="preserve"> </w:t>
            </w:r>
          </w:p>
          <w:p w14:paraId="02B8AFF3" w14:textId="77777777" w:rsidR="00284ABA" w:rsidRDefault="003D5BC9" w:rsidP="005B04C5">
            <w:pPr>
              <w:pStyle w:val="ListParagraph"/>
              <w:numPr>
                <w:ilvl w:val="0"/>
                <w:numId w:val="102"/>
              </w:numPr>
            </w:pPr>
            <w:r>
              <w:t xml:space="preserve">[Spécifique </w:t>
            </w:r>
            <w:r w:rsidR="007246A9">
              <w:rPr>
                <w:rFonts w:cs="Arial"/>
              </w:rPr>
              <w:t>à</w:t>
            </w:r>
            <w:r w:rsidR="007246A9">
              <w:t xml:space="preserve"> l’</w:t>
            </w:r>
            <w:r>
              <w:t>anglais] u</w:t>
            </w:r>
            <w:r w:rsidR="00A4182C">
              <w:t>tilisez la ponctuation pour clarifier les relations entre les éléments dans une phrase et entre les phrases</w:t>
            </w:r>
            <w:r w:rsidR="007246A9">
              <w:t xml:space="preserve">; et </w:t>
            </w:r>
          </w:p>
          <w:p w14:paraId="52A5FED5" w14:textId="0242B0FB" w:rsidR="00A4182C" w:rsidRDefault="00284ABA" w:rsidP="005B04C5">
            <w:pPr>
              <w:pStyle w:val="ListParagraph"/>
              <w:numPr>
                <w:ilvl w:val="0"/>
                <w:numId w:val="102"/>
              </w:numPr>
            </w:pPr>
            <w:r>
              <w:t>u</w:t>
            </w:r>
            <w:r w:rsidR="00A4182C">
              <w:t>tilisez la ponctuation de façon constante tout au long de la communication.</w:t>
            </w:r>
          </w:p>
        </w:tc>
        <w:tc>
          <w:tcPr>
            <w:tcW w:w="0" w:type="dxa"/>
          </w:tcPr>
          <w:p w14:paraId="452E102A" w14:textId="08CD9145" w:rsidR="00A4182C" w:rsidRDefault="00A4182C" w:rsidP="00471951">
            <w:pPr>
              <w:spacing w:before="100" w:beforeAutospacing="1" w:after="160"/>
            </w:pPr>
            <w:r>
              <w:t>13.4 a)</w:t>
            </w:r>
          </w:p>
        </w:tc>
      </w:tr>
      <w:tr w:rsidR="00187EE3" w14:paraId="3BA6B7AD"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0A3300A1" w14:textId="514AB285" w:rsidR="00A4182C" w:rsidRDefault="00A4182C" w:rsidP="00471951">
            <w:pPr>
              <w:spacing w:before="100" w:beforeAutospacing="1" w:after="160"/>
            </w:pPr>
            <w:r>
              <w:t>Ponctuation et majuscules</w:t>
            </w:r>
          </w:p>
        </w:tc>
        <w:tc>
          <w:tcPr>
            <w:tcW w:w="0" w:type="dxa"/>
          </w:tcPr>
          <w:p w14:paraId="61ABE113" w14:textId="39AF89D5" w:rsidR="00A4182C" w:rsidRDefault="00A4182C" w:rsidP="00471951">
            <w:pPr>
              <w:spacing w:before="100" w:beforeAutospacing="1" w:after="160"/>
            </w:pPr>
            <w:r>
              <w:t>Vous ne devez pas remplacer des mots par des signes de ponctuation ou des symboles, sauf si le public cible les utilise et les comprend. .</w:t>
            </w:r>
          </w:p>
        </w:tc>
        <w:tc>
          <w:tcPr>
            <w:tcW w:w="0" w:type="dxa"/>
          </w:tcPr>
          <w:p w14:paraId="19E685C6" w14:textId="1E479157" w:rsidR="00A4182C" w:rsidRDefault="00A4182C" w:rsidP="00471951">
            <w:pPr>
              <w:spacing w:before="100" w:beforeAutospacing="1" w:after="160"/>
            </w:pPr>
            <w:r>
              <w:t>13.4 c)</w:t>
            </w:r>
          </w:p>
        </w:tc>
      </w:tr>
      <w:tr w:rsidR="00A4182C" w14:paraId="6855C665" w14:textId="77777777" w:rsidTr="007D3F73">
        <w:trPr>
          <w:trHeight w:val="300"/>
        </w:trPr>
        <w:tc>
          <w:tcPr>
            <w:tcW w:w="0" w:type="dxa"/>
          </w:tcPr>
          <w:p w14:paraId="05E12AEA" w14:textId="3A9F6BBB" w:rsidR="00A4182C" w:rsidRDefault="00A4182C" w:rsidP="00471951">
            <w:pPr>
              <w:spacing w:before="100" w:beforeAutospacing="1" w:after="160"/>
            </w:pPr>
            <w:r>
              <w:t>Titres et sous-titres</w:t>
            </w:r>
          </w:p>
        </w:tc>
        <w:tc>
          <w:tcPr>
            <w:tcW w:w="0" w:type="dxa"/>
          </w:tcPr>
          <w:p w14:paraId="497F9527" w14:textId="77777777" w:rsidR="00D615D1" w:rsidRDefault="00A4182C" w:rsidP="009C2D4C">
            <w:pPr>
              <w:keepLines w:val="0"/>
              <w:widowControl w:val="0"/>
            </w:pPr>
            <w:r>
              <w:t>Vous devez formuler les titres et les sous-titres en utilisant les stratégies suivantes : </w:t>
            </w:r>
          </w:p>
          <w:p w14:paraId="09CBCFBD" w14:textId="77777777" w:rsidR="00550FE0" w:rsidRDefault="00D615D1" w:rsidP="005B04C5">
            <w:pPr>
              <w:pStyle w:val="ListParagraph"/>
              <w:keepLines w:val="0"/>
              <w:widowControl w:val="0"/>
              <w:numPr>
                <w:ilvl w:val="0"/>
                <w:numId w:val="103"/>
              </w:numPr>
            </w:pPr>
            <w:r>
              <w:t>u</w:t>
            </w:r>
            <w:r w:rsidR="00A4182C">
              <w:t>tilisez des mots et expressions que le public cible comprend facilement.</w:t>
            </w:r>
            <w:r w:rsidR="00A4182C" w:rsidRPr="0048013C">
              <w:t xml:space="preserve"> Voir les articles 13.1 a) à 13.1 g) ;</w:t>
            </w:r>
          </w:p>
          <w:p w14:paraId="1662F207" w14:textId="77777777" w:rsidR="00550FE0" w:rsidRDefault="00550FE0" w:rsidP="005B04C5">
            <w:pPr>
              <w:pStyle w:val="ListParagraph"/>
              <w:keepLines w:val="0"/>
              <w:widowControl w:val="0"/>
              <w:numPr>
                <w:ilvl w:val="0"/>
                <w:numId w:val="103"/>
              </w:numPr>
            </w:pPr>
            <w:r>
              <w:t xml:space="preserve">utilisez </w:t>
            </w:r>
            <w:r w:rsidR="00A4182C">
              <w:t>des titres et des sous-titres courts qui décrivent avec précision le sujet ou l’objectif du contenu qui suit</w:t>
            </w:r>
            <w:r>
              <w:t>;</w:t>
            </w:r>
          </w:p>
          <w:p w14:paraId="11E7F413" w14:textId="77777777" w:rsidR="00E52ACB" w:rsidRDefault="00550FE0" w:rsidP="005B04C5">
            <w:pPr>
              <w:pStyle w:val="ListParagraph"/>
              <w:keepLines w:val="0"/>
              <w:widowControl w:val="0"/>
              <w:numPr>
                <w:ilvl w:val="0"/>
                <w:numId w:val="103"/>
              </w:numPr>
            </w:pPr>
            <w:r>
              <w:t>u</w:t>
            </w:r>
            <w:r w:rsidR="00A4182C">
              <w:t>tilisez un nouveau titre ou sous-titre pour chaque nouvelle section ou nouveau sujet</w:t>
            </w:r>
            <w:r>
              <w:t>;</w:t>
            </w:r>
          </w:p>
          <w:p w14:paraId="4E341CC3" w14:textId="77777777" w:rsidR="00E52ACB" w:rsidRDefault="00E52ACB" w:rsidP="005B04C5">
            <w:pPr>
              <w:pStyle w:val="ListParagraph"/>
              <w:keepLines w:val="0"/>
              <w:widowControl w:val="0"/>
              <w:numPr>
                <w:ilvl w:val="0"/>
                <w:numId w:val="103"/>
              </w:numPr>
            </w:pPr>
            <w:r>
              <w:t>u</w:t>
            </w:r>
            <w:r w:rsidR="00A4182C">
              <w:t>tilisez seulement le nombre nécessaire de niveaux de titres et de sous-titres pour aider le public cible à trouver et à comprendre votre information</w:t>
            </w:r>
            <w:r>
              <w:t>;</w:t>
            </w:r>
          </w:p>
          <w:p w14:paraId="03CC3216" w14:textId="77777777" w:rsidR="0064443C" w:rsidRDefault="00E52ACB" w:rsidP="005B04C5">
            <w:pPr>
              <w:pStyle w:val="ListParagraph"/>
              <w:keepLines w:val="0"/>
              <w:widowControl w:val="0"/>
              <w:numPr>
                <w:ilvl w:val="0"/>
                <w:numId w:val="103"/>
              </w:numPr>
            </w:pPr>
            <w:r>
              <w:t>u</w:t>
            </w:r>
            <w:r w:rsidR="00A4182C">
              <w:t xml:space="preserve">tilisez uniquement le nombre nécessaire de titres pour aider le public cible à trouver et à comprendre votre information. </w:t>
            </w:r>
            <w:r w:rsidR="00A4182C" w:rsidRPr="00B45A82">
              <w:t>Voir l’article 12.7</w:t>
            </w:r>
            <w:r w:rsidR="00A4182C">
              <w:t xml:space="preserve">; </w:t>
            </w:r>
          </w:p>
          <w:p w14:paraId="038DA415" w14:textId="77777777" w:rsidR="0064443C" w:rsidRDefault="0064443C" w:rsidP="005B04C5">
            <w:pPr>
              <w:pStyle w:val="ListParagraph"/>
              <w:keepLines w:val="0"/>
              <w:widowControl w:val="0"/>
              <w:numPr>
                <w:ilvl w:val="0"/>
                <w:numId w:val="103"/>
              </w:numPr>
              <w:ind w:left="1181" w:hanging="426"/>
            </w:pPr>
            <w:r>
              <w:t>u</w:t>
            </w:r>
            <w:r w:rsidR="00A4182C">
              <w:t>tilisez une même structure grammaticale pour tous les titres et sous-titres.</w:t>
            </w:r>
          </w:p>
          <w:p w14:paraId="0628382D" w14:textId="77777777" w:rsidR="00D03B89" w:rsidRDefault="0064443C" w:rsidP="005B04C5">
            <w:pPr>
              <w:pStyle w:val="ListParagraph"/>
              <w:keepLines w:val="0"/>
              <w:widowControl w:val="0"/>
              <w:numPr>
                <w:ilvl w:val="0"/>
                <w:numId w:val="103"/>
              </w:numPr>
              <w:ind w:left="1181" w:hanging="461"/>
            </w:pPr>
            <w:r>
              <w:t>e</w:t>
            </w:r>
            <w:r w:rsidR="00A4182C">
              <w:t xml:space="preserve">n anglais comme en français, utilisez la majuscule pour les titres et les sous-titres. Mettez en majuscule uniquement la première lettre du premier </w:t>
            </w:r>
            <w:r w:rsidR="00A4182C" w:rsidRPr="00002C5B">
              <w:t>mot et celle des noms propres.</w:t>
            </w:r>
            <w:r w:rsidR="00A4182C">
              <w:t xml:space="preserve"> Voir l’article 13.4 d);  </w:t>
            </w:r>
          </w:p>
          <w:p w14:paraId="387BCAFA" w14:textId="77777777" w:rsidR="00D03B89" w:rsidRDefault="00D03B89" w:rsidP="005B04C5">
            <w:pPr>
              <w:pStyle w:val="ListParagraph"/>
              <w:keepLines w:val="0"/>
              <w:widowControl w:val="0"/>
              <w:numPr>
                <w:ilvl w:val="0"/>
                <w:numId w:val="103"/>
              </w:numPr>
              <w:ind w:left="1181" w:hanging="567"/>
            </w:pPr>
            <w:r>
              <w:t>p</w:t>
            </w:r>
            <w:r w:rsidR="00A4182C">
              <w:t xml:space="preserve">résentez les titres et les sous-titres de manière à ce qu’ils soient faciles à reconnaître. Par exemple, utilisez une taille de police plus grande, une mise en évidence comme le gras, ou d’autres indices visuels. </w:t>
            </w:r>
            <w:r w:rsidR="00A4182C" w:rsidRPr="00773D4E">
              <w:t>Voir l’article 14.4 j) ;</w:t>
            </w:r>
            <w:r>
              <w:t xml:space="preserve"> et </w:t>
            </w:r>
          </w:p>
          <w:p w14:paraId="2A37F5ED" w14:textId="18BA070A" w:rsidR="00A4182C" w:rsidRDefault="0092312C" w:rsidP="005B04C5">
            <w:pPr>
              <w:pStyle w:val="ListParagraph"/>
              <w:keepLines w:val="0"/>
              <w:widowControl w:val="0"/>
              <w:numPr>
                <w:ilvl w:val="0"/>
                <w:numId w:val="103"/>
              </w:numPr>
              <w:ind w:left="1181" w:hanging="567"/>
            </w:pPr>
            <w:r>
              <w:t>n</w:t>
            </w:r>
            <w:r w:rsidR="00A4182C">
              <w:t>e mettez aucune ponctuation à la fin d’un titre ou d’un sous-titre, sauf s’il s’agit d’une question.</w:t>
            </w:r>
          </w:p>
        </w:tc>
        <w:tc>
          <w:tcPr>
            <w:tcW w:w="0" w:type="dxa"/>
          </w:tcPr>
          <w:p w14:paraId="3FE2514D" w14:textId="7267E45D" w:rsidR="00A4182C" w:rsidRDefault="00A4182C" w:rsidP="00471951">
            <w:pPr>
              <w:spacing w:before="100" w:beforeAutospacing="1" w:after="160"/>
            </w:pPr>
            <w:r>
              <w:t>13.5 a)</w:t>
            </w:r>
          </w:p>
        </w:tc>
      </w:tr>
      <w:tr w:rsidR="00187EE3" w14:paraId="3E128838"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3DA8FF36" w14:textId="16B0B5C1" w:rsidR="00A4182C" w:rsidRDefault="00A4182C" w:rsidP="00471951">
            <w:pPr>
              <w:spacing w:before="100" w:beforeAutospacing="1" w:after="160"/>
            </w:pPr>
            <w:r>
              <w:t>Titres et sous-titres</w:t>
            </w:r>
          </w:p>
        </w:tc>
        <w:tc>
          <w:tcPr>
            <w:tcW w:w="0" w:type="dxa"/>
          </w:tcPr>
          <w:p w14:paraId="17539163" w14:textId="06F4F7D7" w:rsidR="00A4182C" w:rsidRDefault="00A4182C" w:rsidP="00471951">
            <w:pPr>
              <w:spacing w:before="100" w:beforeAutospacing="1" w:after="160"/>
            </w:pPr>
            <w:r>
              <w:t>Pour contrer les obstacles liés au langage et à la compréhension dans les titres et les sous-titres, vous devez limiter le nombre de niveaux de titres à un maximum de trois.</w:t>
            </w:r>
          </w:p>
        </w:tc>
        <w:tc>
          <w:tcPr>
            <w:tcW w:w="0" w:type="dxa"/>
          </w:tcPr>
          <w:p w14:paraId="7BFD437A" w14:textId="79D38029" w:rsidR="00A4182C" w:rsidRDefault="00A4182C" w:rsidP="00471951">
            <w:pPr>
              <w:spacing w:before="100" w:beforeAutospacing="1" w:after="160"/>
            </w:pPr>
            <w:r>
              <w:t>13.5 b)</w:t>
            </w:r>
          </w:p>
        </w:tc>
      </w:tr>
      <w:tr w:rsidR="00A4182C" w14:paraId="0211D16B" w14:textId="77777777" w:rsidTr="007D3F73">
        <w:trPr>
          <w:trHeight w:val="300"/>
        </w:trPr>
        <w:tc>
          <w:tcPr>
            <w:tcW w:w="0" w:type="dxa"/>
          </w:tcPr>
          <w:p w14:paraId="6800B192" w14:textId="41E89AE8" w:rsidR="00A4182C" w:rsidRDefault="00A4182C" w:rsidP="00471951">
            <w:pPr>
              <w:spacing w:before="100" w:beforeAutospacing="1" w:after="160"/>
            </w:pPr>
            <w:r>
              <w:t>Titres et sous-titres</w:t>
            </w:r>
          </w:p>
        </w:tc>
        <w:tc>
          <w:tcPr>
            <w:tcW w:w="0" w:type="dxa"/>
          </w:tcPr>
          <w:p w14:paraId="7DA91716" w14:textId="6C880A15" w:rsidR="00A4182C" w:rsidRDefault="00A4182C" w:rsidP="00471951">
            <w:pPr>
              <w:spacing w:before="100" w:beforeAutospacing="1" w:after="160"/>
            </w:pPr>
            <w:r>
              <w:t>Pour contrer les obstacles liés à l’accès aux contenus numériques et interactifs dans les titres et les sous-titres, vous devez vous conformer à la norme CAN</w:t>
            </w:r>
            <w:r w:rsidR="00095DCE">
              <w:t>-</w:t>
            </w:r>
            <w:r>
              <w:t>ASC – EN 301 549:2024</w:t>
            </w:r>
            <w:r w:rsidR="003D7FB1">
              <w:t>.</w:t>
            </w:r>
          </w:p>
        </w:tc>
        <w:tc>
          <w:tcPr>
            <w:tcW w:w="0" w:type="dxa"/>
          </w:tcPr>
          <w:p w14:paraId="5AE79A28" w14:textId="6CA3413E" w:rsidR="00A4182C" w:rsidRDefault="00A4182C" w:rsidP="00471951">
            <w:pPr>
              <w:spacing w:before="100" w:beforeAutospacing="1" w:after="160"/>
            </w:pPr>
            <w:r>
              <w:t>13.5 c)</w:t>
            </w:r>
          </w:p>
        </w:tc>
      </w:tr>
      <w:tr w:rsidR="00187EE3" w14:paraId="4F2812C5"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009BA408" w14:textId="4E0ACB67" w:rsidR="00A4182C" w:rsidRDefault="00A4182C" w:rsidP="00471951">
            <w:pPr>
              <w:spacing w:before="100" w:beforeAutospacing="1" w:after="160"/>
            </w:pPr>
            <w:r>
              <w:t>Paragraphes, sections et listes</w:t>
            </w:r>
          </w:p>
        </w:tc>
        <w:tc>
          <w:tcPr>
            <w:tcW w:w="0" w:type="dxa"/>
          </w:tcPr>
          <w:p w14:paraId="6DF07630" w14:textId="0F2A0D35" w:rsidR="00A4182C" w:rsidRDefault="00A4182C" w:rsidP="00471951">
            <w:pPr>
              <w:spacing w:before="100" w:beforeAutospacing="1" w:after="160"/>
            </w:pPr>
            <w:r>
              <w:t>Vous devez formuler des paragraphes ou des sections clairs et concis.</w:t>
            </w:r>
          </w:p>
        </w:tc>
        <w:tc>
          <w:tcPr>
            <w:tcW w:w="0" w:type="dxa"/>
          </w:tcPr>
          <w:p w14:paraId="3CF2F183" w14:textId="5B49551D" w:rsidR="00A4182C" w:rsidRDefault="00A4182C" w:rsidP="00471951">
            <w:pPr>
              <w:spacing w:before="100" w:beforeAutospacing="1" w:after="160"/>
            </w:pPr>
            <w:r>
              <w:t>13.6 a)</w:t>
            </w:r>
          </w:p>
        </w:tc>
      </w:tr>
      <w:tr w:rsidR="00A4182C" w14:paraId="02DB8B94" w14:textId="77777777" w:rsidTr="007D3F73">
        <w:trPr>
          <w:trHeight w:val="300"/>
        </w:trPr>
        <w:tc>
          <w:tcPr>
            <w:tcW w:w="0" w:type="dxa"/>
            <w:tcBorders>
              <w:top w:val="single" w:sz="4" w:space="0" w:color="auto"/>
              <w:left w:val="single" w:sz="4" w:space="0" w:color="auto"/>
              <w:bottom w:val="single" w:sz="4" w:space="0" w:color="auto"/>
              <w:right w:val="single" w:sz="4" w:space="0" w:color="auto"/>
            </w:tcBorders>
          </w:tcPr>
          <w:p w14:paraId="4F64E3C9" w14:textId="27530F7B" w:rsidR="00A4182C" w:rsidRDefault="00A4182C" w:rsidP="00471951">
            <w:pPr>
              <w:spacing w:before="100" w:beforeAutospacing="1" w:after="160"/>
            </w:pPr>
            <w:r w:rsidRPr="009005D6">
              <w:t>Présentation globale</w:t>
            </w:r>
          </w:p>
        </w:tc>
        <w:tc>
          <w:tcPr>
            <w:tcW w:w="0" w:type="dxa"/>
            <w:tcBorders>
              <w:top w:val="single" w:sz="4" w:space="0" w:color="auto"/>
              <w:left w:val="single" w:sz="4" w:space="0" w:color="auto"/>
              <w:bottom w:val="single" w:sz="4" w:space="0" w:color="auto"/>
              <w:right w:val="single" w:sz="4" w:space="0" w:color="auto"/>
            </w:tcBorders>
          </w:tcPr>
          <w:p w14:paraId="6C837626" w14:textId="7241221F" w:rsidR="00A4182C" w:rsidRDefault="00A4182C" w:rsidP="00471951">
            <w:pPr>
              <w:spacing w:before="100" w:beforeAutospacing="1" w:after="160"/>
            </w:pPr>
            <w:r>
              <w:t>Pour rendre une communication accessible numériquement, vous devez vous conformer à la norme CAN</w:t>
            </w:r>
            <w:r w:rsidR="00095DCE">
              <w:t>-</w:t>
            </w:r>
            <w:r>
              <w:t>ASC – EN 301 549:2024</w:t>
            </w:r>
            <w:r w:rsidR="00772B2D">
              <w:t>.</w:t>
            </w:r>
          </w:p>
        </w:tc>
        <w:tc>
          <w:tcPr>
            <w:tcW w:w="0" w:type="dxa"/>
            <w:tcBorders>
              <w:top w:val="single" w:sz="4" w:space="0" w:color="auto"/>
              <w:left w:val="single" w:sz="4" w:space="0" w:color="auto"/>
              <w:bottom w:val="single" w:sz="4" w:space="0" w:color="auto"/>
              <w:right w:val="single" w:sz="4" w:space="0" w:color="auto"/>
            </w:tcBorders>
          </w:tcPr>
          <w:p w14:paraId="0A5891BC" w14:textId="79AF20EE" w:rsidR="00A4182C" w:rsidRDefault="00A4182C" w:rsidP="00471951">
            <w:pPr>
              <w:spacing w:before="100" w:beforeAutospacing="1" w:after="160"/>
            </w:pPr>
            <w:r>
              <w:t>14.1 b)</w:t>
            </w:r>
          </w:p>
        </w:tc>
      </w:tr>
      <w:tr w:rsidR="00187EE3" w14:paraId="705AE8BD"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3B865BAC" w14:textId="4E8F51EE" w:rsidR="00A4182C" w:rsidRDefault="00A4182C" w:rsidP="00471951">
            <w:pPr>
              <w:spacing w:before="100" w:beforeAutospacing="1" w:after="160"/>
            </w:pPr>
            <w:r>
              <w:t>Format</w:t>
            </w:r>
          </w:p>
        </w:tc>
        <w:tc>
          <w:tcPr>
            <w:tcW w:w="0" w:type="dxa"/>
          </w:tcPr>
          <w:p w14:paraId="2C77A417" w14:textId="5F51441A" w:rsidR="00A4182C" w:rsidRDefault="00A4182C" w:rsidP="00471951">
            <w:pPr>
              <w:spacing w:before="100" w:beforeAutospacing="1" w:after="160"/>
            </w:pPr>
            <w:r>
              <w:t xml:space="preserve">Vous devez choisir le format qui répond le mieux aux besoins et préférences de votre public cible. Voir les articles </w:t>
            </w:r>
            <w:r w:rsidR="007F5112">
              <w:t xml:space="preserve">10.1,10.2, </w:t>
            </w:r>
            <w:r>
              <w:t>1</w:t>
            </w:r>
            <w:r w:rsidR="00BC02FC">
              <w:t>0</w:t>
            </w:r>
            <w:r>
              <w:t>.3,</w:t>
            </w:r>
            <w:r w:rsidR="007F5112">
              <w:t>10.4,</w:t>
            </w:r>
            <w:r>
              <w:t>1</w:t>
            </w:r>
            <w:r w:rsidR="00BC02FC">
              <w:t>0</w:t>
            </w:r>
            <w:r>
              <w:t>.5,1</w:t>
            </w:r>
            <w:r w:rsidR="00BC02FC">
              <w:t>0</w:t>
            </w:r>
            <w:r>
              <w:t>.6</w:t>
            </w:r>
            <w:r w:rsidR="007F5112">
              <w:t>, and 10.7</w:t>
            </w:r>
            <w:r w:rsidR="00BF5A30">
              <w:t xml:space="preserve"> sur les besoins du public et l’article</w:t>
            </w:r>
            <w:r>
              <w:t xml:space="preserve"> et l’article 1</w:t>
            </w:r>
            <w:r w:rsidR="00BC02FC">
              <w:t>1</w:t>
            </w:r>
            <w:r>
              <w:t xml:space="preserve">.4 </w:t>
            </w:r>
            <w:r w:rsidR="00BF5A30">
              <w:t>sur les test</w:t>
            </w:r>
            <w:r w:rsidR="00036675">
              <w:t>s</w:t>
            </w:r>
            <w:r>
              <w:t>.</w:t>
            </w:r>
          </w:p>
        </w:tc>
        <w:tc>
          <w:tcPr>
            <w:tcW w:w="0" w:type="dxa"/>
          </w:tcPr>
          <w:p w14:paraId="04DEBF3B" w14:textId="1DF9CDBF" w:rsidR="00A4182C" w:rsidRDefault="00A4182C" w:rsidP="00471951">
            <w:pPr>
              <w:spacing w:before="100" w:beforeAutospacing="1" w:after="160"/>
            </w:pPr>
            <w:r>
              <w:t>14.2 a)</w:t>
            </w:r>
          </w:p>
        </w:tc>
      </w:tr>
      <w:tr w:rsidR="00A4182C" w14:paraId="1ED5A65A" w14:textId="77777777" w:rsidTr="0030142C">
        <w:trPr>
          <w:trHeight w:val="300"/>
        </w:trPr>
        <w:tc>
          <w:tcPr>
            <w:tcW w:w="0" w:type="dxa"/>
          </w:tcPr>
          <w:p w14:paraId="6A9F7E3D" w14:textId="1356E4BE" w:rsidR="00A4182C" w:rsidRDefault="00A4182C" w:rsidP="00471951">
            <w:pPr>
              <w:spacing w:before="100" w:beforeAutospacing="1" w:after="160"/>
            </w:pPr>
            <w:r>
              <w:t>Format</w:t>
            </w:r>
          </w:p>
        </w:tc>
        <w:tc>
          <w:tcPr>
            <w:tcW w:w="0" w:type="dxa"/>
            <w:tcBorders>
              <w:top w:val="single" w:sz="4" w:space="0" w:color="auto"/>
              <w:left w:val="single" w:sz="4" w:space="0" w:color="auto"/>
              <w:bottom w:val="single" w:sz="4" w:space="0" w:color="auto"/>
              <w:right w:val="single" w:sz="4" w:space="0" w:color="auto"/>
            </w:tcBorders>
          </w:tcPr>
          <w:p w14:paraId="0A354025" w14:textId="77777777" w:rsidR="00036675" w:rsidRDefault="00A4182C" w:rsidP="00471951">
            <w:r>
              <w:t xml:space="preserve">Vous devez </w:t>
            </w:r>
            <w:r w:rsidRPr="00002C5B">
              <w:t>concevoir</w:t>
            </w:r>
            <w:r>
              <w:t xml:space="preserve"> votre communication de manière à accomplir chacune des actions suivantes :</w:t>
            </w:r>
          </w:p>
          <w:p w14:paraId="7F8AF80E" w14:textId="77777777" w:rsidR="00036675" w:rsidRDefault="00036675" w:rsidP="005B04C5">
            <w:pPr>
              <w:pStyle w:val="ListParagraph"/>
              <w:numPr>
                <w:ilvl w:val="0"/>
                <w:numId w:val="104"/>
              </w:numPr>
            </w:pPr>
            <w:r>
              <w:t>i</w:t>
            </w:r>
            <w:r w:rsidR="00A4182C">
              <w:t>nciter votre public cible à porter attention à votre communication;</w:t>
            </w:r>
          </w:p>
          <w:p w14:paraId="64B138C7" w14:textId="77777777" w:rsidR="00036675" w:rsidRDefault="00036675" w:rsidP="005B04C5">
            <w:pPr>
              <w:pStyle w:val="ListParagraph"/>
              <w:numPr>
                <w:ilvl w:val="0"/>
                <w:numId w:val="104"/>
              </w:numPr>
            </w:pPr>
            <w:r>
              <w:t>i</w:t>
            </w:r>
            <w:r w:rsidR="00A4182C" w:rsidRPr="0012162B">
              <w:t xml:space="preserve">nciter votre public cible à </w:t>
            </w:r>
            <w:r w:rsidR="00A4182C">
              <w:t>réagir à</w:t>
            </w:r>
            <w:r w:rsidR="00A4182C" w:rsidRPr="0012162B">
              <w:t xml:space="preserve"> votre communication;</w:t>
            </w:r>
            <w:r>
              <w:t xml:space="preserve"> et</w:t>
            </w:r>
          </w:p>
          <w:p w14:paraId="03BAD370" w14:textId="7D1E77F1" w:rsidR="00A4182C" w:rsidRDefault="00036675" w:rsidP="005B04C5">
            <w:pPr>
              <w:pStyle w:val="ListParagraph"/>
              <w:numPr>
                <w:ilvl w:val="0"/>
                <w:numId w:val="104"/>
              </w:numPr>
            </w:pPr>
            <w:r>
              <w:t>a</w:t>
            </w:r>
            <w:r w:rsidR="00A4182C">
              <w:t>ider votre public cible à se repérer dans la communication. Voir l’article 12</w:t>
            </w:r>
            <w:r>
              <w:t>.</w:t>
            </w:r>
          </w:p>
        </w:tc>
        <w:tc>
          <w:tcPr>
            <w:tcW w:w="0" w:type="dxa"/>
            <w:tcBorders>
              <w:top w:val="single" w:sz="4" w:space="0" w:color="auto"/>
              <w:left w:val="single" w:sz="4" w:space="0" w:color="auto"/>
              <w:bottom w:val="single" w:sz="4" w:space="0" w:color="auto"/>
              <w:right w:val="single" w:sz="4" w:space="0" w:color="auto"/>
            </w:tcBorders>
          </w:tcPr>
          <w:p w14:paraId="314E2B08" w14:textId="1441C18B" w:rsidR="00A4182C" w:rsidRDefault="00A4182C" w:rsidP="00471951">
            <w:pPr>
              <w:spacing w:before="100" w:beforeAutospacing="1" w:after="160"/>
            </w:pPr>
            <w:r>
              <w:t>14.2 b)</w:t>
            </w:r>
          </w:p>
        </w:tc>
      </w:tr>
      <w:tr w:rsidR="00187EE3" w14:paraId="2702CC11"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055B9960" w14:textId="39AAB41C" w:rsidR="00A4182C" w:rsidRDefault="00A4182C" w:rsidP="00471951">
            <w:pPr>
              <w:spacing w:before="100" w:beforeAutospacing="1" w:after="160"/>
            </w:pPr>
            <w:r>
              <w:t>Typographie</w:t>
            </w:r>
          </w:p>
        </w:tc>
        <w:tc>
          <w:tcPr>
            <w:tcW w:w="0" w:type="dxa"/>
          </w:tcPr>
          <w:p w14:paraId="2617A0B6" w14:textId="64CC5C01" w:rsidR="00A4182C" w:rsidRDefault="00A4182C" w:rsidP="00471951">
            <w:pPr>
              <w:spacing w:before="100" w:beforeAutospacing="1" w:after="160"/>
            </w:pPr>
            <w:r>
              <w:t xml:space="preserve">Vous devez prévoir un espacement suffisant entre les lignes de texte pour que le public cible distingue facilement les caractères de chaque ligne. </w:t>
            </w:r>
          </w:p>
        </w:tc>
        <w:tc>
          <w:tcPr>
            <w:tcW w:w="0" w:type="dxa"/>
          </w:tcPr>
          <w:p w14:paraId="737D3FBB" w14:textId="0EF2774C" w:rsidR="00A4182C" w:rsidRDefault="00A4182C" w:rsidP="00471951">
            <w:pPr>
              <w:spacing w:before="100" w:beforeAutospacing="1" w:after="160"/>
            </w:pPr>
            <w:r>
              <w:t>14.4 a)</w:t>
            </w:r>
          </w:p>
        </w:tc>
      </w:tr>
      <w:tr w:rsidR="00A4182C" w14:paraId="1AE79E4F" w14:textId="77777777" w:rsidTr="0030142C">
        <w:trPr>
          <w:trHeight w:val="300"/>
        </w:trPr>
        <w:tc>
          <w:tcPr>
            <w:tcW w:w="0" w:type="dxa"/>
          </w:tcPr>
          <w:p w14:paraId="315B67A4" w14:textId="06D7456D" w:rsidR="00A4182C" w:rsidRDefault="00A4182C" w:rsidP="00471951">
            <w:pPr>
              <w:spacing w:before="100" w:beforeAutospacing="1" w:after="160"/>
            </w:pPr>
            <w:r>
              <w:t>Typographie</w:t>
            </w:r>
          </w:p>
        </w:tc>
        <w:tc>
          <w:tcPr>
            <w:tcW w:w="0" w:type="dxa"/>
            <w:tcBorders>
              <w:top w:val="single" w:sz="4" w:space="0" w:color="auto"/>
              <w:left w:val="single" w:sz="4" w:space="0" w:color="auto"/>
              <w:bottom w:val="single" w:sz="4" w:space="0" w:color="auto"/>
              <w:right w:val="single" w:sz="4" w:space="0" w:color="auto"/>
            </w:tcBorders>
          </w:tcPr>
          <w:p w14:paraId="1AA3D2A6" w14:textId="0B8F1D86" w:rsidR="00A4182C" w:rsidRDefault="00A4182C" w:rsidP="00471951">
            <w:pPr>
              <w:spacing w:before="100" w:beforeAutospacing="1" w:after="160"/>
            </w:pPr>
            <w:r>
              <w:t>Vous devez prévoir un espacement suffisant entre les paragraphes ou les sections pour que le public cible les distingue facilement.</w:t>
            </w:r>
          </w:p>
        </w:tc>
        <w:tc>
          <w:tcPr>
            <w:tcW w:w="0" w:type="dxa"/>
            <w:tcBorders>
              <w:top w:val="single" w:sz="4" w:space="0" w:color="auto"/>
              <w:left w:val="single" w:sz="4" w:space="0" w:color="auto"/>
              <w:bottom w:val="single" w:sz="4" w:space="0" w:color="auto"/>
              <w:right w:val="single" w:sz="4" w:space="0" w:color="auto"/>
            </w:tcBorders>
          </w:tcPr>
          <w:p w14:paraId="19D4FC81" w14:textId="0C6C56A1" w:rsidR="00A4182C" w:rsidRDefault="00A4182C" w:rsidP="00471951">
            <w:pPr>
              <w:spacing w:before="100" w:beforeAutospacing="1" w:after="160"/>
            </w:pPr>
            <w:r>
              <w:t>14.4 b)</w:t>
            </w:r>
          </w:p>
        </w:tc>
      </w:tr>
      <w:tr w:rsidR="00187EE3" w14:paraId="14034ECE"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42B0EE14" w14:textId="334413C3" w:rsidR="00A4182C" w:rsidRDefault="00A4182C" w:rsidP="00471951">
            <w:pPr>
              <w:spacing w:before="100" w:beforeAutospacing="1" w:after="160"/>
            </w:pPr>
            <w:r>
              <w:t>Typographie</w:t>
            </w:r>
          </w:p>
        </w:tc>
        <w:tc>
          <w:tcPr>
            <w:tcW w:w="0" w:type="dxa"/>
          </w:tcPr>
          <w:p w14:paraId="18AA43A5" w14:textId="55B6FF4C" w:rsidR="00A4182C" w:rsidRDefault="00A4182C" w:rsidP="00471951">
            <w:pPr>
              <w:spacing w:before="100" w:beforeAutospacing="1" w:after="160"/>
            </w:pPr>
            <w:r>
              <w:t xml:space="preserve">Vous devez aligner </w:t>
            </w:r>
            <w:r w:rsidRPr="00002C5B">
              <w:t xml:space="preserve">de manière </w:t>
            </w:r>
            <w:r>
              <w:t>constante les éléments similaires du texte afin que le public cible puisse facilement trouver, comprendre et utiliser votre communication.</w:t>
            </w:r>
          </w:p>
        </w:tc>
        <w:tc>
          <w:tcPr>
            <w:tcW w:w="0" w:type="dxa"/>
          </w:tcPr>
          <w:p w14:paraId="56F1C444" w14:textId="686CF02E" w:rsidR="00A4182C" w:rsidRDefault="00A4182C" w:rsidP="00471951">
            <w:pPr>
              <w:spacing w:before="100" w:beforeAutospacing="1" w:after="160"/>
            </w:pPr>
            <w:r>
              <w:t>14.4 c)</w:t>
            </w:r>
          </w:p>
        </w:tc>
      </w:tr>
      <w:tr w:rsidR="00A4182C" w14:paraId="025ADA41" w14:textId="77777777" w:rsidTr="0030142C">
        <w:trPr>
          <w:trHeight w:val="300"/>
        </w:trPr>
        <w:tc>
          <w:tcPr>
            <w:tcW w:w="0" w:type="dxa"/>
          </w:tcPr>
          <w:p w14:paraId="5DF2F01A" w14:textId="3647124B" w:rsidR="00A4182C" w:rsidRDefault="00A4182C" w:rsidP="00471951">
            <w:pPr>
              <w:spacing w:before="100" w:beforeAutospacing="1" w:after="160"/>
            </w:pPr>
            <w:r>
              <w:t>Typographie</w:t>
            </w:r>
          </w:p>
        </w:tc>
        <w:tc>
          <w:tcPr>
            <w:tcW w:w="0" w:type="dxa"/>
            <w:tcBorders>
              <w:top w:val="single" w:sz="4" w:space="0" w:color="auto"/>
              <w:left w:val="single" w:sz="4" w:space="0" w:color="auto"/>
              <w:bottom w:val="single" w:sz="4" w:space="0" w:color="auto"/>
              <w:right w:val="single" w:sz="4" w:space="0" w:color="auto"/>
            </w:tcBorders>
          </w:tcPr>
          <w:p w14:paraId="4BF20949" w14:textId="5F958B34" w:rsidR="00A4182C" w:rsidRDefault="00A4182C" w:rsidP="00471951">
            <w:pPr>
              <w:spacing w:before="100" w:beforeAutospacing="1" w:after="160"/>
            </w:pPr>
            <w:r>
              <w:t xml:space="preserve">Vous ne devez pas aligner le texte à la fois à gauche et à droite simultanément. </w:t>
            </w:r>
          </w:p>
        </w:tc>
        <w:tc>
          <w:tcPr>
            <w:tcW w:w="0" w:type="dxa"/>
            <w:tcBorders>
              <w:top w:val="single" w:sz="4" w:space="0" w:color="auto"/>
              <w:left w:val="single" w:sz="4" w:space="0" w:color="auto"/>
              <w:bottom w:val="single" w:sz="4" w:space="0" w:color="auto"/>
              <w:right w:val="single" w:sz="4" w:space="0" w:color="auto"/>
            </w:tcBorders>
          </w:tcPr>
          <w:p w14:paraId="1F5B0851" w14:textId="070A406E" w:rsidR="00A4182C" w:rsidRDefault="00A4182C" w:rsidP="00471951">
            <w:pPr>
              <w:spacing w:before="100" w:beforeAutospacing="1" w:after="160"/>
            </w:pPr>
            <w:r>
              <w:t>14.4 d)</w:t>
            </w:r>
          </w:p>
        </w:tc>
      </w:tr>
      <w:tr w:rsidR="00187EE3" w14:paraId="7E618423"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7273A662" w14:textId="2F567D13" w:rsidR="00A4182C" w:rsidRDefault="00A4182C" w:rsidP="00471951">
            <w:pPr>
              <w:spacing w:before="100" w:beforeAutospacing="1" w:after="160"/>
            </w:pPr>
            <w:r>
              <w:t>Typographie</w:t>
            </w:r>
          </w:p>
        </w:tc>
        <w:tc>
          <w:tcPr>
            <w:tcW w:w="0" w:type="dxa"/>
          </w:tcPr>
          <w:p w14:paraId="59C2F557" w14:textId="240915D3" w:rsidR="00A4182C" w:rsidRDefault="00A4182C" w:rsidP="00471951">
            <w:pPr>
              <w:spacing w:before="100" w:beforeAutospacing="1" w:after="160"/>
            </w:pPr>
            <w:r>
              <w:t xml:space="preserve">Vous devez choisir une police de caractères et une taille de police que votre public cible peut lire facilement à une distance confortable </w:t>
            </w:r>
            <w:r w:rsidRPr="00002C5B">
              <w:t>dans le contexte de la situation.</w:t>
            </w:r>
          </w:p>
        </w:tc>
        <w:tc>
          <w:tcPr>
            <w:tcW w:w="0" w:type="dxa"/>
          </w:tcPr>
          <w:p w14:paraId="274ADF34" w14:textId="0B9703EA" w:rsidR="00A4182C" w:rsidRDefault="00A4182C" w:rsidP="00471951">
            <w:pPr>
              <w:spacing w:before="100" w:beforeAutospacing="1" w:after="160"/>
            </w:pPr>
            <w:r>
              <w:t>14.4 f)</w:t>
            </w:r>
          </w:p>
        </w:tc>
      </w:tr>
      <w:tr w:rsidR="00A4182C" w14:paraId="174428DB" w14:textId="77777777" w:rsidTr="0030142C">
        <w:trPr>
          <w:trHeight w:val="300"/>
        </w:trPr>
        <w:tc>
          <w:tcPr>
            <w:tcW w:w="0" w:type="dxa"/>
          </w:tcPr>
          <w:p w14:paraId="7E172008" w14:textId="3B7DEDB1" w:rsidR="00A4182C" w:rsidRDefault="00A4182C" w:rsidP="00471951">
            <w:pPr>
              <w:spacing w:before="100" w:beforeAutospacing="1" w:after="160"/>
            </w:pPr>
            <w:r>
              <w:t>Typographie</w:t>
            </w:r>
          </w:p>
        </w:tc>
        <w:tc>
          <w:tcPr>
            <w:tcW w:w="0" w:type="dxa"/>
            <w:tcBorders>
              <w:top w:val="single" w:sz="4" w:space="0" w:color="auto"/>
              <w:left w:val="single" w:sz="4" w:space="0" w:color="auto"/>
              <w:bottom w:val="single" w:sz="4" w:space="0" w:color="auto"/>
              <w:right w:val="single" w:sz="4" w:space="0" w:color="auto"/>
            </w:tcBorders>
          </w:tcPr>
          <w:p w14:paraId="5834D3B5" w14:textId="6914764A" w:rsidR="00A4182C" w:rsidRDefault="00A4182C" w:rsidP="00471951">
            <w:pPr>
              <w:spacing w:before="100" w:beforeAutospacing="1" w:after="160"/>
            </w:pPr>
            <w:r>
              <w:t>Vous devez utiliser un espacement suffisant entre les lettres pour que le public cible puisse facilement distinguer chaque caractère.</w:t>
            </w:r>
          </w:p>
        </w:tc>
        <w:tc>
          <w:tcPr>
            <w:tcW w:w="0" w:type="dxa"/>
            <w:tcBorders>
              <w:top w:val="single" w:sz="4" w:space="0" w:color="auto"/>
              <w:left w:val="single" w:sz="4" w:space="0" w:color="auto"/>
              <w:bottom w:val="single" w:sz="4" w:space="0" w:color="auto"/>
              <w:right w:val="single" w:sz="4" w:space="0" w:color="auto"/>
            </w:tcBorders>
          </w:tcPr>
          <w:p w14:paraId="7DAAA9E1" w14:textId="510AF0AA" w:rsidR="00A4182C" w:rsidRDefault="00A4182C" w:rsidP="00471951">
            <w:pPr>
              <w:spacing w:before="100" w:beforeAutospacing="1" w:after="160"/>
            </w:pPr>
            <w:r>
              <w:t>14.4 h)</w:t>
            </w:r>
          </w:p>
        </w:tc>
      </w:tr>
      <w:tr w:rsidR="00187EE3" w14:paraId="59B34A87"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2CE026D0" w14:textId="2BBF864C" w:rsidR="00A4182C" w:rsidRDefault="00A4182C" w:rsidP="00471951">
            <w:pPr>
              <w:spacing w:before="100" w:beforeAutospacing="1" w:after="160"/>
            </w:pPr>
            <w:r>
              <w:t>Typographie</w:t>
            </w:r>
          </w:p>
        </w:tc>
        <w:tc>
          <w:tcPr>
            <w:tcW w:w="0" w:type="dxa"/>
          </w:tcPr>
          <w:p w14:paraId="2E3DB774" w14:textId="6D8FD198" w:rsidR="00A4182C" w:rsidRDefault="00A4182C" w:rsidP="00471951">
            <w:pPr>
              <w:spacing w:before="100" w:beforeAutospacing="1" w:after="160"/>
            </w:pPr>
            <w:r>
              <w:t>Vous devez utiliser un espacement suffisant entre les mots pour que le public cible distingue facilement chaque mot.</w:t>
            </w:r>
          </w:p>
        </w:tc>
        <w:tc>
          <w:tcPr>
            <w:tcW w:w="0" w:type="dxa"/>
          </w:tcPr>
          <w:p w14:paraId="10B3B855" w14:textId="4168B911" w:rsidR="00A4182C" w:rsidRDefault="00A4182C" w:rsidP="00471951">
            <w:pPr>
              <w:spacing w:before="100" w:beforeAutospacing="1" w:after="160"/>
            </w:pPr>
            <w:r>
              <w:t>14.4 i)</w:t>
            </w:r>
          </w:p>
        </w:tc>
      </w:tr>
      <w:tr w:rsidR="00A4182C" w14:paraId="7EE763B0" w14:textId="77777777" w:rsidTr="0030142C">
        <w:trPr>
          <w:trHeight w:val="300"/>
        </w:trPr>
        <w:tc>
          <w:tcPr>
            <w:tcW w:w="0" w:type="dxa"/>
          </w:tcPr>
          <w:p w14:paraId="4E3EF8FB" w14:textId="69909CF6" w:rsidR="00A4182C" w:rsidRDefault="00A4182C" w:rsidP="00471951">
            <w:pPr>
              <w:spacing w:before="100" w:beforeAutospacing="1" w:after="160"/>
            </w:pPr>
            <w:r>
              <w:t>Typographie</w:t>
            </w:r>
          </w:p>
        </w:tc>
        <w:tc>
          <w:tcPr>
            <w:tcW w:w="0" w:type="dxa"/>
            <w:tcBorders>
              <w:top w:val="single" w:sz="4" w:space="0" w:color="auto"/>
              <w:left w:val="single" w:sz="4" w:space="0" w:color="auto"/>
              <w:bottom w:val="single" w:sz="4" w:space="0" w:color="auto"/>
              <w:right w:val="single" w:sz="4" w:space="0" w:color="auto"/>
            </w:tcBorders>
          </w:tcPr>
          <w:p w14:paraId="60E28A27" w14:textId="6BE276C3" w:rsidR="00A4182C" w:rsidRDefault="00A4182C" w:rsidP="00471951">
            <w:pPr>
              <w:spacing w:before="100" w:beforeAutospacing="1" w:after="160"/>
            </w:pPr>
            <w:r>
              <w:t>Vous devez utiliser des indices visuels simples pour mettre en évidence les éléments importants.</w:t>
            </w:r>
          </w:p>
        </w:tc>
        <w:tc>
          <w:tcPr>
            <w:tcW w:w="0" w:type="dxa"/>
            <w:tcBorders>
              <w:top w:val="single" w:sz="4" w:space="0" w:color="auto"/>
              <w:left w:val="single" w:sz="4" w:space="0" w:color="auto"/>
              <w:bottom w:val="single" w:sz="4" w:space="0" w:color="auto"/>
              <w:right w:val="single" w:sz="4" w:space="0" w:color="auto"/>
            </w:tcBorders>
          </w:tcPr>
          <w:p w14:paraId="6DDAD341" w14:textId="69F2F82B" w:rsidR="00A4182C" w:rsidRDefault="00A4182C" w:rsidP="00471951">
            <w:pPr>
              <w:spacing w:before="100" w:beforeAutospacing="1" w:after="160"/>
            </w:pPr>
            <w:r>
              <w:t>14.4 j)</w:t>
            </w:r>
          </w:p>
        </w:tc>
      </w:tr>
      <w:tr w:rsidR="00187EE3" w14:paraId="7A477FAE"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0DE8598A" w14:textId="29278807" w:rsidR="00A4182C" w:rsidRDefault="00A4182C" w:rsidP="00471951">
            <w:pPr>
              <w:spacing w:before="100" w:beforeAutospacing="1" w:after="160"/>
            </w:pPr>
            <w:r>
              <w:t>Contraste et couleur</w:t>
            </w:r>
          </w:p>
        </w:tc>
        <w:tc>
          <w:tcPr>
            <w:tcW w:w="0" w:type="dxa"/>
          </w:tcPr>
          <w:p w14:paraId="25BFCDB0" w14:textId="6C9A386D" w:rsidR="00A4182C" w:rsidRDefault="00A4182C" w:rsidP="00471951">
            <w:pPr>
              <w:spacing w:before="100" w:beforeAutospacing="1" w:after="160"/>
            </w:pPr>
            <w:r>
              <w:t xml:space="preserve">Vous devez utiliser le contraste dans la présentation de vos communications visuelles pour rendre visibles l’organisation, la structure et les informations prioritaires pour le public cible. </w:t>
            </w:r>
          </w:p>
        </w:tc>
        <w:tc>
          <w:tcPr>
            <w:tcW w:w="0" w:type="dxa"/>
          </w:tcPr>
          <w:p w14:paraId="4A42A883" w14:textId="73739D2A" w:rsidR="00A4182C" w:rsidRDefault="00A4182C" w:rsidP="00471951">
            <w:pPr>
              <w:spacing w:before="100" w:beforeAutospacing="1" w:after="160"/>
            </w:pPr>
            <w:r>
              <w:t>14.5 a)</w:t>
            </w:r>
          </w:p>
        </w:tc>
      </w:tr>
      <w:tr w:rsidR="00A4182C" w14:paraId="63EDCD0D" w14:textId="77777777" w:rsidTr="0030142C">
        <w:trPr>
          <w:trHeight w:val="300"/>
        </w:trPr>
        <w:tc>
          <w:tcPr>
            <w:tcW w:w="0" w:type="dxa"/>
          </w:tcPr>
          <w:p w14:paraId="23FA2B1A" w14:textId="35613FEE" w:rsidR="00A4182C" w:rsidRDefault="00A4182C" w:rsidP="00471951">
            <w:pPr>
              <w:spacing w:before="100" w:beforeAutospacing="1" w:after="160"/>
            </w:pPr>
            <w:r>
              <w:t>Contraste et couleur</w:t>
            </w:r>
          </w:p>
        </w:tc>
        <w:tc>
          <w:tcPr>
            <w:tcW w:w="0" w:type="dxa"/>
            <w:tcBorders>
              <w:top w:val="single" w:sz="4" w:space="0" w:color="auto"/>
              <w:left w:val="single" w:sz="4" w:space="0" w:color="auto"/>
              <w:bottom w:val="single" w:sz="4" w:space="0" w:color="auto"/>
              <w:right w:val="single" w:sz="4" w:space="0" w:color="auto"/>
            </w:tcBorders>
          </w:tcPr>
          <w:p w14:paraId="4F5445B5" w14:textId="6EDE680C" w:rsidR="00A4182C" w:rsidRDefault="00A4182C" w:rsidP="00471951">
            <w:pPr>
              <w:spacing w:before="100" w:beforeAutospacing="1" w:after="160"/>
            </w:pPr>
            <w:r>
              <w:t>Vous devez utiliser le contraste pour que les titres se distinguent clairement du texte principal.</w:t>
            </w:r>
          </w:p>
        </w:tc>
        <w:tc>
          <w:tcPr>
            <w:tcW w:w="0" w:type="dxa"/>
            <w:tcBorders>
              <w:top w:val="single" w:sz="4" w:space="0" w:color="auto"/>
              <w:left w:val="single" w:sz="4" w:space="0" w:color="auto"/>
              <w:bottom w:val="single" w:sz="4" w:space="0" w:color="auto"/>
              <w:right w:val="single" w:sz="4" w:space="0" w:color="auto"/>
            </w:tcBorders>
          </w:tcPr>
          <w:p w14:paraId="6F03129C" w14:textId="654A8559" w:rsidR="00A4182C" w:rsidRDefault="00A4182C" w:rsidP="00471951">
            <w:pPr>
              <w:spacing w:before="100" w:beforeAutospacing="1" w:after="160"/>
            </w:pPr>
            <w:r>
              <w:t>14.5 b)</w:t>
            </w:r>
          </w:p>
        </w:tc>
      </w:tr>
      <w:tr w:rsidR="00187EE3" w14:paraId="704EAAEA"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34E05898" w14:textId="76EAA43C" w:rsidR="00A4182C" w:rsidRDefault="00A4182C" w:rsidP="00471951">
            <w:pPr>
              <w:spacing w:before="100" w:beforeAutospacing="1" w:after="160"/>
            </w:pPr>
            <w:r>
              <w:t>Éléments visuels</w:t>
            </w:r>
          </w:p>
        </w:tc>
        <w:tc>
          <w:tcPr>
            <w:tcW w:w="0" w:type="dxa"/>
          </w:tcPr>
          <w:p w14:paraId="1DB39623" w14:textId="22AB8A22" w:rsidR="00A4182C" w:rsidRDefault="00A4182C" w:rsidP="00471951">
            <w:pPr>
              <w:spacing w:before="100" w:beforeAutospacing="1" w:after="160"/>
            </w:pPr>
            <w:r>
              <w:t>Lorsque vous utilisez des éléments visuels, vous devez les choisir pour aider votre public cible à comprendre l’information contenue dans votre communication.</w:t>
            </w:r>
          </w:p>
        </w:tc>
        <w:tc>
          <w:tcPr>
            <w:tcW w:w="0" w:type="dxa"/>
          </w:tcPr>
          <w:p w14:paraId="0D938B2B" w14:textId="29DF0967" w:rsidR="00A4182C" w:rsidRDefault="00A4182C" w:rsidP="00471951">
            <w:pPr>
              <w:spacing w:before="100" w:beforeAutospacing="1" w:after="160"/>
            </w:pPr>
            <w:r>
              <w:t>14.6 a)</w:t>
            </w:r>
          </w:p>
        </w:tc>
      </w:tr>
      <w:tr w:rsidR="00A4182C" w14:paraId="25A14E94" w14:textId="77777777" w:rsidTr="0030142C">
        <w:trPr>
          <w:trHeight w:val="300"/>
        </w:trPr>
        <w:tc>
          <w:tcPr>
            <w:tcW w:w="0" w:type="dxa"/>
          </w:tcPr>
          <w:p w14:paraId="14FFB8FD" w14:textId="6C788018" w:rsidR="00A4182C" w:rsidRDefault="00A4182C" w:rsidP="00471951">
            <w:pPr>
              <w:spacing w:before="100" w:beforeAutospacing="1" w:after="160"/>
            </w:pPr>
            <w:r>
              <w:t>Éléments visuels</w:t>
            </w:r>
          </w:p>
        </w:tc>
        <w:tc>
          <w:tcPr>
            <w:tcW w:w="0" w:type="dxa"/>
            <w:tcBorders>
              <w:top w:val="single" w:sz="4" w:space="0" w:color="auto"/>
              <w:left w:val="single" w:sz="4" w:space="0" w:color="auto"/>
              <w:bottom w:val="single" w:sz="4" w:space="0" w:color="auto"/>
              <w:right w:val="single" w:sz="4" w:space="0" w:color="auto"/>
            </w:tcBorders>
          </w:tcPr>
          <w:p w14:paraId="31687DA1" w14:textId="65D70417" w:rsidR="00A4182C" w:rsidRDefault="00A4182C" w:rsidP="00471951">
            <w:pPr>
              <w:spacing w:before="100" w:beforeAutospacing="1" w:after="160"/>
            </w:pPr>
            <w:r>
              <w:t>Vous devez utiliser un type et un style d’éléments visuels acceptés par votre public cible et appropriés à l’objectif de votre communication.</w:t>
            </w:r>
          </w:p>
        </w:tc>
        <w:tc>
          <w:tcPr>
            <w:tcW w:w="0" w:type="dxa"/>
            <w:tcBorders>
              <w:top w:val="single" w:sz="4" w:space="0" w:color="auto"/>
              <w:left w:val="single" w:sz="4" w:space="0" w:color="auto"/>
              <w:bottom w:val="single" w:sz="4" w:space="0" w:color="auto"/>
              <w:right w:val="single" w:sz="4" w:space="0" w:color="auto"/>
            </w:tcBorders>
          </w:tcPr>
          <w:p w14:paraId="10A85A6A" w14:textId="04C4CB70" w:rsidR="00A4182C" w:rsidRDefault="00A4182C" w:rsidP="00471951">
            <w:pPr>
              <w:spacing w:before="100" w:beforeAutospacing="1" w:after="160"/>
            </w:pPr>
            <w:r>
              <w:t>14.6 b)</w:t>
            </w:r>
          </w:p>
        </w:tc>
      </w:tr>
      <w:tr w:rsidR="00187EE3" w14:paraId="21C07FE8" w14:textId="77777777" w:rsidTr="11348F76">
        <w:trPr>
          <w:cnfStyle w:val="000000010000" w:firstRow="0" w:lastRow="0" w:firstColumn="0" w:lastColumn="0" w:oddVBand="0" w:evenVBand="0" w:oddHBand="0" w:evenHBand="1" w:firstRowFirstColumn="0" w:firstRowLastColumn="0" w:lastRowFirstColumn="0" w:lastRowLastColumn="0"/>
          <w:trHeight w:val="300"/>
        </w:trPr>
        <w:tc>
          <w:tcPr>
            <w:tcW w:w="0" w:type="dxa"/>
          </w:tcPr>
          <w:p w14:paraId="385054D7" w14:textId="0CBD3C71" w:rsidR="00A4182C" w:rsidRDefault="00A4182C" w:rsidP="00471951">
            <w:pPr>
              <w:spacing w:before="100" w:beforeAutospacing="1" w:after="160"/>
            </w:pPr>
            <w:r>
              <w:t>Éléments visuels</w:t>
            </w:r>
          </w:p>
        </w:tc>
        <w:tc>
          <w:tcPr>
            <w:tcW w:w="0" w:type="dxa"/>
          </w:tcPr>
          <w:p w14:paraId="7CD3841C" w14:textId="34411839" w:rsidR="00A4182C" w:rsidRDefault="00A4182C" w:rsidP="00471951">
            <w:pPr>
              <w:spacing w:before="100" w:beforeAutospacing="1" w:after="160"/>
            </w:pPr>
            <w:r>
              <w:t>Pour que les éléments visuels dans les communications numériques soient accessibles, vous devez intégrer des mesures d’accessibilité conformes à la norme CAN</w:t>
            </w:r>
            <w:r w:rsidR="00095DCE">
              <w:t>-</w:t>
            </w:r>
            <w:r>
              <w:t>ASC – EN 301 549:2024</w:t>
            </w:r>
            <w:r w:rsidR="00E967F0">
              <w:t>.</w:t>
            </w:r>
          </w:p>
        </w:tc>
        <w:tc>
          <w:tcPr>
            <w:tcW w:w="0" w:type="dxa"/>
          </w:tcPr>
          <w:p w14:paraId="5980155D" w14:textId="54190AFE" w:rsidR="00A4182C" w:rsidRDefault="00A4182C" w:rsidP="00471951">
            <w:pPr>
              <w:spacing w:before="100" w:beforeAutospacing="1" w:after="160"/>
            </w:pPr>
            <w:r>
              <w:t>14.6 i)</w:t>
            </w:r>
          </w:p>
        </w:tc>
      </w:tr>
    </w:tbl>
    <w:p w14:paraId="3ADAB3C7" w14:textId="1EF3EA1F" w:rsidR="00DD285D" w:rsidRPr="00DD285D" w:rsidRDefault="00DD285D" w:rsidP="005670D3">
      <w:pPr>
        <w:keepLines w:val="0"/>
        <w:spacing w:after="160" w:line="259" w:lineRule="auto"/>
      </w:pPr>
    </w:p>
    <w:p w14:paraId="732FA963" w14:textId="6C25C311" w:rsidR="00DD285D" w:rsidRDefault="003D1601" w:rsidP="00686BC1">
      <w:pPr>
        <w:pStyle w:val="Heading2"/>
      </w:pPr>
      <w:bookmarkStart w:id="330" w:name="_Toc209022892"/>
      <w:r>
        <w:t xml:space="preserve">Articles avec le terme </w:t>
      </w:r>
      <w:r w:rsidR="00D012F7">
        <w:t>«</w:t>
      </w:r>
      <w:r w:rsidR="001547B6">
        <w:t> </w:t>
      </w:r>
      <w:r>
        <w:t>devriez</w:t>
      </w:r>
      <w:r w:rsidR="001547B6">
        <w:t> </w:t>
      </w:r>
      <w:r w:rsidR="00D012F7">
        <w:t>»</w:t>
      </w:r>
      <w:bookmarkEnd w:id="330"/>
    </w:p>
    <w:p w14:paraId="15F49176" w14:textId="363D245C" w:rsidR="000F6BAC" w:rsidRPr="000F6BAC" w:rsidRDefault="0093538A" w:rsidP="0093538A">
      <w:pPr>
        <w:spacing w:before="100" w:beforeAutospacing="1" w:after="160"/>
      </w:pPr>
      <w:r>
        <w:t>Dans cette norme, le terme « devriez » indique une recommandation suggérée</w:t>
      </w:r>
      <w:r w:rsidR="008D0E96">
        <w:t>,</w:t>
      </w:r>
      <w:r>
        <w:t xml:space="preserve"> mais non obligatoire.</w:t>
      </w:r>
    </w:p>
    <w:tbl>
      <w:tblPr>
        <w:tblStyle w:val="TableGrid"/>
        <w:tblW w:w="9067" w:type="dxa"/>
        <w:tblLook w:val="04A0" w:firstRow="1" w:lastRow="0" w:firstColumn="1" w:lastColumn="0" w:noHBand="0" w:noVBand="1"/>
      </w:tblPr>
      <w:tblGrid>
        <w:gridCol w:w="3114"/>
        <w:gridCol w:w="4536"/>
        <w:gridCol w:w="1417"/>
      </w:tblGrid>
      <w:tr w:rsidR="00A76962" w14:paraId="5679DC78" w14:textId="77777777" w:rsidTr="11348F76">
        <w:trPr>
          <w:cnfStyle w:val="100000000000" w:firstRow="1" w:lastRow="0" w:firstColumn="0" w:lastColumn="0" w:oddVBand="0" w:evenVBand="0" w:oddHBand="0" w:evenHBand="0" w:firstRowFirstColumn="0" w:firstRowLastColumn="0" w:lastRowFirstColumn="0" w:lastRowLastColumn="0"/>
        </w:trPr>
        <w:tc>
          <w:tcPr>
            <w:tcW w:w="3114" w:type="dxa"/>
          </w:tcPr>
          <w:p w14:paraId="15640B94" w14:textId="43FAE7B7" w:rsidR="11348F76" w:rsidRDefault="11348F76" w:rsidP="11348F76">
            <w:pPr>
              <w:spacing w:beforeAutospacing="1" w:after="160"/>
            </w:pPr>
            <w:r>
              <w:t xml:space="preserve"> Titre de l'article</w:t>
            </w:r>
          </w:p>
        </w:tc>
        <w:tc>
          <w:tcPr>
            <w:tcW w:w="4536" w:type="dxa"/>
          </w:tcPr>
          <w:p w14:paraId="12E5533F" w14:textId="61BEFD18" w:rsidR="11348F76" w:rsidRDefault="11348F76" w:rsidP="11348F76">
            <w:pPr>
              <w:spacing w:beforeAutospacing="1" w:after="160"/>
            </w:pPr>
            <w:r>
              <w:t>Texte de l’article</w:t>
            </w:r>
          </w:p>
        </w:tc>
        <w:tc>
          <w:tcPr>
            <w:tcW w:w="1417" w:type="dxa"/>
          </w:tcPr>
          <w:p w14:paraId="18D8F69E" w14:textId="4836F045" w:rsidR="00BA3D75" w:rsidRDefault="00BA3D75" w:rsidP="00BA3D75">
            <w:pPr>
              <w:keepLines w:val="0"/>
              <w:spacing w:after="160" w:line="259" w:lineRule="auto"/>
            </w:pPr>
            <w:r>
              <w:t>Numéro d’article</w:t>
            </w:r>
          </w:p>
        </w:tc>
      </w:tr>
      <w:tr w:rsidR="00BA3D75" w14:paraId="3BB19254" w14:textId="77777777" w:rsidTr="11348F76">
        <w:tc>
          <w:tcPr>
            <w:tcW w:w="3114" w:type="dxa"/>
            <w:tcBorders>
              <w:top w:val="single" w:sz="4" w:space="0" w:color="auto"/>
              <w:left w:val="single" w:sz="4" w:space="0" w:color="auto"/>
              <w:bottom w:val="single" w:sz="4" w:space="0" w:color="auto"/>
              <w:right w:val="single" w:sz="4" w:space="0" w:color="auto"/>
            </w:tcBorders>
          </w:tcPr>
          <w:p w14:paraId="1C0BD5F7" w14:textId="17DB4C4E" w:rsidR="00BA3D75" w:rsidRDefault="00BA3D75" w:rsidP="00BA3D75">
            <w:pPr>
              <w:keepLines w:val="0"/>
              <w:spacing w:after="160" w:line="259" w:lineRule="auto"/>
            </w:pPr>
            <w:r>
              <w:t>Communications en plusieurs langues</w:t>
            </w:r>
          </w:p>
        </w:tc>
        <w:tc>
          <w:tcPr>
            <w:tcW w:w="4536" w:type="dxa"/>
            <w:tcBorders>
              <w:top w:val="single" w:sz="4" w:space="0" w:color="auto"/>
              <w:left w:val="single" w:sz="4" w:space="0" w:color="auto"/>
              <w:bottom w:val="single" w:sz="4" w:space="0" w:color="auto"/>
              <w:right w:val="single" w:sz="4" w:space="0" w:color="auto"/>
            </w:tcBorders>
          </w:tcPr>
          <w:p w14:paraId="0D1C2D90" w14:textId="530AFF10" w:rsidR="00BA3D75" w:rsidRDefault="00BA3D75" w:rsidP="00BA3D75">
            <w:pPr>
              <w:keepLines w:val="0"/>
              <w:spacing w:after="160" w:line="259" w:lineRule="auto"/>
            </w:pPr>
            <w:r>
              <w:t>Lorsque vous traduisez une communication dans une autre langue, vous devriez collaborer avec des traducteurs qui connaissent le langage clair dans la langue de destination.</w:t>
            </w:r>
          </w:p>
        </w:tc>
        <w:tc>
          <w:tcPr>
            <w:tcW w:w="1417" w:type="dxa"/>
            <w:tcBorders>
              <w:top w:val="single" w:sz="4" w:space="0" w:color="auto"/>
              <w:left w:val="single" w:sz="4" w:space="0" w:color="auto"/>
              <w:bottom w:val="single" w:sz="4" w:space="0" w:color="auto"/>
              <w:right w:val="single" w:sz="4" w:space="0" w:color="auto"/>
            </w:tcBorders>
          </w:tcPr>
          <w:p w14:paraId="0D0CB612" w14:textId="67E7E187" w:rsidR="00BA3D75" w:rsidRDefault="00BA3D75" w:rsidP="00BA3D75">
            <w:pPr>
              <w:keepLines w:val="0"/>
              <w:spacing w:after="160" w:line="259" w:lineRule="auto"/>
            </w:pPr>
            <w:r>
              <w:t>10.8 b)</w:t>
            </w:r>
          </w:p>
        </w:tc>
      </w:tr>
      <w:tr w:rsidR="00A76962" w14:paraId="1CDF6172"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2647666D" w14:textId="45C3D448" w:rsidR="00BA3D75" w:rsidRDefault="00BA3D75" w:rsidP="00BA3D75">
            <w:pPr>
              <w:keepLines w:val="0"/>
              <w:spacing w:after="160" w:line="259" w:lineRule="auto"/>
            </w:pPr>
            <w:r>
              <w:t>Communications en plusieurs langues</w:t>
            </w:r>
          </w:p>
        </w:tc>
        <w:tc>
          <w:tcPr>
            <w:tcW w:w="4536" w:type="dxa"/>
          </w:tcPr>
          <w:p w14:paraId="1C312922" w14:textId="04B398A4" w:rsidR="00BA3D75" w:rsidRDefault="00BA3D75" w:rsidP="00BA3D75">
            <w:pPr>
              <w:keepLines w:val="0"/>
              <w:spacing w:after="160" w:line="259" w:lineRule="auto"/>
            </w:pPr>
            <w:r>
              <w:t>Lorsque vous planifiez des communications orales ou en langue des signes, en direct ou préenregistrées, vous devriez donner aux interprètes le temps et les ressources nécessaires pour se préparer.</w:t>
            </w:r>
          </w:p>
        </w:tc>
        <w:tc>
          <w:tcPr>
            <w:tcW w:w="1417" w:type="dxa"/>
          </w:tcPr>
          <w:p w14:paraId="2503C669" w14:textId="78F36DD1" w:rsidR="00BA3D75" w:rsidRDefault="00BA3D75" w:rsidP="00BA3D75">
            <w:pPr>
              <w:keepLines w:val="0"/>
              <w:spacing w:after="160" w:line="259" w:lineRule="auto"/>
            </w:pPr>
            <w:r>
              <w:t>10.8 c)</w:t>
            </w:r>
          </w:p>
        </w:tc>
      </w:tr>
      <w:tr w:rsidR="00BA3D75" w14:paraId="4EC59E53" w14:textId="77777777" w:rsidTr="11348F76">
        <w:tc>
          <w:tcPr>
            <w:tcW w:w="3114" w:type="dxa"/>
          </w:tcPr>
          <w:p w14:paraId="40AA07D7" w14:textId="3D78932D" w:rsidR="00BA3D75" w:rsidRDefault="00BA3D75" w:rsidP="00312095">
            <w:pPr>
              <w:spacing w:after="160" w:line="259" w:lineRule="auto"/>
            </w:pPr>
            <w:r>
              <w:t>Révision interne</w:t>
            </w:r>
          </w:p>
        </w:tc>
        <w:tc>
          <w:tcPr>
            <w:tcW w:w="4536" w:type="dxa"/>
          </w:tcPr>
          <w:p w14:paraId="55FB8A23" w14:textId="451530A1" w:rsidR="00BA3D75" w:rsidRDefault="00BA3D75" w:rsidP="00312095">
            <w:pPr>
              <w:spacing w:after="160" w:line="259" w:lineRule="auto"/>
            </w:pPr>
            <w:r w:rsidRPr="00002C5B">
              <w:t>Pendant l’élaboration de votre communication et avant sa</w:t>
            </w:r>
            <w:r>
              <w:t xml:space="preserve"> diffusion, vous devriez effectuer une </w:t>
            </w:r>
            <w:r w:rsidR="005670D3">
              <w:t>révision</w:t>
            </w:r>
            <w:r>
              <w:t xml:space="preserve"> interne</w:t>
            </w:r>
            <w:r w:rsidRPr="000165F2">
              <w:t xml:space="preserve"> en utilisant des outils comme des listes de vérification et des logiciels.</w:t>
            </w:r>
          </w:p>
        </w:tc>
        <w:tc>
          <w:tcPr>
            <w:tcW w:w="1417" w:type="dxa"/>
          </w:tcPr>
          <w:p w14:paraId="2DEF420C" w14:textId="582B983C" w:rsidR="00BA3D75" w:rsidRDefault="00BA3D75" w:rsidP="00312095">
            <w:pPr>
              <w:spacing w:after="160" w:line="259" w:lineRule="auto"/>
            </w:pPr>
            <w:r>
              <w:t>11.1 a)</w:t>
            </w:r>
          </w:p>
        </w:tc>
      </w:tr>
      <w:tr w:rsidR="00A76962" w14:paraId="354B951C"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0E57B970" w14:textId="4CBBC605" w:rsidR="00BA3D75" w:rsidRDefault="00BA3D75" w:rsidP="00BA3D75">
            <w:pPr>
              <w:keepLines w:val="0"/>
              <w:spacing w:after="160" w:line="259" w:lineRule="auto"/>
            </w:pPr>
            <w:r>
              <w:t>Révision interne</w:t>
            </w:r>
          </w:p>
        </w:tc>
        <w:tc>
          <w:tcPr>
            <w:tcW w:w="4536" w:type="dxa"/>
          </w:tcPr>
          <w:p w14:paraId="5671A4A6" w14:textId="05BAC07D" w:rsidR="00BA3D75" w:rsidRDefault="00BA3D75" w:rsidP="00BA3D75">
            <w:pPr>
              <w:keepLines w:val="0"/>
              <w:spacing w:after="160" w:line="259" w:lineRule="auto"/>
            </w:pPr>
            <w:r w:rsidRPr="000165F2">
              <w:t xml:space="preserve">Vous devriez revoir votre communication afin de vous assurer qu’elle respecte les </w:t>
            </w:r>
            <w:r w:rsidRPr="00002C5B">
              <w:t>articles de cette norme concernant la structure, le libellé et l’expression, ainsi que la conception.</w:t>
            </w:r>
            <w:r>
              <w:t xml:space="preserve"> Voir les articles 12, 13 et 14.</w:t>
            </w:r>
          </w:p>
        </w:tc>
        <w:tc>
          <w:tcPr>
            <w:tcW w:w="1417" w:type="dxa"/>
          </w:tcPr>
          <w:p w14:paraId="60C65F87" w14:textId="68772D16" w:rsidR="00BA3D75" w:rsidRDefault="00BA3D75" w:rsidP="00BA3D75">
            <w:pPr>
              <w:keepLines w:val="0"/>
              <w:spacing w:after="160" w:line="259" w:lineRule="auto"/>
            </w:pPr>
            <w:r>
              <w:t>11.1 b)</w:t>
            </w:r>
          </w:p>
        </w:tc>
      </w:tr>
      <w:tr w:rsidR="00BA3D75" w14:paraId="35281B8E" w14:textId="77777777" w:rsidTr="11348F76">
        <w:tc>
          <w:tcPr>
            <w:tcW w:w="3114" w:type="dxa"/>
          </w:tcPr>
          <w:p w14:paraId="2FA42F8F" w14:textId="6492C322" w:rsidR="00BA3D75" w:rsidRDefault="00BA3D75" w:rsidP="00BA3D75">
            <w:pPr>
              <w:keepLines w:val="0"/>
              <w:spacing w:after="160" w:line="259" w:lineRule="auto"/>
            </w:pPr>
            <w:r>
              <w:t>Révision interne</w:t>
            </w:r>
          </w:p>
        </w:tc>
        <w:tc>
          <w:tcPr>
            <w:tcW w:w="4536" w:type="dxa"/>
          </w:tcPr>
          <w:p w14:paraId="48C1595D" w14:textId="6CC906BA" w:rsidR="00BA3D75" w:rsidRDefault="00BA3D75" w:rsidP="00BA3D75">
            <w:pPr>
              <w:keepLines w:val="0"/>
              <w:spacing w:after="160" w:line="259" w:lineRule="auto"/>
            </w:pPr>
            <w:r>
              <w:t xml:space="preserve">Vous devriez utiliser des outils logiciels reconnus pour évaluer l’accessibilité de votre communication sur les plans </w:t>
            </w:r>
            <w:r w:rsidRPr="00002C5B">
              <w:t>de la structure, du libellé et de la conception</w:t>
            </w:r>
            <w:r>
              <w:t>.</w:t>
            </w:r>
          </w:p>
        </w:tc>
        <w:tc>
          <w:tcPr>
            <w:tcW w:w="1417" w:type="dxa"/>
          </w:tcPr>
          <w:p w14:paraId="3C8E2B83" w14:textId="7713F92A" w:rsidR="00BA3D75" w:rsidRDefault="00BA3D75" w:rsidP="00BA3D75">
            <w:pPr>
              <w:keepLines w:val="0"/>
              <w:spacing w:after="160" w:line="259" w:lineRule="auto"/>
            </w:pPr>
            <w:r>
              <w:t>11.1 c)</w:t>
            </w:r>
          </w:p>
        </w:tc>
      </w:tr>
      <w:tr w:rsidR="00A76962" w14:paraId="60E0C30A"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5EB5DDB1" w14:textId="544ABA2A" w:rsidR="00BA3D75" w:rsidRDefault="00BA3D75" w:rsidP="00BA3D75">
            <w:pPr>
              <w:keepLines w:val="0"/>
              <w:spacing w:after="160" w:line="259" w:lineRule="auto"/>
            </w:pPr>
            <w:r>
              <w:t>Révision par une personne experte du sujet</w:t>
            </w:r>
          </w:p>
        </w:tc>
        <w:tc>
          <w:tcPr>
            <w:tcW w:w="4536" w:type="dxa"/>
          </w:tcPr>
          <w:p w14:paraId="0206B79B" w14:textId="51D4CB7A" w:rsidR="00BA3D75" w:rsidRDefault="00BA3D75" w:rsidP="00BA3D75">
            <w:pPr>
              <w:keepLines w:val="0"/>
              <w:spacing w:after="160" w:line="259" w:lineRule="auto"/>
            </w:pPr>
            <w:r w:rsidRPr="000165F2">
              <w:t xml:space="preserve">Pendant l’élaboration de votre communication et avant sa diffusion, vous devriez collaborer avec une personne experte du sujet pour </w:t>
            </w:r>
            <w:r w:rsidRPr="00002C5B">
              <w:t xml:space="preserve">qu’elle </w:t>
            </w:r>
            <w:r w:rsidRPr="000165F2">
              <w:t>révise votre communication et vous assure que l’information est exacte.</w:t>
            </w:r>
          </w:p>
        </w:tc>
        <w:tc>
          <w:tcPr>
            <w:tcW w:w="1417" w:type="dxa"/>
          </w:tcPr>
          <w:p w14:paraId="56BE62CA" w14:textId="6B8EE893" w:rsidR="00BA3D75" w:rsidRDefault="00BA3D75" w:rsidP="00BA3D75">
            <w:pPr>
              <w:keepLines w:val="0"/>
              <w:spacing w:after="160" w:line="259" w:lineRule="auto"/>
            </w:pPr>
            <w:r>
              <w:t>11.2</w:t>
            </w:r>
          </w:p>
        </w:tc>
      </w:tr>
      <w:tr w:rsidR="00BA3D75" w14:paraId="16C3D8D3" w14:textId="77777777" w:rsidTr="11348F76">
        <w:tc>
          <w:tcPr>
            <w:tcW w:w="3114" w:type="dxa"/>
          </w:tcPr>
          <w:p w14:paraId="29A73771" w14:textId="647D46C3" w:rsidR="00BA3D75" w:rsidRDefault="00BA3D75" w:rsidP="00BA3D75">
            <w:pPr>
              <w:keepLines w:val="0"/>
              <w:spacing w:after="160" w:line="259" w:lineRule="auto"/>
            </w:pPr>
            <w:r>
              <w:t>Révision par une personne experte en langage clair</w:t>
            </w:r>
          </w:p>
        </w:tc>
        <w:tc>
          <w:tcPr>
            <w:tcW w:w="4536" w:type="dxa"/>
          </w:tcPr>
          <w:p w14:paraId="0F06B79B" w14:textId="35108E51" w:rsidR="00BA3D75" w:rsidRDefault="00BA3D75" w:rsidP="00BA3D75">
            <w:pPr>
              <w:keepLines w:val="0"/>
              <w:spacing w:after="160" w:line="259" w:lineRule="auto"/>
            </w:pPr>
            <w:r w:rsidRPr="00002C5B">
              <w:t>Pendant l’élaboration de votre communication et avant sa diffusion, vous devriez collaborer avec une personne formée et experte</w:t>
            </w:r>
            <w:r>
              <w:t xml:space="preserve"> </w:t>
            </w:r>
            <w:r w:rsidRPr="00002C5B">
              <w:t xml:space="preserve">en langage clair pour qu’elle révise </w:t>
            </w:r>
            <w:r w:rsidRPr="00E843DE">
              <w:t xml:space="preserve">votre </w:t>
            </w:r>
            <w:r w:rsidRPr="00002C5B">
              <w:t xml:space="preserve">communication, repère puis élimine les obstacles qui empêchent de trouver facilement l’information, de la comprendre ou de l’utiliser. </w:t>
            </w:r>
          </w:p>
        </w:tc>
        <w:tc>
          <w:tcPr>
            <w:tcW w:w="1417" w:type="dxa"/>
          </w:tcPr>
          <w:p w14:paraId="0FBE68B6" w14:textId="57308D58" w:rsidR="00BA3D75" w:rsidRDefault="00BA3D75" w:rsidP="00BA3D75">
            <w:pPr>
              <w:keepLines w:val="0"/>
              <w:spacing w:after="160" w:line="259" w:lineRule="auto"/>
            </w:pPr>
            <w:r>
              <w:t>11.3</w:t>
            </w:r>
          </w:p>
        </w:tc>
      </w:tr>
      <w:tr w:rsidR="00A76962" w14:paraId="3ED1300D"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7261CDCC" w14:textId="7CAB5397" w:rsidR="00BA3D75" w:rsidRDefault="00BA3D75" w:rsidP="00BA3D75">
            <w:pPr>
              <w:keepLines w:val="0"/>
              <w:spacing w:after="160" w:line="259" w:lineRule="auto"/>
            </w:pPr>
            <w:r>
              <w:t xml:space="preserve">Test </w:t>
            </w:r>
          </w:p>
        </w:tc>
        <w:tc>
          <w:tcPr>
            <w:tcW w:w="4536" w:type="dxa"/>
          </w:tcPr>
          <w:p w14:paraId="6DB19EEA" w14:textId="77777777" w:rsidR="00DC3642" w:rsidRDefault="00BA3D75" w:rsidP="00DC3642">
            <w:r w:rsidRPr="00002C5B">
              <w:t xml:space="preserve">Si vous prévoyez </w:t>
            </w:r>
            <w:r w:rsidRPr="00E843DE">
              <w:t>diffuser</w:t>
            </w:r>
            <w:r w:rsidRPr="00002C5B">
              <w:t xml:space="preserve"> des communications de façon urgente, sans</w:t>
            </w:r>
            <w:r>
              <w:t xml:space="preserve"> avoir le temps de consulter le public cible, vous devriez planifier ces situations en utilisant les stratégies suivantes :</w:t>
            </w:r>
          </w:p>
          <w:p w14:paraId="006EB76E" w14:textId="77777777" w:rsidR="00DC3642" w:rsidRDefault="00BA3D75" w:rsidP="005B04C5">
            <w:pPr>
              <w:pStyle w:val="ListParagraph"/>
              <w:numPr>
                <w:ilvl w:val="0"/>
                <w:numId w:val="105"/>
              </w:numPr>
            </w:pPr>
            <w:r>
              <w:t>Dans la mesure du possible, élaborez et testez ces communications avec votre public cible avant d’avoir à les utiliser de façon urgente.</w:t>
            </w:r>
          </w:p>
          <w:p w14:paraId="2D20FF53" w14:textId="302E6F40" w:rsidR="00BA3D75" w:rsidRDefault="00BA3D75" w:rsidP="005B04C5">
            <w:pPr>
              <w:pStyle w:val="ListParagraph"/>
              <w:numPr>
                <w:ilvl w:val="0"/>
                <w:numId w:val="105"/>
              </w:numPr>
            </w:pPr>
            <w:r>
              <w:t>Élaborez et testez des modèles de communications à utiliser en situation d’urgence et que vous pourrez adapter en fonction du contexte.</w:t>
            </w:r>
          </w:p>
        </w:tc>
        <w:tc>
          <w:tcPr>
            <w:tcW w:w="1417" w:type="dxa"/>
          </w:tcPr>
          <w:p w14:paraId="65EFE280" w14:textId="64BDFE16" w:rsidR="00BA3D75" w:rsidRDefault="00BA3D75" w:rsidP="00BA3D75">
            <w:pPr>
              <w:keepLines w:val="0"/>
              <w:spacing w:after="160" w:line="259" w:lineRule="auto"/>
            </w:pPr>
            <w:r>
              <w:t>11.4 f)</w:t>
            </w:r>
          </w:p>
        </w:tc>
      </w:tr>
      <w:tr w:rsidR="00BA3D75" w14:paraId="693C4D40" w14:textId="77777777" w:rsidTr="11348F76">
        <w:tc>
          <w:tcPr>
            <w:tcW w:w="3114" w:type="dxa"/>
          </w:tcPr>
          <w:p w14:paraId="7A2D3D9C" w14:textId="67C98FCB" w:rsidR="00BA3D75" w:rsidRDefault="00BA3D75" w:rsidP="00BA3D75">
            <w:pPr>
              <w:keepLines w:val="0"/>
              <w:spacing w:after="160" w:line="259" w:lineRule="auto"/>
            </w:pPr>
            <w:r>
              <w:t>Test</w:t>
            </w:r>
          </w:p>
        </w:tc>
        <w:tc>
          <w:tcPr>
            <w:tcW w:w="4536" w:type="dxa"/>
          </w:tcPr>
          <w:p w14:paraId="34A1702D" w14:textId="3A9E5DFA" w:rsidR="00BA3D75" w:rsidRDefault="00BA3D75" w:rsidP="00BA3D75">
            <w:pPr>
              <w:keepLines w:val="0"/>
              <w:spacing w:after="160" w:line="259" w:lineRule="auto"/>
            </w:pPr>
            <w:r>
              <w:t>Vous devriez mettre à l’essai la communication dans l’environnement et le contexte où le public cible l’utilisera.</w:t>
            </w:r>
          </w:p>
        </w:tc>
        <w:tc>
          <w:tcPr>
            <w:tcW w:w="1417" w:type="dxa"/>
          </w:tcPr>
          <w:p w14:paraId="30593468" w14:textId="688803A1" w:rsidR="00BA3D75" w:rsidRDefault="00BA3D75" w:rsidP="00BA3D75">
            <w:pPr>
              <w:keepLines w:val="0"/>
              <w:spacing w:after="160" w:line="259" w:lineRule="auto"/>
            </w:pPr>
            <w:r>
              <w:t>11.4 g)</w:t>
            </w:r>
          </w:p>
        </w:tc>
      </w:tr>
      <w:tr w:rsidR="00A76962" w14:paraId="48320A24"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496C776D" w14:textId="45002017" w:rsidR="00BA3D75" w:rsidRDefault="00BA3D75" w:rsidP="00BA3D75">
            <w:pPr>
              <w:keepLines w:val="0"/>
              <w:spacing w:after="160" w:line="259" w:lineRule="auto"/>
            </w:pPr>
            <w:r>
              <w:t>Évaluation continue</w:t>
            </w:r>
          </w:p>
        </w:tc>
        <w:tc>
          <w:tcPr>
            <w:tcW w:w="4536" w:type="dxa"/>
          </w:tcPr>
          <w:p w14:paraId="612E6F01" w14:textId="30DBDBB6" w:rsidR="00BA3D75" w:rsidRDefault="00BA3D75" w:rsidP="00BA3D75">
            <w:pPr>
              <w:keepLines w:val="0"/>
              <w:spacing w:after="160" w:line="259" w:lineRule="auto"/>
            </w:pPr>
            <w:r>
              <w:t>Vous devriez continuer à évaluer votre communication régulièrement après sa diffusion.</w:t>
            </w:r>
          </w:p>
        </w:tc>
        <w:tc>
          <w:tcPr>
            <w:tcW w:w="1417" w:type="dxa"/>
          </w:tcPr>
          <w:p w14:paraId="4D657478" w14:textId="7D88A849" w:rsidR="00BA3D75" w:rsidRDefault="00BA3D75" w:rsidP="00BA3D75">
            <w:pPr>
              <w:keepLines w:val="0"/>
              <w:spacing w:after="160" w:line="259" w:lineRule="auto"/>
            </w:pPr>
            <w:r>
              <w:t>11.5 a)</w:t>
            </w:r>
          </w:p>
        </w:tc>
      </w:tr>
      <w:tr w:rsidR="00BA3D75" w14:paraId="3FF8369B" w14:textId="77777777" w:rsidTr="11348F76">
        <w:tc>
          <w:tcPr>
            <w:tcW w:w="3114" w:type="dxa"/>
          </w:tcPr>
          <w:p w14:paraId="42BBEC28" w14:textId="7EACEA2F" w:rsidR="00BA3D75" w:rsidRDefault="00BA3D75" w:rsidP="00BA3D75">
            <w:pPr>
              <w:keepLines w:val="0"/>
              <w:spacing w:after="160" w:line="259" w:lineRule="auto"/>
            </w:pPr>
            <w:r>
              <w:t>Évaluation continue</w:t>
            </w:r>
          </w:p>
        </w:tc>
        <w:tc>
          <w:tcPr>
            <w:tcW w:w="4536" w:type="dxa"/>
          </w:tcPr>
          <w:p w14:paraId="3E5F95A5" w14:textId="4AA0FC0B" w:rsidR="00BA3D75" w:rsidRDefault="00BA3D75" w:rsidP="00BA3D75">
            <w:pPr>
              <w:keepLines w:val="0"/>
              <w:spacing w:after="160" w:line="259" w:lineRule="auto"/>
            </w:pPr>
            <w:bookmarkStart w:id="331" w:name="_Hlk206480196"/>
            <w:r w:rsidRPr="00002C5B">
              <w:t>Si vous n’avez pas pu tester votre communication avec des membres de votre public cible avant sa diffusion, vous devriez la tester après sa diffusion. Mettez ensuite à disposition une version révisée si les tests révèlent des problèmes.</w:t>
            </w:r>
            <w:bookmarkEnd w:id="331"/>
            <w:r>
              <w:t xml:space="preserve"> Voir l’article 11.4 f).</w:t>
            </w:r>
          </w:p>
        </w:tc>
        <w:tc>
          <w:tcPr>
            <w:tcW w:w="1417" w:type="dxa"/>
          </w:tcPr>
          <w:p w14:paraId="73FCAFFB" w14:textId="1CF20C4A" w:rsidR="00BA3D75" w:rsidRDefault="00BA3D75" w:rsidP="00BA3D75">
            <w:pPr>
              <w:keepLines w:val="0"/>
              <w:spacing w:after="160" w:line="259" w:lineRule="auto"/>
            </w:pPr>
            <w:r>
              <w:t>11.5 b)</w:t>
            </w:r>
          </w:p>
        </w:tc>
      </w:tr>
      <w:tr w:rsidR="00A76962" w14:paraId="680A188D"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3053AD0E" w14:textId="0CCE21A4" w:rsidR="00BA3D75" w:rsidRDefault="00BA3D75" w:rsidP="00BA3D75">
            <w:pPr>
              <w:keepLines w:val="0"/>
              <w:spacing w:after="160" w:line="259" w:lineRule="auto"/>
            </w:pPr>
            <w:r>
              <w:t>Évaluation continue</w:t>
            </w:r>
          </w:p>
        </w:tc>
        <w:tc>
          <w:tcPr>
            <w:tcW w:w="4536" w:type="dxa"/>
          </w:tcPr>
          <w:p w14:paraId="1522B646" w14:textId="4156BAE2" w:rsidR="00BA3D75" w:rsidRDefault="00BA3D75" w:rsidP="00BA3D75">
            <w:pPr>
              <w:keepLines w:val="0"/>
              <w:spacing w:after="160" w:line="259" w:lineRule="auto"/>
            </w:pPr>
            <w:r>
              <w:t>Vous devriez inviter explicitement le public cible à donner des rétroactions sur votre communication.</w:t>
            </w:r>
            <w:r w:rsidR="00B660FC">
              <w:t xml:space="preserve"> Voir l’article 10.10.</w:t>
            </w:r>
          </w:p>
        </w:tc>
        <w:tc>
          <w:tcPr>
            <w:tcW w:w="1417" w:type="dxa"/>
          </w:tcPr>
          <w:p w14:paraId="6FB75A24" w14:textId="5D5287FF" w:rsidR="00BA3D75" w:rsidRDefault="00BA3D75" w:rsidP="00BA3D75">
            <w:pPr>
              <w:keepLines w:val="0"/>
              <w:spacing w:after="160" w:line="259" w:lineRule="auto"/>
            </w:pPr>
            <w:r>
              <w:t>11.5 c)</w:t>
            </w:r>
          </w:p>
        </w:tc>
      </w:tr>
      <w:tr w:rsidR="00BA3D75" w14:paraId="5D9D95C0" w14:textId="77777777" w:rsidTr="11348F76">
        <w:tc>
          <w:tcPr>
            <w:tcW w:w="3114" w:type="dxa"/>
          </w:tcPr>
          <w:p w14:paraId="665CD4A1" w14:textId="42381E9F" w:rsidR="00BA3D75" w:rsidRDefault="00BA3D75" w:rsidP="00BA3D75">
            <w:pPr>
              <w:keepLines w:val="0"/>
              <w:spacing w:after="160" w:line="259" w:lineRule="auto"/>
            </w:pPr>
            <w:r>
              <w:t>Évaluation continue</w:t>
            </w:r>
          </w:p>
        </w:tc>
        <w:tc>
          <w:tcPr>
            <w:tcW w:w="4536" w:type="dxa"/>
          </w:tcPr>
          <w:p w14:paraId="1256048D" w14:textId="7DFBA38F" w:rsidR="00BA3D75" w:rsidRDefault="00BA3D75" w:rsidP="00BA3D75">
            <w:pPr>
              <w:keepLines w:val="0"/>
              <w:spacing w:after="160" w:line="259" w:lineRule="auto"/>
            </w:pPr>
            <w:r>
              <w:t>Vous devriez conserver un registre des rétroactions reçues de votre public cible.</w:t>
            </w:r>
          </w:p>
        </w:tc>
        <w:tc>
          <w:tcPr>
            <w:tcW w:w="1417" w:type="dxa"/>
          </w:tcPr>
          <w:p w14:paraId="08F94375" w14:textId="39BE9112" w:rsidR="00BA3D75" w:rsidRDefault="00BA3D75" w:rsidP="00BA3D75">
            <w:pPr>
              <w:keepLines w:val="0"/>
              <w:spacing w:after="160" w:line="259" w:lineRule="auto"/>
            </w:pPr>
            <w:r>
              <w:t>11.5 d)</w:t>
            </w:r>
          </w:p>
        </w:tc>
      </w:tr>
      <w:tr w:rsidR="00A76962" w14:paraId="4E3B76C5"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0186D413" w14:textId="5ED03D93" w:rsidR="00BA3D75" w:rsidRDefault="00BA3D75" w:rsidP="00BA3D75">
            <w:pPr>
              <w:keepLines w:val="0"/>
              <w:spacing w:after="160" w:line="259" w:lineRule="auto"/>
            </w:pPr>
            <w:r>
              <w:t>Évaluation continue</w:t>
            </w:r>
          </w:p>
        </w:tc>
        <w:tc>
          <w:tcPr>
            <w:tcW w:w="4536" w:type="dxa"/>
          </w:tcPr>
          <w:p w14:paraId="2C8290E7" w14:textId="75D708AA" w:rsidR="00BA3D75" w:rsidRDefault="00BA3D75" w:rsidP="00BA3D75">
            <w:pPr>
              <w:keepLines w:val="0"/>
              <w:spacing w:after="160" w:line="259" w:lineRule="auto"/>
            </w:pPr>
            <w:r w:rsidRPr="00002C5B">
              <w:t>Après avoir diffusé votre communication, vous devriez utiliser des indicateurs de résultats pertinents pour mesurer son efficacité à rendre l’information facile à trouver, à comprendre et à utiliser pour votre public cible.</w:t>
            </w:r>
          </w:p>
        </w:tc>
        <w:tc>
          <w:tcPr>
            <w:tcW w:w="1417" w:type="dxa"/>
          </w:tcPr>
          <w:p w14:paraId="27FDCA02" w14:textId="557460E9" w:rsidR="00BA3D75" w:rsidRDefault="00BA3D75" w:rsidP="00BA3D75">
            <w:pPr>
              <w:keepLines w:val="0"/>
              <w:spacing w:after="160" w:line="259" w:lineRule="auto"/>
            </w:pPr>
            <w:r>
              <w:t>11.5 e)</w:t>
            </w:r>
          </w:p>
        </w:tc>
      </w:tr>
      <w:tr w:rsidR="00BA3D75" w14:paraId="766C8AE2" w14:textId="77777777" w:rsidTr="11348F76">
        <w:tc>
          <w:tcPr>
            <w:tcW w:w="3114" w:type="dxa"/>
            <w:tcBorders>
              <w:top w:val="single" w:sz="4" w:space="0" w:color="auto"/>
              <w:left w:val="single" w:sz="4" w:space="0" w:color="auto"/>
              <w:bottom w:val="single" w:sz="4" w:space="0" w:color="auto"/>
              <w:right w:val="single" w:sz="4" w:space="0" w:color="auto"/>
            </w:tcBorders>
          </w:tcPr>
          <w:p w14:paraId="5A484310" w14:textId="6CB6ADEC" w:rsidR="00BA3D75" w:rsidRDefault="00BA3D75" w:rsidP="00BA3D75">
            <w:pPr>
              <w:keepLines w:val="0"/>
              <w:spacing w:after="160" w:line="259" w:lineRule="auto"/>
            </w:pPr>
            <w:r>
              <w:t>Structure et connaissances préalables</w:t>
            </w:r>
          </w:p>
        </w:tc>
        <w:tc>
          <w:tcPr>
            <w:tcW w:w="4536" w:type="dxa"/>
            <w:tcBorders>
              <w:top w:val="single" w:sz="4" w:space="0" w:color="auto"/>
              <w:left w:val="single" w:sz="4" w:space="0" w:color="auto"/>
              <w:bottom w:val="single" w:sz="4" w:space="0" w:color="auto"/>
              <w:right w:val="single" w:sz="4" w:space="0" w:color="auto"/>
            </w:tcBorders>
          </w:tcPr>
          <w:p w14:paraId="0416E90D" w14:textId="77777777" w:rsidR="00604933" w:rsidRDefault="00BA3D75" w:rsidP="0059072A">
            <w:pPr>
              <w:keepLines w:val="0"/>
              <w:widowControl w:val="0"/>
            </w:pPr>
            <w:r>
              <w:t>Vous devriez vous appuyer sur les connaissances préalables de votre public cible pour élaborer la communication comme suit :</w:t>
            </w:r>
          </w:p>
          <w:p w14:paraId="13CDBAD1" w14:textId="77777777" w:rsidR="00604933" w:rsidRDefault="00604933" w:rsidP="005B04C5">
            <w:pPr>
              <w:pStyle w:val="ListParagraph"/>
              <w:keepLines w:val="0"/>
              <w:widowControl w:val="0"/>
              <w:numPr>
                <w:ilvl w:val="0"/>
                <w:numId w:val="106"/>
              </w:numPr>
            </w:pPr>
            <w:r>
              <w:t>q</w:t>
            </w:r>
            <w:r w:rsidR="00BA3D75" w:rsidRPr="00002C5B">
              <w:t>uand votre public cible connaît et préfère un format et une structure, envisagez d’utiliser ce même format et cette même structure pour votre communication.</w:t>
            </w:r>
            <w:r w:rsidR="00BA3D75">
              <w:t xml:space="preserve"> Voir article 12.1;</w:t>
            </w:r>
            <w:r>
              <w:t xml:space="preserve"> ou</w:t>
            </w:r>
          </w:p>
          <w:p w14:paraId="214196BB" w14:textId="5684A08B" w:rsidR="00BA3D75" w:rsidRDefault="00604933" w:rsidP="005B04C5">
            <w:pPr>
              <w:pStyle w:val="ListParagraph"/>
              <w:keepLines w:val="0"/>
              <w:widowControl w:val="0"/>
              <w:numPr>
                <w:ilvl w:val="0"/>
                <w:numId w:val="106"/>
              </w:numPr>
            </w:pPr>
            <w:r>
              <w:t>q</w:t>
            </w:r>
            <w:r w:rsidR="00BA3D75" w:rsidRPr="00002C5B">
              <w:t>uand le public cible possède déjà certaines connaissances sur le sujet, utilisez une structure qui s’appuie sur ces connaissances préalables pour lui fournir les informations supplémentaires dont il a besoin.</w:t>
            </w:r>
          </w:p>
        </w:tc>
        <w:tc>
          <w:tcPr>
            <w:tcW w:w="1417" w:type="dxa"/>
            <w:tcBorders>
              <w:top w:val="single" w:sz="4" w:space="0" w:color="auto"/>
              <w:left w:val="single" w:sz="4" w:space="0" w:color="auto"/>
              <w:bottom w:val="single" w:sz="4" w:space="0" w:color="auto"/>
              <w:right w:val="single" w:sz="4" w:space="0" w:color="auto"/>
            </w:tcBorders>
          </w:tcPr>
          <w:p w14:paraId="6C403635" w14:textId="0E487C94" w:rsidR="00BA3D75" w:rsidRDefault="00BA3D75" w:rsidP="00BA3D75">
            <w:pPr>
              <w:keepLines w:val="0"/>
              <w:spacing w:after="160" w:line="259" w:lineRule="auto"/>
            </w:pPr>
            <w:r>
              <w:t>12.2</w:t>
            </w:r>
          </w:p>
        </w:tc>
      </w:tr>
      <w:tr w:rsidR="00A76962" w14:paraId="7E593901"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3D18F537" w14:textId="0DDFF9C2" w:rsidR="00BA3D75" w:rsidRDefault="00BA3D75" w:rsidP="00BA3D75">
            <w:pPr>
              <w:keepLines w:val="0"/>
              <w:spacing w:after="160" w:line="259" w:lineRule="auto"/>
            </w:pPr>
            <w:r>
              <w:t>Structure et format</w:t>
            </w:r>
          </w:p>
        </w:tc>
        <w:tc>
          <w:tcPr>
            <w:tcW w:w="4536" w:type="dxa"/>
          </w:tcPr>
          <w:p w14:paraId="1F9159B9" w14:textId="77777777" w:rsidR="00BA1A6E" w:rsidRDefault="00BA3D75" w:rsidP="00BA1A6E">
            <w:r>
              <w:t>Pour contrer les obstacles liés à l’accès aux contenus numériques et interactifs dans la structure et le format, vous devriez faire ce qui suit :</w:t>
            </w:r>
          </w:p>
          <w:p w14:paraId="68B3A651" w14:textId="77777777" w:rsidR="00BA1A6E" w:rsidRDefault="00BA1A6E" w:rsidP="005B04C5">
            <w:pPr>
              <w:pStyle w:val="ListParagraph"/>
              <w:numPr>
                <w:ilvl w:val="0"/>
                <w:numId w:val="107"/>
              </w:numPr>
            </w:pPr>
            <w:r>
              <w:t>p</w:t>
            </w:r>
            <w:r w:rsidR="00BA3D75">
              <w:t>roposez des formats alternatifs, comme un format audio ou de la vidéo avec sous-titres</w:t>
            </w:r>
            <w:r>
              <w:t xml:space="preserve">; et </w:t>
            </w:r>
          </w:p>
          <w:p w14:paraId="0184153A" w14:textId="4F005501" w:rsidR="00BA3D75" w:rsidRDefault="00BA1A6E" w:rsidP="005B04C5">
            <w:pPr>
              <w:pStyle w:val="ListParagraph"/>
              <w:numPr>
                <w:ilvl w:val="0"/>
                <w:numId w:val="107"/>
              </w:numPr>
            </w:pPr>
            <w:r>
              <w:t>u</w:t>
            </w:r>
            <w:r w:rsidR="00BA3D75">
              <w:t xml:space="preserve">tilisez les options intégrées des logiciels de traitement de texte ou </w:t>
            </w:r>
            <w:r w:rsidR="00BA3D75" w:rsidRPr="00002C5B">
              <w:t>de conception</w:t>
            </w:r>
            <w:r w:rsidR="00BA3D75">
              <w:t xml:space="preserve"> pour baliser les titres, les sous-titres et les autres éléments de la structure.</w:t>
            </w:r>
          </w:p>
        </w:tc>
        <w:tc>
          <w:tcPr>
            <w:tcW w:w="1417" w:type="dxa"/>
          </w:tcPr>
          <w:p w14:paraId="432F082B" w14:textId="76456EEF" w:rsidR="00BA3D75" w:rsidRDefault="00BA3D75" w:rsidP="00BA3D75">
            <w:pPr>
              <w:keepLines w:val="0"/>
              <w:spacing w:after="160" w:line="259" w:lineRule="auto"/>
            </w:pPr>
            <w:r>
              <w:t>12.3 b)</w:t>
            </w:r>
          </w:p>
        </w:tc>
      </w:tr>
      <w:tr w:rsidR="00BA3D75" w14:paraId="35FC6641" w14:textId="77777777" w:rsidTr="11348F76">
        <w:tc>
          <w:tcPr>
            <w:tcW w:w="3114" w:type="dxa"/>
          </w:tcPr>
          <w:p w14:paraId="3FECC96F" w14:textId="60BDC4C7" w:rsidR="00BA3D75" w:rsidRDefault="00BA3D75" w:rsidP="00BA3D75">
            <w:pPr>
              <w:keepLines w:val="0"/>
              <w:spacing w:after="160" w:line="259" w:lineRule="auto"/>
            </w:pPr>
            <w:r>
              <w:t>Structure et format</w:t>
            </w:r>
          </w:p>
        </w:tc>
        <w:tc>
          <w:tcPr>
            <w:tcW w:w="4536" w:type="dxa"/>
            <w:tcBorders>
              <w:top w:val="single" w:sz="4" w:space="0" w:color="auto"/>
              <w:left w:val="single" w:sz="4" w:space="0" w:color="auto"/>
              <w:bottom w:val="single" w:sz="4" w:space="0" w:color="auto"/>
              <w:right w:val="single" w:sz="4" w:space="0" w:color="auto"/>
            </w:tcBorders>
          </w:tcPr>
          <w:p w14:paraId="235BF692" w14:textId="77777777" w:rsidR="007C3201" w:rsidRDefault="00BA3D75" w:rsidP="007C3201">
            <w:r>
              <w:t>Pour contrer les obstacles liés au langage et à la compréhension dans la structure et le format, vous devriez faire ce qui suit :</w:t>
            </w:r>
          </w:p>
          <w:p w14:paraId="7E139681" w14:textId="044B877A" w:rsidR="0044379D" w:rsidRDefault="007C3201" w:rsidP="005B04C5">
            <w:pPr>
              <w:pStyle w:val="ListParagraph"/>
              <w:numPr>
                <w:ilvl w:val="0"/>
                <w:numId w:val="108"/>
              </w:numPr>
            </w:pPr>
            <w:r>
              <w:t>e</w:t>
            </w:r>
            <w:r w:rsidR="00BA3D75">
              <w:t>nvisagez d’utiliser une structure combinant texte et éléments visuels pour transmettre le sens de l’information et aider le public cible à trouver, comprendre et utiliser l’information. Voir clause 14</w:t>
            </w:r>
            <w:r>
              <w:t xml:space="preserve"> et 14.6</w:t>
            </w:r>
            <w:r w:rsidR="00BA3D75">
              <w:t>;</w:t>
            </w:r>
            <w:r w:rsidR="0044379D">
              <w:t xml:space="preserve"> et</w:t>
            </w:r>
            <w:r w:rsidR="00BA3D75">
              <w:t xml:space="preserve"> </w:t>
            </w:r>
          </w:p>
          <w:p w14:paraId="79F87AB7" w14:textId="5081D83C" w:rsidR="00BA3D75" w:rsidRDefault="0044379D" w:rsidP="005B04C5">
            <w:pPr>
              <w:pStyle w:val="ListParagraph"/>
              <w:numPr>
                <w:ilvl w:val="0"/>
                <w:numId w:val="108"/>
              </w:numPr>
            </w:pPr>
            <w:r>
              <w:t>u</w:t>
            </w:r>
            <w:r w:rsidR="00BA3D75">
              <w:t>tilisez une structure constante lorsque vous combinez du texte et des éléments visuels.</w:t>
            </w:r>
          </w:p>
        </w:tc>
        <w:tc>
          <w:tcPr>
            <w:tcW w:w="1417" w:type="dxa"/>
            <w:tcBorders>
              <w:top w:val="single" w:sz="4" w:space="0" w:color="auto"/>
              <w:left w:val="single" w:sz="4" w:space="0" w:color="auto"/>
              <w:bottom w:val="single" w:sz="4" w:space="0" w:color="auto"/>
              <w:right w:val="single" w:sz="4" w:space="0" w:color="auto"/>
            </w:tcBorders>
          </w:tcPr>
          <w:p w14:paraId="4C88C50D" w14:textId="3F2AAF8C" w:rsidR="00BA3D75" w:rsidRDefault="00BA3D75" w:rsidP="00BA3D75">
            <w:pPr>
              <w:keepLines w:val="0"/>
              <w:spacing w:after="160" w:line="259" w:lineRule="auto"/>
            </w:pPr>
            <w:r>
              <w:t>12.3 c)</w:t>
            </w:r>
          </w:p>
        </w:tc>
      </w:tr>
      <w:tr w:rsidR="00A76962" w14:paraId="37E33811"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2EEB9FFC" w14:textId="639D5AA9" w:rsidR="00BA3D75" w:rsidRDefault="00BA3D75" w:rsidP="00BA3D75">
            <w:pPr>
              <w:keepLines w:val="0"/>
              <w:spacing w:after="160" w:line="259" w:lineRule="auto"/>
            </w:pPr>
            <w:r>
              <w:t>Planification de l’information et de ses parties</w:t>
            </w:r>
          </w:p>
        </w:tc>
        <w:tc>
          <w:tcPr>
            <w:tcW w:w="4536" w:type="dxa"/>
          </w:tcPr>
          <w:p w14:paraId="7AE6F411" w14:textId="77777777" w:rsidR="00802BDE" w:rsidRDefault="00BA3D75" w:rsidP="00802BDE">
            <w:r>
              <w:t>Si votre communication s’adresse à plusieurs publics, vous devriez faire l’une ou l’autre des actions suivantes :</w:t>
            </w:r>
          </w:p>
          <w:p w14:paraId="271F6780" w14:textId="26A02A75" w:rsidR="00802BDE" w:rsidRDefault="00802BDE" w:rsidP="005B04C5">
            <w:pPr>
              <w:pStyle w:val="ListParagraph"/>
              <w:numPr>
                <w:ilvl w:val="0"/>
                <w:numId w:val="129"/>
              </w:numPr>
            </w:pPr>
            <w:r w:rsidRPr="00002C5B">
              <w:t>élaborez</w:t>
            </w:r>
            <w:r w:rsidR="00BA3D75" w:rsidRPr="00002C5B">
              <w:t xml:space="preserve"> des communications distinctes pour chaque public</w:t>
            </w:r>
            <w:r>
              <w:t>; ou</w:t>
            </w:r>
          </w:p>
          <w:p w14:paraId="20654E41" w14:textId="7AD26446" w:rsidR="00BA3D75" w:rsidRDefault="00802BDE" w:rsidP="005B04C5">
            <w:pPr>
              <w:pStyle w:val="ListParagraph"/>
              <w:numPr>
                <w:ilvl w:val="0"/>
                <w:numId w:val="129"/>
              </w:numPr>
            </w:pPr>
            <w:r>
              <w:t>s</w:t>
            </w:r>
            <w:r w:rsidR="00BA3D75">
              <w:t xml:space="preserve">tructurez une seule communication de manière </w:t>
            </w:r>
            <w:r w:rsidR="00BA3D75" w:rsidRPr="00002C5B">
              <w:t>à préciser</w:t>
            </w:r>
            <w:r w:rsidR="00BA3D75">
              <w:t xml:space="preserve"> clairement quelles informations sont destinées à chaque public.</w:t>
            </w:r>
          </w:p>
        </w:tc>
        <w:tc>
          <w:tcPr>
            <w:tcW w:w="1417" w:type="dxa"/>
          </w:tcPr>
          <w:p w14:paraId="6977E6EE" w14:textId="5F1C9AA1" w:rsidR="00BA3D75" w:rsidRDefault="00BA3D75" w:rsidP="00BA3D75">
            <w:pPr>
              <w:keepLines w:val="0"/>
              <w:spacing w:after="160" w:line="259" w:lineRule="auto"/>
            </w:pPr>
            <w:r>
              <w:t>12.4 b)</w:t>
            </w:r>
          </w:p>
        </w:tc>
      </w:tr>
      <w:tr w:rsidR="00BA3D75" w14:paraId="51DB3C89" w14:textId="77777777" w:rsidTr="11348F76">
        <w:tc>
          <w:tcPr>
            <w:tcW w:w="3114" w:type="dxa"/>
            <w:tcBorders>
              <w:top w:val="single" w:sz="4" w:space="0" w:color="auto"/>
              <w:left w:val="single" w:sz="4" w:space="0" w:color="auto"/>
              <w:bottom w:val="single" w:sz="4" w:space="0" w:color="auto"/>
              <w:right w:val="single" w:sz="4" w:space="0" w:color="auto"/>
            </w:tcBorders>
          </w:tcPr>
          <w:p w14:paraId="22EAA477" w14:textId="6764EFFF" w:rsidR="00BA3D75" w:rsidRDefault="00BA3D75" w:rsidP="00BA3D75">
            <w:pPr>
              <w:keepLines w:val="0"/>
              <w:spacing w:after="160" w:line="259" w:lineRule="auto"/>
            </w:pPr>
            <w:r>
              <w:t>Autres éléments de la structure</w:t>
            </w:r>
          </w:p>
        </w:tc>
        <w:tc>
          <w:tcPr>
            <w:tcW w:w="4536" w:type="dxa"/>
            <w:tcBorders>
              <w:top w:val="single" w:sz="4" w:space="0" w:color="auto"/>
              <w:left w:val="single" w:sz="4" w:space="0" w:color="auto"/>
              <w:bottom w:val="single" w:sz="4" w:space="0" w:color="auto"/>
              <w:right w:val="single" w:sz="4" w:space="0" w:color="auto"/>
            </w:tcBorders>
          </w:tcPr>
          <w:p w14:paraId="1EB43D3A" w14:textId="2657FDDA" w:rsidR="00BA3D75" w:rsidRDefault="00BA3D75" w:rsidP="00BA3D75">
            <w:pPr>
              <w:keepLines w:val="0"/>
              <w:spacing w:after="160" w:line="259" w:lineRule="auto"/>
            </w:pPr>
            <w:r>
              <w:t>Vous devriez inclure un aperçu de la communication pour aider le public cible à trouver, comprendre et utiliser l’information.</w:t>
            </w:r>
          </w:p>
        </w:tc>
        <w:tc>
          <w:tcPr>
            <w:tcW w:w="1417" w:type="dxa"/>
            <w:tcBorders>
              <w:top w:val="single" w:sz="4" w:space="0" w:color="auto"/>
              <w:left w:val="single" w:sz="4" w:space="0" w:color="auto"/>
              <w:bottom w:val="single" w:sz="4" w:space="0" w:color="auto"/>
              <w:right w:val="single" w:sz="4" w:space="0" w:color="auto"/>
            </w:tcBorders>
          </w:tcPr>
          <w:p w14:paraId="039DA54D" w14:textId="18B26379" w:rsidR="00BA3D75" w:rsidRDefault="00BA3D75" w:rsidP="00BA3D75">
            <w:pPr>
              <w:keepLines w:val="0"/>
              <w:spacing w:after="160" w:line="259" w:lineRule="auto"/>
            </w:pPr>
            <w:r>
              <w:t>12.8 a)</w:t>
            </w:r>
          </w:p>
        </w:tc>
      </w:tr>
      <w:tr w:rsidR="00A76962" w14:paraId="51F3A8F4"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62AE2B22" w14:textId="0E9ED32E" w:rsidR="00BA3D75" w:rsidRDefault="00BA3D75" w:rsidP="00BA3D75">
            <w:pPr>
              <w:keepLines w:val="0"/>
              <w:spacing w:after="160" w:line="259" w:lineRule="auto"/>
            </w:pPr>
            <w:r>
              <w:t>Autres éléments de la structure</w:t>
            </w:r>
          </w:p>
        </w:tc>
        <w:tc>
          <w:tcPr>
            <w:tcW w:w="4536" w:type="dxa"/>
          </w:tcPr>
          <w:p w14:paraId="4EB9AF9C" w14:textId="7E18445A" w:rsidR="00BA3D75" w:rsidRDefault="00BA3D75" w:rsidP="00BA3D75">
            <w:pPr>
              <w:keepLines w:val="0"/>
              <w:spacing w:after="160" w:line="259" w:lineRule="auto"/>
            </w:pPr>
            <w:r>
              <w:t>Vous devriez utiliser d’autres stratégies et inclure d’autres éléments dans la structure pour aider le public cible à trouver, comprendre et utiliser l’information.</w:t>
            </w:r>
          </w:p>
        </w:tc>
        <w:tc>
          <w:tcPr>
            <w:tcW w:w="1417" w:type="dxa"/>
          </w:tcPr>
          <w:p w14:paraId="4492E1F7" w14:textId="04033D31" w:rsidR="00BA3D75" w:rsidRDefault="00BA3D75" w:rsidP="00BA3D75">
            <w:pPr>
              <w:keepLines w:val="0"/>
              <w:spacing w:after="160" w:line="259" w:lineRule="auto"/>
            </w:pPr>
            <w:r>
              <w:t>12.8 c)</w:t>
            </w:r>
          </w:p>
        </w:tc>
      </w:tr>
      <w:tr w:rsidR="00BA3D75" w14:paraId="4F47C4BD" w14:textId="77777777" w:rsidTr="11348F76">
        <w:tc>
          <w:tcPr>
            <w:tcW w:w="3114" w:type="dxa"/>
          </w:tcPr>
          <w:p w14:paraId="0BA58BE2" w14:textId="0B4F2418" w:rsidR="00BA3D75" w:rsidRDefault="00BA3D75" w:rsidP="00BA3D75">
            <w:pPr>
              <w:keepLines w:val="0"/>
              <w:spacing w:after="160" w:line="259" w:lineRule="auto"/>
            </w:pPr>
            <w:r>
              <w:t>Autres éléments de la structure</w:t>
            </w:r>
          </w:p>
        </w:tc>
        <w:tc>
          <w:tcPr>
            <w:tcW w:w="4536" w:type="dxa"/>
            <w:tcBorders>
              <w:top w:val="single" w:sz="4" w:space="0" w:color="auto"/>
              <w:left w:val="single" w:sz="4" w:space="0" w:color="auto"/>
              <w:bottom w:val="single" w:sz="4" w:space="0" w:color="auto"/>
              <w:right w:val="single" w:sz="4" w:space="0" w:color="auto"/>
            </w:tcBorders>
          </w:tcPr>
          <w:p w14:paraId="68F41E83" w14:textId="76287565" w:rsidR="00BA3D75" w:rsidRDefault="00BA3D75" w:rsidP="00BA3D75">
            <w:pPr>
              <w:keepLines w:val="0"/>
              <w:spacing w:after="160" w:line="259" w:lineRule="auto"/>
            </w:pPr>
            <w:r>
              <w:t xml:space="preserve">Vous devriez </w:t>
            </w:r>
            <w:r w:rsidRPr="00002C5B">
              <w:t>prévoir</w:t>
            </w:r>
            <w:r>
              <w:t xml:space="preserve"> dans la structure l’endroit où fournir vos coordonnées, les renseignements sur les versions dans d’autres langues ou formats, ainsi que les renseignements sur la version de votre communication. Voir l’article 10.10. </w:t>
            </w:r>
          </w:p>
        </w:tc>
        <w:tc>
          <w:tcPr>
            <w:tcW w:w="1417" w:type="dxa"/>
            <w:tcBorders>
              <w:top w:val="single" w:sz="4" w:space="0" w:color="auto"/>
              <w:left w:val="single" w:sz="4" w:space="0" w:color="auto"/>
              <w:bottom w:val="single" w:sz="4" w:space="0" w:color="auto"/>
              <w:right w:val="single" w:sz="4" w:space="0" w:color="auto"/>
            </w:tcBorders>
          </w:tcPr>
          <w:p w14:paraId="78437761" w14:textId="092CAB3E" w:rsidR="00BA3D75" w:rsidRDefault="00BA3D75" w:rsidP="00BA3D75">
            <w:pPr>
              <w:keepLines w:val="0"/>
              <w:spacing w:after="160" w:line="259" w:lineRule="auto"/>
            </w:pPr>
            <w:r>
              <w:t>12.8 d)</w:t>
            </w:r>
          </w:p>
        </w:tc>
      </w:tr>
      <w:tr w:rsidR="00A76962" w14:paraId="3664D3A2"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0F537449" w14:textId="11B20D44" w:rsidR="00BA3D75" w:rsidRDefault="00BA3D75" w:rsidP="00BA3D75">
            <w:pPr>
              <w:keepLines w:val="0"/>
              <w:spacing w:after="160" w:line="259" w:lineRule="auto"/>
            </w:pPr>
            <w:r>
              <w:t>Mots</w:t>
            </w:r>
          </w:p>
        </w:tc>
        <w:tc>
          <w:tcPr>
            <w:tcW w:w="4536" w:type="dxa"/>
          </w:tcPr>
          <w:p w14:paraId="0FA0BE08" w14:textId="76B3B5D4" w:rsidR="00BA3D75" w:rsidRDefault="00BA3D75" w:rsidP="00BA3D75">
            <w:pPr>
              <w:keepLines w:val="0"/>
              <w:spacing w:after="160" w:line="259" w:lineRule="auto"/>
            </w:pPr>
            <w:r>
              <w:t>Pour contrer les obstacles liés à la mémoire, à l’attention et au traitement de l’information dans le choix des mots, vous devriez choisir des mots d’une ou de deux syllabes lorsque c’est possible.</w:t>
            </w:r>
          </w:p>
        </w:tc>
        <w:tc>
          <w:tcPr>
            <w:tcW w:w="1417" w:type="dxa"/>
          </w:tcPr>
          <w:p w14:paraId="24A70483" w14:textId="47B55449" w:rsidR="00BA3D75" w:rsidRDefault="00BA3D75" w:rsidP="00BA3D75">
            <w:pPr>
              <w:keepLines w:val="0"/>
              <w:spacing w:after="160" w:line="259" w:lineRule="auto"/>
            </w:pPr>
            <w:r>
              <w:t xml:space="preserve">13.1 </w:t>
            </w:r>
            <w:r w:rsidR="009E1889">
              <w:t>e</w:t>
            </w:r>
            <w:r>
              <w:t>)</w:t>
            </w:r>
          </w:p>
        </w:tc>
      </w:tr>
      <w:tr w:rsidR="00BA3D75" w14:paraId="7EB8EB9A" w14:textId="77777777" w:rsidTr="11348F76">
        <w:tc>
          <w:tcPr>
            <w:tcW w:w="3114" w:type="dxa"/>
          </w:tcPr>
          <w:p w14:paraId="5517B09D" w14:textId="07B60219" w:rsidR="00BA3D75" w:rsidRDefault="00BA3D75" w:rsidP="00BA3D75">
            <w:pPr>
              <w:keepLines w:val="0"/>
              <w:spacing w:after="160" w:line="259" w:lineRule="auto"/>
            </w:pPr>
            <w:r>
              <w:t>Mots</w:t>
            </w:r>
          </w:p>
        </w:tc>
        <w:tc>
          <w:tcPr>
            <w:tcW w:w="4536" w:type="dxa"/>
          </w:tcPr>
          <w:p w14:paraId="08DF4ACF" w14:textId="6C7B3014" w:rsidR="00BA3D75" w:rsidRDefault="00BA3D75" w:rsidP="00BA3D75">
            <w:pPr>
              <w:keepLines w:val="0"/>
              <w:spacing w:after="160" w:line="259" w:lineRule="auto"/>
            </w:pPr>
            <w:r>
              <w:t>Pour contrer les obstacles liés au langage et à la compréhension dans le choix des mots, vous ne devriez utiliser aucun mot ou expression au sens figuré ni aucune figure de style. Voir l’article 13.1 a).</w:t>
            </w:r>
          </w:p>
        </w:tc>
        <w:tc>
          <w:tcPr>
            <w:tcW w:w="1417" w:type="dxa"/>
          </w:tcPr>
          <w:p w14:paraId="79459D85" w14:textId="628F2F89" w:rsidR="00BA3D75" w:rsidRDefault="00BA3D75" w:rsidP="00BA3D75">
            <w:pPr>
              <w:keepLines w:val="0"/>
              <w:spacing w:after="160" w:line="259" w:lineRule="auto"/>
            </w:pPr>
            <w:r>
              <w:t xml:space="preserve">13.1 </w:t>
            </w:r>
            <w:r w:rsidR="00045044">
              <w:t>f</w:t>
            </w:r>
            <w:r>
              <w:t>)</w:t>
            </w:r>
          </w:p>
        </w:tc>
      </w:tr>
      <w:tr w:rsidR="00A76962" w14:paraId="7C6D8B7F"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17336F8E" w14:textId="3B0E8D17" w:rsidR="00BA3D75" w:rsidRDefault="00BA3D75" w:rsidP="00BA3D75">
            <w:pPr>
              <w:keepLines w:val="0"/>
              <w:spacing w:after="160" w:line="259" w:lineRule="auto"/>
            </w:pPr>
            <w:r>
              <w:t>Mots</w:t>
            </w:r>
          </w:p>
        </w:tc>
        <w:tc>
          <w:tcPr>
            <w:tcW w:w="4536" w:type="dxa"/>
          </w:tcPr>
          <w:p w14:paraId="2B4B50C3" w14:textId="38476BCB" w:rsidR="00BA3D75" w:rsidRDefault="00BA3D75" w:rsidP="00BA3D75">
            <w:pPr>
              <w:keepLines w:val="0"/>
              <w:spacing w:after="160" w:line="259" w:lineRule="auto"/>
            </w:pPr>
            <w:r>
              <w:t xml:space="preserve">Pour contrer les obstacles liés aux formats qui limitent l’accès aux contenus visuels ou auditifs dans le choix des mots, vous devriez présenter l’information, y compris les exemples, de façon à ce que la </w:t>
            </w:r>
            <w:r w:rsidRPr="00002C5B">
              <w:t>personne comprenne</w:t>
            </w:r>
            <w:r>
              <w:t xml:space="preserve"> l’information et son contexte sans devoir se fier à un souvenir visuel ou sonore précis.</w:t>
            </w:r>
          </w:p>
        </w:tc>
        <w:tc>
          <w:tcPr>
            <w:tcW w:w="1417" w:type="dxa"/>
          </w:tcPr>
          <w:p w14:paraId="036608D5" w14:textId="18979EFF" w:rsidR="00BA3D75" w:rsidRDefault="00BA3D75" w:rsidP="00BA3D75">
            <w:pPr>
              <w:keepLines w:val="0"/>
              <w:spacing w:after="160" w:line="259" w:lineRule="auto"/>
            </w:pPr>
            <w:r>
              <w:t>13.1</w:t>
            </w:r>
            <w:r w:rsidR="001A10F0">
              <w:t xml:space="preserve"> </w:t>
            </w:r>
            <w:r w:rsidR="00045044">
              <w:t>g</w:t>
            </w:r>
            <w:r>
              <w:t>)</w:t>
            </w:r>
          </w:p>
        </w:tc>
      </w:tr>
      <w:tr w:rsidR="00BA3D75" w14:paraId="32D5AD85" w14:textId="77777777" w:rsidTr="11348F76">
        <w:tc>
          <w:tcPr>
            <w:tcW w:w="3114" w:type="dxa"/>
          </w:tcPr>
          <w:p w14:paraId="118D8937" w14:textId="2661D233" w:rsidR="00BA3D75" w:rsidRDefault="00BA3D75" w:rsidP="00BA3D75">
            <w:pPr>
              <w:keepLines w:val="0"/>
              <w:spacing w:after="160" w:line="259" w:lineRule="auto"/>
            </w:pPr>
            <w:r>
              <w:t>Mots</w:t>
            </w:r>
          </w:p>
        </w:tc>
        <w:tc>
          <w:tcPr>
            <w:tcW w:w="4536" w:type="dxa"/>
          </w:tcPr>
          <w:p w14:paraId="7DD5C30A" w14:textId="11C9B0D8" w:rsidR="00BA3D75" w:rsidRDefault="00BA3D75" w:rsidP="00BA3D75">
            <w:pPr>
              <w:keepLines w:val="0"/>
              <w:spacing w:after="160" w:line="259" w:lineRule="auto"/>
            </w:pPr>
            <w:r>
              <w:t>[Spécifique à l’anglais] Pour contrer les obstacles liés à la mémoire, à l’attention et au traitement de l’information, vous devriez utiliser des mots complets.</w:t>
            </w:r>
          </w:p>
        </w:tc>
        <w:tc>
          <w:tcPr>
            <w:tcW w:w="1417" w:type="dxa"/>
          </w:tcPr>
          <w:p w14:paraId="0CA86274" w14:textId="2C0E796F" w:rsidR="00BA3D75" w:rsidRDefault="00BA3D75" w:rsidP="00BA3D75">
            <w:pPr>
              <w:keepLines w:val="0"/>
              <w:spacing w:after="160" w:line="259" w:lineRule="auto"/>
            </w:pPr>
            <w:r>
              <w:t xml:space="preserve">13.1 </w:t>
            </w:r>
            <w:r w:rsidR="00045044">
              <w:t>m</w:t>
            </w:r>
            <w:r>
              <w:t>)</w:t>
            </w:r>
          </w:p>
        </w:tc>
      </w:tr>
      <w:tr w:rsidR="00A76962" w14:paraId="7399B25B"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4A6E95B1" w14:textId="57F46302" w:rsidR="00BA3D75" w:rsidRDefault="00BA3D75" w:rsidP="00BA3D75">
            <w:pPr>
              <w:keepLines w:val="0"/>
              <w:spacing w:after="160" w:line="259" w:lineRule="auto"/>
            </w:pPr>
            <w:r>
              <w:t>Mots</w:t>
            </w:r>
          </w:p>
        </w:tc>
        <w:tc>
          <w:tcPr>
            <w:tcW w:w="4536" w:type="dxa"/>
          </w:tcPr>
          <w:p w14:paraId="0F7180FE" w14:textId="558735C5" w:rsidR="00BA3D75" w:rsidRDefault="00BA3D75" w:rsidP="00BA3D75">
            <w:pPr>
              <w:keepLines w:val="0"/>
              <w:spacing w:after="160" w:line="259" w:lineRule="auto"/>
            </w:pPr>
            <w:r>
              <w:t>Vous ne devriez pas utiliser des mots ou des abréviations provenant d’une autre langue, y compris des mots et des expressions en latin, sauf si le public cible les connaît et les utilise.</w:t>
            </w:r>
          </w:p>
        </w:tc>
        <w:tc>
          <w:tcPr>
            <w:tcW w:w="1417" w:type="dxa"/>
          </w:tcPr>
          <w:p w14:paraId="106E5403" w14:textId="5F1D5562" w:rsidR="00BA3D75" w:rsidRDefault="00BA3D75" w:rsidP="00BA3D75">
            <w:pPr>
              <w:keepLines w:val="0"/>
              <w:spacing w:after="160" w:line="259" w:lineRule="auto"/>
            </w:pPr>
            <w:r>
              <w:t xml:space="preserve">13.1 </w:t>
            </w:r>
            <w:r w:rsidR="00045044">
              <w:t>n</w:t>
            </w:r>
            <w:r>
              <w:t>)</w:t>
            </w:r>
          </w:p>
        </w:tc>
      </w:tr>
      <w:tr w:rsidR="00BA3D75" w14:paraId="14ED3863" w14:textId="77777777" w:rsidTr="11348F76">
        <w:tc>
          <w:tcPr>
            <w:tcW w:w="3114" w:type="dxa"/>
          </w:tcPr>
          <w:p w14:paraId="6A5C40E5" w14:textId="467D379E" w:rsidR="00BA3D75" w:rsidRDefault="00BA3D75" w:rsidP="00BA3D75">
            <w:pPr>
              <w:keepLines w:val="0"/>
              <w:spacing w:after="160" w:line="259" w:lineRule="auto"/>
            </w:pPr>
            <w:r>
              <w:t>Mots</w:t>
            </w:r>
          </w:p>
        </w:tc>
        <w:tc>
          <w:tcPr>
            <w:tcW w:w="4536" w:type="dxa"/>
          </w:tcPr>
          <w:p w14:paraId="70328A7F" w14:textId="4CCB9232" w:rsidR="00BA3D75" w:rsidRDefault="00BA3D75" w:rsidP="00BA3D75">
            <w:pPr>
              <w:keepLines w:val="0"/>
              <w:spacing w:after="160" w:line="259" w:lineRule="auto"/>
            </w:pPr>
            <w:r>
              <w:t>Vous ne devriez pas utiliser de jargon ni d’expressions locales ou régionales, sauf si le public cible les connaît déjà, les utilise ou doit les apprendre.</w:t>
            </w:r>
          </w:p>
        </w:tc>
        <w:tc>
          <w:tcPr>
            <w:tcW w:w="1417" w:type="dxa"/>
          </w:tcPr>
          <w:p w14:paraId="5DF82D42" w14:textId="648FF5D2" w:rsidR="00BA3D75" w:rsidRDefault="00BA3D75" w:rsidP="00BA3D75">
            <w:pPr>
              <w:keepLines w:val="0"/>
              <w:spacing w:after="160" w:line="259" w:lineRule="auto"/>
            </w:pPr>
            <w:r>
              <w:t xml:space="preserve">13.1 </w:t>
            </w:r>
            <w:r w:rsidR="00236549">
              <w:t>o</w:t>
            </w:r>
            <w:r>
              <w:t>)</w:t>
            </w:r>
          </w:p>
        </w:tc>
      </w:tr>
      <w:tr w:rsidR="00A76962" w14:paraId="0E2DCB83"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6B98E7A8" w14:textId="7DDDF27A" w:rsidR="00BA3D75" w:rsidRDefault="00BA3D75" w:rsidP="00BA3D75">
            <w:pPr>
              <w:keepLines w:val="0"/>
              <w:spacing w:after="160" w:line="259" w:lineRule="auto"/>
            </w:pPr>
            <w:r>
              <w:t>Nombres</w:t>
            </w:r>
          </w:p>
        </w:tc>
        <w:tc>
          <w:tcPr>
            <w:tcW w:w="4536" w:type="dxa"/>
          </w:tcPr>
          <w:p w14:paraId="1CDB129A" w14:textId="77777777" w:rsidR="00AA501F" w:rsidRDefault="00BA3D75" w:rsidP="00AA501F">
            <w:r>
              <w:t>Pour contrer les obstacles liés au langage et à la compréhension dans l’utilisation des nombres, vous devriez faire ce qui suit :</w:t>
            </w:r>
          </w:p>
          <w:p w14:paraId="7987D367" w14:textId="77777777" w:rsidR="00127BBE" w:rsidRDefault="0072184F" w:rsidP="005B04C5">
            <w:pPr>
              <w:pStyle w:val="ListParagraph"/>
              <w:numPr>
                <w:ilvl w:val="0"/>
                <w:numId w:val="109"/>
              </w:numPr>
            </w:pPr>
            <w:r>
              <w:t>u</w:t>
            </w:r>
            <w:r w:rsidR="00BA3D75">
              <w:t>tilisez des expressions générales de grandeur ou des mots comme « beaucoup », « la plupart », « la moitié » ou « peu » plutôt que des pourcentages, des nombres et des statistiques</w:t>
            </w:r>
            <w:r w:rsidR="00127BBE">
              <w:t>; ou</w:t>
            </w:r>
          </w:p>
          <w:p w14:paraId="63FC12FD" w14:textId="6AC607B5" w:rsidR="00BA3D75" w:rsidRDefault="00127BBE" w:rsidP="005B04C5">
            <w:pPr>
              <w:pStyle w:val="ListParagraph"/>
              <w:numPr>
                <w:ilvl w:val="0"/>
                <w:numId w:val="109"/>
              </w:numPr>
            </w:pPr>
            <w:r>
              <w:t>s</w:t>
            </w:r>
            <w:r w:rsidR="00BA3D75" w:rsidRPr="00002C5B">
              <w:t>ituez un événement dans le temps en utilisant des repères simples connus du public cible.</w:t>
            </w:r>
            <w:r w:rsidR="00BA3D75">
              <w:t xml:space="preserve"> </w:t>
            </w:r>
          </w:p>
        </w:tc>
        <w:tc>
          <w:tcPr>
            <w:tcW w:w="1417" w:type="dxa"/>
          </w:tcPr>
          <w:p w14:paraId="58715098" w14:textId="21BF9AFF" w:rsidR="00BA3D75" w:rsidRDefault="00BA3D75" w:rsidP="00BA3D75">
            <w:pPr>
              <w:keepLines w:val="0"/>
              <w:spacing w:after="160" w:line="259" w:lineRule="auto"/>
            </w:pPr>
            <w:r>
              <w:t>13.2 b)</w:t>
            </w:r>
          </w:p>
        </w:tc>
      </w:tr>
      <w:tr w:rsidR="00BA3D75" w14:paraId="4B07DE33" w14:textId="77777777" w:rsidTr="11348F76">
        <w:tc>
          <w:tcPr>
            <w:tcW w:w="3114" w:type="dxa"/>
          </w:tcPr>
          <w:p w14:paraId="0DE51079" w14:textId="4EA9E03C" w:rsidR="00BA3D75" w:rsidRDefault="00BA3D75" w:rsidP="00BA3D75">
            <w:pPr>
              <w:keepLines w:val="0"/>
              <w:spacing w:after="160" w:line="259" w:lineRule="auto"/>
            </w:pPr>
            <w:r>
              <w:t>Phrases</w:t>
            </w:r>
          </w:p>
        </w:tc>
        <w:tc>
          <w:tcPr>
            <w:tcW w:w="4536" w:type="dxa"/>
          </w:tcPr>
          <w:p w14:paraId="27B5A80F" w14:textId="660C2F18" w:rsidR="00BA3D75" w:rsidRDefault="00BA3D75" w:rsidP="00BA3D75">
            <w:pPr>
              <w:keepLines w:val="0"/>
              <w:spacing w:after="160" w:line="259" w:lineRule="auto"/>
            </w:pPr>
            <w:r>
              <w:t>Vous devriez formuler la plupart des phrases à la voix active.</w:t>
            </w:r>
          </w:p>
        </w:tc>
        <w:tc>
          <w:tcPr>
            <w:tcW w:w="1417" w:type="dxa"/>
          </w:tcPr>
          <w:p w14:paraId="7EFD0077" w14:textId="7C7788A0" w:rsidR="00BA3D75" w:rsidRDefault="00BA3D75" w:rsidP="00BA3D75">
            <w:pPr>
              <w:keepLines w:val="0"/>
              <w:spacing w:after="160" w:line="259" w:lineRule="auto"/>
            </w:pPr>
            <w:r>
              <w:t>13.3 b)</w:t>
            </w:r>
          </w:p>
        </w:tc>
      </w:tr>
      <w:tr w:rsidR="003E1C83" w14:paraId="5D7BA57D"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vAlign w:val="center"/>
          </w:tcPr>
          <w:p w14:paraId="07E425DE" w14:textId="10C16B52" w:rsidR="00BA3D75" w:rsidRDefault="00BA3D75" w:rsidP="00BA3D75">
            <w:pPr>
              <w:keepLines w:val="0"/>
              <w:spacing w:after="160" w:line="259" w:lineRule="auto"/>
            </w:pPr>
            <w:r>
              <w:t>Phrases</w:t>
            </w:r>
          </w:p>
        </w:tc>
        <w:tc>
          <w:tcPr>
            <w:tcW w:w="4536" w:type="dxa"/>
          </w:tcPr>
          <w:p w14:paraId="568D793C" w14:textId="673EF2BE" w:rsidR="00BA3D75" w:rsidRDefault="00BA3D75" w:rsidP="00BA3D75">
            <w:pPr>
              <w:keepLines w:val="0"/>
              <w:spacing w:after="160" w:line="259" w:lineRule="auto"/>
            </w:pPr>
            <w:r>
              <w:t xml:space="preserve">Pour contrer les obstacles liés au langage et à la compréhension dans la formulation des phrases, vous devriez aider le public cible à comprendre chaque phrase. </w:t>
            </w:r>
          </w:p>
        </w:tc>
        <w:tc>
          <w:tcPr>
            <w:tcW w:w="1417" w:type="dxa"/>
          </w:tcPr>
          <w:p w14:paraId="0C70C67F" w14:textId="74F34793" w:rsidR="00BA3D75" w:rsidRDefault="00BA3D75" w:rsidP="00BA3D75">
            <w:pPr>
              <w:keepLines w:val="0"/>
              <w:spacing w:after="160" w:line="259" w:lineRule="auto"/>
            </w:pPr>
            <w:r>
              <w:t>13.3 d)</w:t>
            </w:r>
          </w:p>
        </w:tc>
      </w:tr>
      <w:tr w:rsidR="00BA3D75" w14:paraId="011F6D66" w14:textId="77777777" w:rsidTr="11348F76">
        <w:tc>
          <w:tcPr>
            <w:tcW w:w="3114" w:type="dxa"/>
          </w:tcPr>
          <w:p w14:paraId="6B88A4D1" w14:textId="340DC977" w:rsidR="00BA3D75" w:rsidRDefault="00BA3D75" w:rsidP="00BA3D75">
            <w:pPr>
              <w:keepLines w:val="0"/>
              <w:spacing w:after="160" w:line="259" w:lineRule="auto"/>
            </w:pPr>
            <w:r>
              <w:t>Ponctuation et majuscules</w:t>
            </w:r>
          </w:p>
        </w:tc>
        <w:tc>
          <w:tcPr>
            <w:tcW w:w="4536" w:type="dxa"/>
          </w:tcPr>
          <w:p w14:paraId="4BAAEECC" w14:textId="77777777" w:rsidR="00DF4BEB" w:rsidRDefault="00BA3D75" w:rsidP="00DF4BEB">
            <w:r>
              <w:t>Vous devriez réduire l’usage des signes de ponctuation suivants lorsque cela est possible :</w:t>
            </w:r>
          </w:p>
          <w:p w14:paraId="6B707DA5" w14:textId="77777777" w:rsidR="00DF4BEB" w:rsidRDefault="00BA3D75" w:rsidP="005B04C5">
            <w:pPr>
              <w:pStyle w:val="ListParagraph"/>
              <w:numPr>
                <w:ilvl w:val="0"/>
                <w:numId w:val="110"/>
              </w:numPr>
            </w:pPr>
            <w:r>
              <w:t>l’astérisque</w:t>
            </w:r>
          </w:p>
          <w:p w14:paraId="3C2601A3" w14:textId="77777777" w:rsidR="00DF4BEB" w:rsidRDefault="00BA3D75" w:rsidP="005B04C5">
            <w:pPr>
              <w:pStyle w:val="ListParagraph"/>
              <w:numPr>
                <w:ilvl w:val="0"/>
                <w:numId w:val="110"/>
              </w:numPr>
            </w:pPr>
            <w:r>
              <w:t>le point d’exclamation</w:t>
            </w:r>
          </w:p>
          <w:p w14:paraId="1FD1978E" w14:textId="77777777" w:rsidR="00DF4BEB" w:rsidRDefault="00BA3D75" w:rsidP="005B04C5">
            <w:pPr>
              <w:pStyle w:val="ListParagraph"/>
              <w:numPr>
                <w:ilvl w:val="0"/>
                <w:numId w:val="110"/>
              </w:numPr>
            </w:pPr>
            <w:r>
              <w:t>le tiret court</w:t>
            </w:r>
          </w:p>
          <w:p w14:paraId="45DF765E" w14:textId="77777777" w:rsidR="00DF4BEB" w:rsidRDefault="00BA3D75" w:rsidP="005B04C5">
            <w:pPr>
              <w:pStyle w:val="ListParagraph"/>
              <w:numPr>
                <w:ilvl w:val="0"/>
                <w:numId w:val="110"/>
              </w:numPr>
            </w:pPr>
            <w:r>
              <w:t>le tiret long</w:t>
            </w:r>
          </w:p>
          <w:p w14:paraId="54896253" w14:textId="77777777" w:rsidR="00DF4BEB" w:rsidRDefault="00BA3D75" w:rsidP="005B04C5">
            <w:pPr>
              <w:pStyle w:val="ListParagraph"/>
              <w:numPr>
                <w:ilvl w:val="0"/>
                <w:numId w:val="110"/>
              </w:numPr>
              <w:ind w:hanging="306"/>
            </w:pPr>
            <w:r>
              <w:t>les points de suspension</w:t>
            </w:r>
          </w:p>
          <w:p w14:paraId="5F716324" w14:textId="77777777" w:rsidR="00DF4BEB" w:rsidRDefault="00BA3D75" w:rsidP="005B04C5">
            <w:pPr>
              <w:pStyle w:val="ListParagraph"/>
              <w:numPr>
                <w:ilvl w:val="0"/>
                <w:numId w:val="110"/>
              </w:numPr>
              <w:ind w:left="1200" w:hanging="426"/>
            </w:pPr>
            <w:r>
              <w:t>les parenthèses</w:t>
            </w:r>
          </w:p>
          <w:p w14:paraId="5DE7C444" w14:textId="77777777" w:rsidR="00DF4BEB" w:rsidRDefault="00BA3D75" w:rsidP="005B04C5">
            <w:pPr>
              <w:pStyle w:val="ListParagraph"/>
              <w:numPr>
                <w:ilvl w:val="0"/>
                <w:numId w:val="110"/>
              </w:numPr>
              <w:ind w:left="1200" w:hanging="480"/>
            </w:pPr>
            <w:r>
              <w:t>la barre oblique</w:t>
            </w:r>
          </w:p>
          <w:p w14:paraId="7427E227" w14:textId="122CDB5A" w:rsidR="00BA3D75" w:rsidRDefault="00BA3D75" w:rsidP="005B04C5">
            <w:pPr>
              <w:pStyle w:val="ListParagraph"/>
              <w:numPr>
                <w:ilvl w:val="0"/>
                <w:numId w:val="110"/>
              </w:numPr>
              <w:ind w:left="1200" w:hanging="567"/>
            </w:pPr>
            <w:r>
              <w:t>le point-virgule</w:t>
            </w:r>
          </w:p>
        </w:tc>
        <w:tc>
          <w:tcPr>
            <w:tcW w:w="1417" w:type="dxa"/>
          </w:tcPr>
          <w:p w14:paraId="391BF8AA" w14:textId="23A32F24" w:rsidR="00BA3D75" w:rsidRDefault="00BA3D75" w:rsidP="00BA3D75">
            <w:pPr>
              <w:keepLines w:val="0"/>
              <w:spacing w:after="160" w:line="259" w:lineRule="auto"/>
            </w:pPr>
            <w:r>
              <w:t>13.4 b)</w:t>
            </w:r>
          </w:p>
        </w:tc>
      </w:tr>
      <w:tr w:rsidR="00A76962" w14:paraId="67B3229C"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2DB49B27" w14:textId="77777777" w:rsidR="00BA3D75" w:rsidRDefault="00BA3D75" w:rsidP="00BA3D75">
            <w:pPr>
              <w:keepLines w:val="0"/>
              <w:spacing w:after="160" w:line="259" w:lineRule="auto"/>
            </w:pPr>
          </w:p>
        </w:tc>
        <w:tc>
          <w:tcPr>
            <w:tcW w:w="4536" w:type="dxa"/>
          </w:tcPr>
          <w:p w14:paraId="4899A659" w14:textId="77777777" w:rsidR="00DB45A5" w:rsidRDefault="0009765C" w:rsidP="0009765C">
            <w:r>
              <w:t>V</w:t>
            </w:r>
            <w:r w:rsidR="00BA3D75">
              <w:t>ous devriez utiliser les majuscules uniquement dans les cas suivants :</w:t>
            </w:r>
          </w:p>
          <w:p w14:paraId="0A942880" w14:textId="77777777" w:rsidR="00DB45A5" w:rsidRDefault="00DB45A5" w:rsidP="005B04C5">
            <w:pPr>
              <w:pStyle w:val="ListParagraph"/>
              <w:numPr>
                <w:ilvl w:val="0"/>
                <w:numId w:val="111"/>
              </w:numPr>
            </w:pPr>
            <w:r>
              <w:t>m</w:t>
            </w:r>
            <w:r w:rsidR="00BA3D75">
              <w:t>ettez une majuscule à la première lettre du premier mot d’une phrase, d’un titre ou d’un sous-titre de communication</w:t>
            </w:r>
            <w:r>
              <w:t>;</w:t>
            </w:r>
          </w:p>
          <w:p w14:paraId="4AB1309E" w14:textId="77777777" w:rsidR="00842B03" w:rsidRDefault="00BA3D75" w:rsidP="005B04C5">
            <w:pPr>
              <w:pStyle w:val="ListParagraph"/>
              <w:numPr>
                <w:ilvl w:val="0"/>
                <w:numId w:val="111"/>
              </w:numPr>
            </w:pPr>
            <w:r>
              <w:t xml:space="preserve">[Spécifique à l’anglais] </w:t>
            </w:r>
            <w:r w:rsidR="00DB45A5">
              <w:t>m</w:t>
            </w:r>
            <w:r>
              <w:t>ettez une majuscule à la première lettre des noms propres tels que les noms, lieux et titres de fonctions, grades ou rôles</w:t>
            </w:r>
            <w:r w:rsidR="00DB45A5">
              <w:t>;</w:t>
            </w:r>
          </w:p>
          <w:p w14:paraId="69D9CE78" w14:textId="77777777" w:rsidR="00842B03" w:rsidRDefault="00BA3D75" w:rsidP="005B04C5">
            <w:pPr>
              <w:pStyle w:val="ListParagraph"/>
              <w:numPr>
                <w:ilvl w:val="0"/>
                <w:numId w:val="111"/>
              </w:numPr>
            </w:pPr>
            <w:r>
              <w:t xml:space="preserve">[Spécifique à l’anglais] </w:t>
            </w:r>
            <w:r w:rsidR="00842B03">
              <w:t>m</w:t>
            </w:r>
            <w:r>
              <w:t>ettez une majuscule au pronom personnel singulier de la première personne « I »</w:t>
            </w:r>
            <w:r w:rsidR="00842B03">
              <w:t>;</w:t>
            </w:r>
          </w:p>
          <w:p w14:paraId="109DFAD7" w14:textId="77777777" w:rsidR="00842B03" w:rsidRDefault="00BA3D75" w:rsidP="005B04C5">
            <w:pPr>
              <w:pStyle w:val="ListParagraph"/>
              <w:numPr>
                <w:ilvl w:val="0"/>
                <w:numId w:val="111"/>
              </w:numPr>
            </w:pPr>
            <w:r>
              <w:t>[Spécifique à l’anglais]</w:t>
            </w:r>
            <w:r w:rsidR="00842B03">
              <w:t xml:space="preserve"> m</w:t>
            </w:r>
            <w:r>
              <w:t>ettez une majuscule à la première lettre des jours de la semaine et des mois de l’année</w:t>
            </w:r>
            <w:r w:rsidR="00842B03">
              <w:t>;</w:t>
            </w:r>
          </w:p>
          <w:p w14:paraId="12C7F4BD" w14:textId="77777777" w:rsidR="00274039" w:rsidRDefault="000148AC" w:rsidP="005B04C5">
            <w:pPr>
              <w:pStyle w:val="ListParagraph"/>
              <w:numPr>
                <w:ilvl w:val="0"/>
                <w:numId w:val="111"/>
              </w:numPr>
            </w:pPr>
            <w:r>
              <w:t>m</w:t>
            </w:r>
            <w:r w:rsidR="00BA3D75">
              <w:t>ettez les lettres des abréviations en majuscules</w:t>
            </w:r>
            <w:r w:rsidR="00274039">
              <w:t>;</w:t>
            </w:r>
          </w:p>
          <w:p w14:paraId="61A04E08" w14:textId="77777777" w:rsidR="00BA3D75" w:rsidRDefault="00274039" w:rsidP="005B04C5">
            <w:pPr>
              <w:pStyle w:val="ListParagraph"/>
              <w:numPr>
                <w:ilvl w:val="0"/>
                <w:numId w:val="111"/>
              </w:numPr>
            </w:pPr>
            <w:r>
              <w:t>m</w:t>
            </w:r>
            <w:r w:rsidR="00BA3D75">
              <w:t xml:space="preserve">ettez en majuscule la première lettre de chaque mot dans les </w:t>
            </w:r>
            <w:proofErr w:type="spellStart"/>
            <w:r w:rsidR="00BA3D75">
              <w:t>mots-clics</w:t>
            </w:r>
            <w:proofErr w:type="spellEnd"/>
            <w:r w:rsidR="00BA3D75">
              <w:t xml:space="preserve"> (hashtag) pour les médias sociaux</w:t>
            </w:r>
            <w:r>
              <w:t>; ou</w:t>
            </w:r>
          </w:p>
          <w:p w14:paraId="04B0EA62" w14:textId="0EE5807C" w:rsidR="00274039" w:rsidRDefault="00274039" w:rsidP="005B04C5">
            <w:pPr>
              <w:pStyle w:val="ListParagraph"/>
              <w:numPr>
                <w:ilvl w:val="0"/>
                <w:numId w:val="111"/>
              </w:numPr>
            </w:pPr>
            <w:r>
              <w:t>[</w:t>
            </w:r>
            <w:r w:rsidRPr="00785BA0">
              <w:t xml:space="preserve">Spécifique </w:t>
            </w:r>
            <w:r>
              <w:t>au français] m</w:t>
            </w:r>
            <w:r w:rsidRPr="00E648AF">
              <w:t>ettez une majuscule à la première lettre des noms de lieux et d’établissements institués par une loi, en ne mettant pas de majuscules aux noms génériques qui les précèdent. Mettez en minuscules les noms de fonctions, de grades ou de titres, sauf dans les formules d'appel et de salutation d’une correspondance.</w:t>
            </w:r>
          </w:p>
        </w:tc>
        <w:tc>
          <w:tcPr>
            <w:tcW w:w="1417" w:type="dxa"/>
          </w:tcPr>
          <w:p w14:paraId="121C6DF6" w14:textId="0D9319A7" w:rsidR="00BA3D75" w:rsidRDefault="00BA3D75" w:rsidP="00BA3D75">
            <w:pPr>
              <w:keepLines w:val="0"/>
              <w:spacing w:after="160" w:line="259" w:lineRule="auto"/>
            </w:pPr>
            <w:r>
              <w:t>13.4 d)</w:t>
            </w:r>
          </w:p>
        </w:tc>
      </w:tr>
      <w:tr w:rsidR="00BA3D75" w14:paraId="0FAAFBFE" w14:textId="77777777" w:rsidTr="11348F76">
        <w:tc>
          <w:tcPr>
            <w:tcW w:w="3114" w:type="dxa"/>
          </w:tcPr>
          <w:p w14:paraId="5E43B19E" w14:textId="5F4BDE34" w:rsidR="00BA3D75" w:rsidRDefault="00BA3D75" w:rsidP="00BA3D75">
            <w:pPr>
              <w:keepLines w:val="0"/>
              <w:spacing w:after="160" w:line="259" w:lineRule="auto"/>
            </w:pPr>
            <w:r>
              <w:t>Paragraphes, sections et listes</w:t>
            </w:r>
          </w:p>
        </w:tc>
        <w:tc>
          <w:tcPr>
            <w:tcW w:w="4536" w:type="dxa"/>
          </w:tcPr>
          <w:p w14:paraId="2A233B9A" w14:textId="77777777" w:rsidR="004401EA" w:rsidRDefault="00BA3D75" w:rsidP="004401EA">
            <w:r>
              <w:t>Pour contrer les obstacles liés à la mémoire, à l’attention et au traitement de l’information lors de la formulation des paragraphes ou sections, vous devriez faire ce qui suit :</w:t>
            </w:r>
          </w:p>
          <w:p w14:paraId="34EE4C77" w14:textId="77777777" w:rsidR="004401EA" w:rsidRDefault="00BA3D75" w:rsidP="005B04C5">
            <w:pPr>
              <w:pStyle w:val="ListParagraph"/>
              <w:numPr>
                <w:ilvl w:val="0"/>
                <w:numId w:val="112"/>
              </w:numPr>
            </w:pPr>
            <w:r>
              <w:t>divisez l’information en sections courtes et claires avec des titres;</w:t>
            </w:r>
          </w:p>
          <w:p w14:paraId="17589265" w14:textId="77777777" w:rsidR="004401EA" w:rsidRDefault="004401EA" w:rsidP="005B04C5">
            <w:pPr>
              <w:pStyle w:val="ListParagraph"/>
              <w:numPr>
                <w:ilvl w:val="0"/>
                <w:numId w:val="112"/>
              </w:numPr>
            </w:pPr>
            <w:r>
              <w:t>f</w:t>
            </w:r>
            <w:r w:rsidR="00BA3D75" w:rsidRPr="00002C5B">
              <w:t>ournissez des</w:t>
            </w:r>
            <w:r w:rsidR="00BA3D75">
              <w:t xml:space="preserve"> instructions claires et directes, accompagnées d’exemples;</w:t>
            </w:r>
          </w:p>
          <w:p w14:paraId="6B9A8AFA" w14:textId="77777777" w:rsidR="004401EA" w:rsidRDefault="00BA3D75" w:rsidP="005B04C5">
            <w:pPr>
              <w:pStyle w:val="ListParagraph"/>
              <w:numPr>
                <w:ilvl w:val="0"/>
                <w:numId w:val="112"/>
              </w:numPr>
            </w:pPr>
            <w:r>
              <w:t>proposez des résumés ou des points clés à retenir;</w:t>
            </w:r>
            <w:r w:rsidR="004401EA">
              <w:t xml:space="preserve"> et</w:t>
            </w:r>
          </w:p>
          <w:p w14:paraId="6601F4FB" w14:textId="2062065B" w:rsidR="00BA3D75" w:rsidRDefault="00BA3D75" w:rsidP="005B04C5">
            <w:pPr>
              <w:pStyle w:val="ListParagraph"/>
              <w:numPr>
                <w:ilvl w:val="0"/>
                <w:numId w:val="112"/>
              </w:numPr>
            </w:pPr>
            <w:r w:rsidRPr="00002C5B">
              <w:t>accordez des délais plus longs pour les formulaires et les tâches en ligne</w:t>
            </w:r>
            <w:r>
              <w:t>.</w:t>
            </w:r>
          </w:p>
        </w:tc>
        <w:tc>
          <w:tcPr>
            <w:tcW w:w="1417" w:type="dxa"/>
          </w:tcPr>
          <w:p w14:paraId="74202150" w14:textId="44EE1C12" w:rsidR="00BA3D75" w:rsidRDefault="00BA3D75" w:rsidP="00BA3D75">
            <w:pPr>
              <w:keepLines w:val="0"/>
              <w:spacing w:after="160" w:line="259" w:lineRule="auto"/>
            </w:pPr>
            <w:r>
              <w:t>13.6 b)</w:t>
            </w:r>
          </w:p>
        </w:tc>
      </w:tr>
      <w:tr w:rsidR="00A76962" w14:paraId="1F27F61C"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2D91F18D" w14:textId="7DB7C4D0" w:rsidR="00BA3D75" w:rsidRDefault="00BA3D75" w:rsidP="00BA3D75">
            <w:pPr>
              <w:keepLines w:val="0"/>
              <w:spacing w:after="160" w:line="259" w:lineRule="auto"/>
            </w:pPr>
            <w:r>
              <w:t>Paragraphes, sections et listes</w:t>
            </w:r>
          </w:p>
        </w:tc>
        <w:tc>
          <w:tcPr>
            <w:tcW w:w="4536" w:type="dxa"/>
          </w:tcPr>
          <w:p w14:paraId="52EC837D" w14:textId="0E065D72" w:rsidR="00BA3D75" w:rsidRDefault="00BA3D75" w:rsidP="00BA3D75">
            <w:pPr>
              <w:keepLines w:val="0"/>
              <w:spacing w:after="160" w:line="259" w:lineRule="auto"/>
            </w:pPr>
            <w:r w:rsidRPr="00002C5B">
              <w:t>Pour contrer les obstacles liés à l’accès à l’information et à la navigation dans la formulation des paragraphes ou des sections, vous devriez utiliser des icônes ou des éléments visuels pour aider le public cible à s’orienter.</w:t>
            </w:r>
            <w:r>
              <w:t xml:space="preserve"> Voir l’article 14.6.</w:t>
            </w:r>
          </w:p>
        </w:tc>
        <w:tc>
          <w:tcPr>
            <w:tcW w:w="1417" w:type="dxa"/>
          </w:tcPr>
          <w:p w14:paraId="567D475F" w14:textId="253B97E3" w:rsidR="00BA3D75" w:rsidRDefault="00BA3D75" w:rsidP="00BA3D75">
            <w:pPr>
              <w:keepLines w:val="0"/>
              <w:spacing w:after="160" w:line="259" w:lineRule="auto"/>
            </w:pPr>
            <w:r>
              <w:t>13.6 c)</w:t>
            </w:r>
          </w:p>
        </w:tc>
      </w:tr>
      <w:tr w:rsidR="00BA3D75" w14:paraId="0FD78877" w14:textId="77777777" w:rsidTr="11348F76">
        <w:tc>
          <w:tcPr>
            <w:tcW w:w="3114" w:type="dxa"/>
          </w:tcPr>
          <w:p w14:paraId="5B19478B" w14:textId="7A3E9F27" w:rsidR="00BA3D75" w:rsidRDefault="00BA3D75" w:rsidP="00BA3D75">
            <w:pPr>
              <w:keepLines w:val="0"/>
              <w:spacing w:after="160" w:line="259" w:lineRule="auto"/>
            </w:pPr>
            <w:r>
              <w:t>Paragraphes, sections et listes</w:t>
            </w:r>
          </w:p>
        </w:tc>
        <w:tc>
          <w:tcPr>
            <w:tcW w:w="4536" w:type="dxa"/>
          </w:tcPr>
          <w:p w14:paraId="73DA8240" w14:textId="6734C617" w:rsidR="00BA3D75" w:rsidRDefault="00BA3D75" w:rsidP="00BA3D75">
            <w:pPr>
              <w:keepLines w:val="0"/>
              <w:spacing w:after="160" w:line="259" w:lineRule="auto"/>
            </w:pPr>
            <w:r>
              <w:t xml:space="preserve">Vous devriez présenter une série </w:t>
            </w:r>
            <w:r w:rsidR="00B84ACA">
              <w:t>de deux</w:t>
            </w:r>
            <w:r>
              <w:t xml:space="preserve"> éléments ou plus, soit des idées ou des mots liés entre eux, sous forme de liste verticale lorsque cela aide le public cible à trouver et à comprendre facilement l’information. Voir l’article 12.6 c</w:t>
            </w:r>
            <w:r w:rsidR="00B84ACA">
              <w:t>)</w:t>
            </w:r>
            <w:r>
              <w:t>.</w:t>
            </w:r>
          </w:p>
        </w:tc>
        <w:tc>
          <w:tcPr>
            <w:tcW w:w="1417" w:type="dxa"/>
          </w:tcPr>
          <w:p w14:paraId="20C3BA87" w14:textId="1116455A" w:rsidR="00BA3D75" w:rsidRDefault="00BA3D75" w:rsidP="00BA3D75">
            <w:pPr>
              <w:keepLines w:val="0"/>
              <w:spacing w:after="160" w:line="259" w:lineRule="auto"/>
            </w:pPr>
            <w:r>
              <w:t>13.6 d)</w:t>
            </w:r>
          </w:p>
        </w:tc>
      </w:tr>
      <w:tr w:rsidR="00A76962" w14:paraId="4DB2EB65"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5A9AF247" w14:textId="1E6F533B" w:rsidR="00BA3D75" w:rsidRDefault="00BA3D75" w:rsidP="00BA3D75">
            <w:pPr>
              <w:keepLines w:val="0"/>
              <w:spacing w:after="160" w:line="259" w:lineRule="auto"/>
            </w:pPr>
            <w:r>
              <w:t>Paragraphes, sections et listes</w:t>
            </w:r>
          </w:p>
        </w:tc>
        <w:tc>
          <w:tcPr>
            <w:tcW w:w="4536" w:type="dxa"/>
          </w:tcPr>
          <w:p w14:paraId="6EA9A61A" w14:textId="77777777" w:rsidR="00C6343F" w:rsidRDefault="00BA3D75" w:rsidP="00C6343F">
            <w:r>
              <w:t>Pour contrer les obstacles liés à la mémoire, à l’attention et au traitement de l’information dans l’utilisation des listes verticales, vous devriez faire ce qui suit :</w:t>
            </w:r>
          </w:p>
          <w:p w14:paraId="73DABEAB" w14:textId="53C6C93D" w:rsidR="00C6343F" w:rsidRDefault="00C6343F" w:rsidP="005B04C5">
            <w:pPr>
              <w:pStyle w:val="ListParagraph"/>
              <w:numPr>
                <w:ilvl w:val="0"/>
                <w:numId w:val="113"/>
              </w:numPr>
            </w:pPr>
            <w:r>
              <w:t>e</w:t>
            </w:r>
            <w:r w:rsidR="00BA3D75">
              <w:t>xprimez les éléments de la liste sous forme de phrases complètes</w:t>
            </w:r>
            <w:r>
              <w:t>;</w:t>
            </w:r>
            <w:r w:rsidR="00AB6410">
              <w:t xml:space="preserve"> et</w:t>
            </w:r>
          </w:p>
          <w:p w14:paraId="054D7EB7" w14:textId="647D53AC" w:rsidR="00BA3D75" w:rsidRDefault="00C6343F" w:rsidP="005B04C5">
            <w:pPr>
              <w:pStyle w:val="ListParagraph"/>
              <w:numPr>
                <w:ilvl w:val="0"/>
                <w:numId w:val="113"/>
              </w:numPr>
            </w:pPr>
            <w:r>
              <w:t>l</w:t>
            </w:r>
            <w:r w:rsidR="00BA3D75">
              <w:t>imitez les listes à un maximum de cinq éléments.</w:t>
            </w:r>
          </w:p>
        </w:tc>
        <w:tc>
          <w:tcPr>
            <w:tcW w:w="1417" w:type="dxa"/>
          </w:tcPr>
          <w:p w14:paraId="0902DBB2" w14:textId="554BF78C" w:rsidR="00BA3D75" w:rsidRDefault="00BA3D75" w:rsidP="00BA3D75">
            <w:pPr>
              <w:keepLines w:val="0"/>
              <w:spacing w:after="160" w:line="259" w:lineRule="auto"/>
            </w:pPr>
            <w:r>
              <w:t>13.6 e)</w:t>
            </w:r>
          </w:p>
        </w:tc>
      </w:tr>
      <w:tr w:rsidR="00BA3D75" w14:paraId="18B6F6A4" w14:textId="77777777" w:rsidTr="11348F76">
        <w:tc>
          <w:tcPr>
            <w:tcW w:w="3114" w:type="dxa"/>
          </w:tcPr>
          <w:p w14:paraId="63FD5037" w14:textId="5E649731" w:rsidR="00BA3D75" w:rsidRDefault="00BA3D75" w:rsidP="00BA3D75">
            <w:pPr>
              <w:keepLines w:val="0"/>
              <w:spacing w:after="160" w:line="259" w:lineRule="auto"/>
            </w:pPr>
            <w:r>
              <w:t>Style et ton de la communication</w:t>
            </w:r>
          </w:p>
        </w:tc>
        <w:tc>
          <w:tcPr>
            <w:tcW w:w="4536" w:type="dxa"/>
          </w:tcPr>
          <w:p w14:paraId="07FB359C" w14:textId="54090AC4" w:rsidR="00BA3D75" w:rsidRDefault="00BA3D75" w:rsidP="00BA3D75">
            <w:pPr>
              <w:keepLines w:val="0"/>
              <w:spacing w:after="160" w:line="259" w:lineRule="auto"/>
            </w:pPr>
            <w:r>
              <w:t>Vous devriez formuler votre communication de façon simple et facile à comprendre, en adoptant un ton conversationnel.</w:t>
            </w:r>
          </w:p>
        </w:tc>
        <w:tc>
          <w:tcPr>
            <w:tcW w:w="1417" w:type="dxa"/>
          </w:tcPr>
          <w:p w14:paraId="4B445D2A" w14:textId="79EEE47B" w:rsidR="00BA3D75" w:rsidRDefault="00BA3D75" w:rsidP="00BA3D75">
            <w:pPr>
              <w:keepLines w:val="0"/>
              <w:spacing w:after="160" w:line="259" w:lineRule="auto"/>
            </w:pPr>
            <w:r>
              <w:t>13.7 a)</w:t>
            </w:r>
          </w:p>
        </w:tc>
      </w:tr>
      <w:tr w:rsidR="00A76962" w14:paraId="02B8A82D"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3E20B803" w14:textId="5CC0365F" w:rsidR="00BA3D75" w:rsidRDefault="00BA3D75" w:rsidP="00BA3D75">
            <w:pPr>
              <w:keepLines w:val="0"/>
              <w:spacing w:after="160" w:line="259" w:lineRule="auto"/>
            </w:pPr>
            <w:r>
              <w:t>Style et ton de la communication</w:t>
            </w:r>
          </w:p>
        </w:tc>
        <w:tc>
          <w:tcPr>
            <w:tcW w:w="4536" w:type="dxa"/>
          </w:tcPr>
          <w:p w14:paraId="2D6D70AE" w14:textId="77777777" w:rsidR="00774B6E" w:rsidRDefault="00BA3D75" w:rsidP="00774B6E">
            <w:r>
              <w:t>Vous devriez adopter un ton positif et des formulations positives dans la mesure du possible. En utilisant les stratégies suivantes :</w:t>
            </w:r>
          </w:p>
          <w:p w14:paraId="79CAB405" w14:textId="73240E2F" w:rsidR="00774B6E" w:rsidRDefault="00774B6E" w:rsidP="005B04C5">
            <w:pPr>
              <w:pStyle w:val="ListParagraph"/>
              <w:numPr>
                <w:ilvl w:val="0"/>
                <w:numId w:val="114"/>
              </w:numPr>
            </w:pPr>
            <w:r>
              <w:t>m</w:t>
            </w:r>
            <w:r w:rsidR="00BA3D75">
              <w:t>ettez l’accent sur ce qu’est une chose plutôt que sur ce qu’elle n’est pas</w:t>
            </w:r>
            <w:r>
              <w:t xml:space="preserve">; </w:t>
            </w:r>
          </w:p>
          <w:p w14:paraId="00F5B6B6" w14:textId="77777777" w:rsidR="00774B6E" w:rsidRDefault="00774B6E" w:rsidP="005B04C5">
            <w:pPr>
              <w:pStyle w:val="ListParagraph"/>
              <w:numPr>
                <w:ilvl w:val="0"/>
                <w:numId w:val="114"/>
              </w:numPr>
            </w:pPr>
            <w:r>
              <w:t>m</w:t>
            </w:r>
            <w:r w:rsidR="00BA3D75">
              <w:t>ettez l’accent sur ce que votre public cible est autorisé à faire plutôt que sur ce qu’il n’est pas autorisé à faire</w:t>
            </w:r>
            <w:r>
              <w:t>; et</w:t>
            </w:r>
          </w:p>
          <w:p w14:paraId="08401B0B" w14:textId="6D6F0742" w:rsidR="00BA3D75" w:rsidRDefault="00774B6E" w:rsidP="005B04C5">
            <w:pPr>
              <w:pStyle w:val="ListParagraph"/>
              <w:numPr>
                <w:ilvl w:val="0"/>
                <w:numId w:val="114"/>
              </w:numPr>
            </w:pPr>
            <w:r>
              <w:t>u</w:t>
            </w:r>
            <w:r w:rsidR="00BA3D75">
              <w:t>tilisez des mots qui expriment un sens positif.</w:t>
            </w:r>
          </w:p>
        </w:tc>
        <w:tc>
          <w:tcPr>
            <w:tcW w:w="1417" w:type="dxa"/>
          </w:tcPr>
          <w:p w14:paraId="1E5A2135" w14:textId="4B0CFB52" w:rsidR="00BA3D75" w:rsidRDefault="00BA3D75" w:rsidP="00BA3D75">
            <w:pPr>
              <w:keepLines w:val="0"/>
              <w:spacing w:after="160" w:line="259" w:lineRule="auto"/>
            </w:pPr>
            <w:r>
              <w:t>13.7 b)</w:t>
            </w:r>
          </w:p>
        </w:tc>
      </w:tr>
      <w:tr w:rsidR="00BA3D75" w14:paraId="7C7D2DE3" w14:textId="77777777" w:rsidTr="11348F76">
        <w:tc>
          <w:tcPr>
            <w:tcW w:w="3114" w:type="dxa"/>
          </w:tcPr>
          <w:p w14:paraId="0118897D" w14:textId="4C1252C7" w:rsidR="00BA3D75" w:rsidRDefault="00BA3D75" w:rsidP="00276F0A">
            <w:pPr>
              <w:spacing w:after="160" w:line="259" w:lineRule="auto"/>
            </w:pPr>
            <w:r>
              <w:t>Style et ton de la communication</w:t>
            </w:r>
          </w:p>
        </w:tc>
        <w:tc>
          <w:tcPr>
            <w:tcW w:w="4536" w:type="dxa"/>
          </w:tcPr>
          <w:p w14:paraId="255F2A4D" w14:textId="75FE7BE6" w:rsidR="00BA3D75" w:rsidRDefault="00BA3D75" w:rsidP="00276F0A">
            <w:pPr>
              <w:spacing w:after="160" w:line="259" w:lineRule="auto"/>
            </w:pPr>
            <w:r w:rsidRPr="00002C5B">
              <w:t>Vous devriez formuler de manière inclusive pour représenter la diversité de toutes les personnes dans vos communications, quelles que soient leur identité, leur orientation ou leur statut socioéconomique.</w:t>
            </w:r>
          </w:p>
        </w:tc>
        <w:tc>
          <w:tcPr>
            <w:tcW w:w="1417" w:type="dxa"/>
          </w:tcPr>
          <w:p w14:paraId="4EE684B0" w14:textId="3EE41E11" w:rsidR="00BA3D75" w:rsidRDefault="00BA3D75" w:rsidP="00BA3D75">
            <w:pPr>
              <w:keepLines w:val="0"/>
              <w:spacing w:after="160" w:line="259" w:lineRule="auto"/>
            </w:pPr>
            <w:r>
              <w:t>13.7 d)</w:t>
            </w:r>
          </w:p>
        </w:tc>
      </w:tr>
      <w:tr w:rsidR="00A76962" w14:paraId="0C75FE1A"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69564CCE" w14:textId="50624139" w:rsidR="00BA3D75" w:rsidRDefault="00BA3D75" w:rsidP="00BA3D75">
            <w:pPr>
              <w:keepLines w:val="0"/>
              <w:spacing w:after="160" w:line="259" w:lineRule="auto"/>
            </w:pPr>
            <w:r w:rsidRPr="009005D6">
              <w:t>Présentation globale</w:t>
            </w:r>
          </w:p>
        </w:tc>
        <w:tc>
          <w:tcPr>
            <w:tcW w:w="4536" w:type="dxa"/>
          </w:tcPr>
          <w:p w14:paraId="2ECD780B" w14:textId="646D19BF" w:rsidR="00BA3D75" w:rsidRDefault="00BA3D75" w:rsidP="00BA3D75">
            <w:pPr>
              <w:keepLines w:val="0"/>
              <w:spacing w:after="160" w:line="259" w:lineRule="auto"/>
            </w:pPr>
            <w:r w:rsidRPr="007535E1">
              <w:t xml:space="preserve">Vous devriez envisager de collaborer avec une personne </w:t>
            </w:r>
            <w:r w:rsidRPr="00002C5B">
              <w:t xml:space="preserve">formée en </w:t>
            </w:r>
            <w:r w:rsidRPr="007535E1">
              <w:t>concept</w:t>
            </w:r>
            <w:r w:rsidRPr="00002C5B">
              <w:t xml:space="preserve">ion graphique, </w:t>
            </w:r>
            <w:r w:rsidRPr="007535E1">
              <w:t>expérimenté</w:t>
            </w:r>
            <w:r w:rsidRPr="00002C5B">
              <w:t>e</w:t>
            </w:r>
            <w:r w:rsidRPr="007535E1">
              <w:t xml:space="preserve"> dans l’élaboration de communications accessibles et l’application des principes du langage </w:t>
            </w:r>
            <w:r w:rsidRPr="00002C5B">
              <w:t>clair</w:t>
            </w:r>
            <w:r w:rsidRPr="007535E1">
              <w:t>.</w:t>
            </w:r>
          </w:p>
        </w:tc>
        <w:tc>
          <w:tcPr>
            <w:tcW w:w="1417" w:type="dxa"/>
          </w:tcPr>
          <w:p w14:paraId="1B83057B" w14:textId="48819FC2" w:rsidR="00BA3D75" w:rsidRDefault="00BA3D75" w:rsidP="00BA3D75">
            <w:pPr>
              <w:keepLines w:val="0"/>
              <w:spacing w:after="160" w:line="259" w:lineRule="auto"/>
            </w:pPr>
            <w:r>
              <w:t>14.1 a)</w:t>
            </w:r>
          </w:p>
        </w:tc>
      </w:tr>
      <w:tr w:rsidR="00BA3D75" w14:paraId="5AD0260B" w14:textId="77777777" w:rsidTr="11348F76">
        <w:tc>
          <w:tcPr>
            <w:tcW w:w="3114" w:type="dxa"/>
          </w:tcPr>
          <w:p w14:paraId="25A1EAB0" w14:textId="2FDABA7B" w:rsidR="00BA3D75" w:rsidRDefault="00BA3D75" w:rsidP="00BA3D75">
            <w:pPr>
              <w:keepLines w:val="0"/>
              <w:spacing w:after="160" w:line="259" w:lineRule="auto"/>
            </w:pPr>
            <w:r>
              <w:t>Présentation globale</w:t>
            </w:r>
          </w:p>
        </w:tc>
        <w:tc>
          <w:tcPr>
            <w:tcW w:w="4536" w:type="dxa"/>
            <w:tcBorders>
              <w:top w:val="single" w:sz="4" w:space="0" w:color="auto"/>
              <w:left w:val="single" w:sz="4" w:space="0" w:color="auto"/>
              <w:bottom w:val="single" w:sz="4" w:space="0" w:color="auto"/>
              <w:right w:val="single" w:sz="4" w:space="0" w:color="auto"/>
            </w:tcBorders>
          </w:tcPr>
          <w:p w14:paraId="3C80593A" w14:textId="77777777" w:rsidR="00E27B75" w:rsidRDefault="00BA3D75" w:rsidP="00E27B75">
            <w:r>
              <w:t>Lorsqu’un format numérique permet au public cible de faire ses propres choix, vous devriez définir les paramètres par défaut conformément aux articles suivants</w:t>
            </w:r>
            <w:r w:rsidR="00E27B75">
              <w:t> :</w:t>
            </w:r>
          </w:p>
          <w:p w14:paraId="02A19534" w14:textId="5E665A22" w:rsidR="00DE73CD" w:rsidRDefault="00BA3D75" w:rsidP="005B04C5">
            <w:pPr>
              <w:pStyle w:val="ListParagraph"/>
              <w:numPr>
                <w:ilvl w:val="0"/>
                <w:numId w:val="115"/>
              </w:numPr>
            </w:pPr>
            <w:r>
              <w:t>concernant la taille de police</w:t>
            </w:r>
            <w:r w:rsidR="00DE73CD">
              <w:t>. Voir l’article 1</w:t>
            </w:r>
            <w:r>
              <w:t xml:space="preserve">4.4 f); </w:t>
            </w:r>
          </w:p>
          <w:p w14:paraId="71634748" w14:textId="77A35426" w:rsidR="00DE73CD" w:rsidRDefault="00BA3D75" w:rsidP="005B04C5">
            <w:pPr>
              <w:pStyle w:val="ListParagraph"/>
              <w:numPr>
                <w:ilvl w:val="0"/>
                <w:numId w:val="115"/>
              </w:numPr>
            </w:pPr>
            <w:r>
              <w:t>l’interligne</w:t>
            </w:r>
            <w:r w:rsidR="00B721AE">
              <w:t>. Voir l’a</w:t>
            </w:r>
            <w:r>
              <w:t>rticle 14.4</w:t>
            </w:r>
            <w:r w:rsidR="00B721AE">
              <w:t xml:space="preserve"> a)</w:t>
            </w:r>
            <w:r>
              <w:t>;</w:t>
            </w:r>
            <w:r w:rsidR="00DE73CD">
              <w:t xml:space="preserve"> et</w:t>
            </w:r>
          </w:p>
          <w:p w14:paraId="4FB5211A" w14:textId="517EA7B9" w:rsidR="00BA3D75" w:rsidRDefault="00BA3D75" w:rsidP="005B04C5">
            <w:pPr>
              <w:pStyle w:val="ListParagraph"/>
              <w:numPr>
                <w:ilvl w:val="0"/>
                <w:numId w:val="115"/>
              </w:numPr>
            </w:pPr>
            <w:r>
              <w:t>le contraste</w:t>
            </w:r>
            <w:r w:rsidR="00B721AE">
              <w:t>. Voir l’ar</w:t>
            </w:r>
            <w:r>
              <w:t>ticle 14.5.</w:t>
            </w:r>
          </w:p>
        </w:tc>
        <w:tc>
          <w:tcPr>
            <w:tcW w:w="1417" w:type="dxa"/>
            <w:tcBorders>
              <w:top w:val="single" w:sz="4" w:space="0" w:color="auto"/>
              <w:left w:val="single" w:sz="4" w:space="0" w:color="auto"/>
              <w:bottom w:val="single" w:sz="4" w:space="0" w:color="auto"/>
              <w:right w:val="single" w:sz="4" w:space="0" w:color="auto"/>
            </w:tcBorders>
          </w:tcPr>
          <w:p w14:paraId="72C3C101" w14:textId="7DB263B3" w:rsidR="00BA3D75" w:rsidRDefault="00BA3D75" w:rsidP="00BA3D75">
            <w:pPr>
              <w:keepLines w:val="0"/>
              <w:spacing w:after="160" w:line="259" w:lineRule="auto"/>
            </w:pPr>
            <w:r>
              <w:t>14.1 c)</w:t>
            </w:r>
          </w:p>
        </w:tc>
      </w:tr>
      <w:tr w:rsidR="00A76962" w14:paraId="31EBA7F9"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7E505660" w14:textId="3FA7D877" w:rsidR="00BA3D75" w:rsidRDefault="00BA3D75" w:rsidP="00276F0A">
            <w:pPr>
              <w:spacing w:after="160" w:line="259" w:lineRule="auto"/>
            </w:pPr>
            <w:r>
              <w:t>Mise en page</w:t>
            </w:r>
          </w:p>
        </w:tc>
        <w:tc>
          <w:tcPr>
            <w:tcW w:w="4536" w:type="dxa"/>
          </w:tcPr>
          <w:p w14:paraId="6B0E8DAB" w14:textId="2528329C" w:rsidR="00BA3D75" w:rsidRDefault="00BA3D75" w:rsidP="00276F0A">
            <w:pPr>
              <w:spacing w:after="160" w:line="259" w:lineRule="auto"/>
            </w:pPr>
            <w:r>
              <w:t>Vous devez créer des marges assez larges pour que le public cible puisse facilement lire et utiliser les informations contenues dans votre communication.</w:t>
            </w:r>
          </w:p>
        </w:tc>
        <w:tc>
          <w:tcPr>
            <w:tcW w:w="1417" w:type="dxa"/>
          </w:tcPr>
          <w:p w14:paraId="285DCF6F" w14:textId="122A5B4C" w:rsidR="00BA3D75" w:rsidRDefault="00BA3D75" w:rsidP="00276F0A">
            <w:pPr>
              <w:spacing w:after="160" w:line="259" w:lineRule="auto"/>
            </w:pPr>
            <w:r>
              <w:t>14.3 a)</w:t>
            </w:r>
          </w:p>
        </w:tc>
      </w:tr>
      <w:tr w:rsidR="00BA3D75" w14:paraId="23277291" w14:textId="77777777" w:rsidTr="11348F76">
        <w:tc>
          <w:tcPr>
            <w:tcW w:w="3114" w:type="dxa"/>
          </w:tcPr>
          <w:p w14:paraId="3897BC59" w14:textId="7DFD372A" w:rsidR="00BA3D75" w:rsidRDefault="00BA3D75" w:rsidP="00BA3D75">
            <w:pPr>
              <w:keepLines w:val="0"/>
              <w:spacing w:after="160" w:line="259" w:lineRule="auto"/>
            </w:pPr>
            <w:r>
              <w:t>Mise en page</w:t>
            </w:r>
          </w:p>
        </w:tc>
        <w:tc>
          <w:tcPr>
            <w:tcW w:w="4536" w:type="dxa"/>
            <w:tcBorders>
              <w:top w:val="single" w:sz="4" w:space="0" w:color="auto"/>
              <w:left w:val="single" w:sz="4" w:space="0" w:color="auto"/>
              <w:bottom w:val="single" w:sz="4" w:space="0" w:color="auto"/>
              <w:right w:val="single" w:sz="4" w:space="0" w:color="auto"/>
            </w:tcBorders>
          </w:tcPr>
          <w:p w14:paraId="30216159" w14:textId="763A4E2D" w:rsidR="00BA3D75" w:rsidRDefault="00BA3D75" w:rsidP="00BA3D75">
            <w:pPr>
              <w:keepLines w:val="0"/>
              <w:spacing w:after="160" w:line="259" w:lineRule="auto"/>
            </w:pPr>
            <w:r w:rsidRPr="00002C5B">
              <w:t xml:space="preserve">Vous devriez créer des colonnes de texte qui facilitent l’utilisation de votre communication par le </w:t>
            </w:r>
            <w:r w:rsidRPr="00E843DE">
              <w:t>public cible</w:t>
            </w:r>
            <w:r w:rsidRPr="00002C5B">
              <w:t>.</w:t>
            </w:r>
          </w:p>
        </w:tc>
        <w:tc>
          <w:tcPr>
            <w:tcW w:w="1417" w:type="dxa"/>
            <w:tcBorders>
              <w:top w:val="single" w:sz="4" w:space="0" w:color="auto"/>
              <w:left w:val="single" w:sz="4" w:space="0" w:color="auto"/>
              <w:bottom w:val="single" w:sz="4" w:space="0" w:color="auto"/>
              <w:right w:val="single" w:sz="4" w:space="0" w:color="auto"/>
            </w:tcBorders>
          </w:tcPr>
          <w:p w14:paraId="0BA063F5" w14:textId="35D6015F" w:rsidR="00BA3D75" w:rsidRDefault="00BA3D75" w:rsidP="00BA3D75">
            <w:pPr>
              <w:keepLines w:val="0"/>
              <w:spacing w:after="160" w:line="259" w:lineRule="auto"/>
            </w:pPr>
            <w:r>
              <w:t>14.3 b)</w:t>
            </w:r>
          </w:p>
        </w:tc>
      </w:tr>
      <w:tr w:rsidR="00A76962" w14:paraId="07D33140"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3B62DFDF" w14:textId="6DFF5813" w:rsidR="00BA3D75" w:rsidRDefault="00BA3D75" w:rsidP="00BA3D75">
            <w:pPr>
              <w:keepLines w:val="0"/>
              <w:spacing w:after="160" w:line="259" w:lineRule="auto"/>
            </w:pPr>
            <w:r>
              <w:t>Mise en page</w:t>
            </w:r>
          </w:p>
        </w:tc>
        <w:tc>
          <w:tcPr>
            <w:tcW w:w="4536" w:type="dxa"/>
          </w:tcPr>
          <w:p w14:paraId="194BF41A" w14:textId="77777777" w:rsidR="00F63D75" w:rsidRDefault="00BA3D75" w:rsidP="00F63D75">
            <w:r>
              <w:t>Vous devriez intégrer des espaces blancs dans votre communication en utilisant les stratégies suivantes :</w:t>
            </w:r>
          </w:p>
          <w:p w14:paraId="551F536B" w14:textId="77777777" w:rsidR="00F63D75" w:rsidRDefault="00F63D75" w:rsidP="005B04C5">
            <w:pPr>
              <w:pStyle w:val="ListParagraph"/>
              <w:numPr>
                <w:ilvl w:val="0"/>
                <w:numId w:val="116"/>
              </w:numPr>
            </w:pPr>
            <w:r>
              <w:t>u</w:t>
            </w:r>
            <w:r w:rsidR="00BA3D75">
              <w:t>tilisez les espaces blancs pour séparer les blocs d’informations sans liens entre eux et pour améliorer la lisibilité</w:t>
            </w:r>
            <w:r>
              <w:t>;</w:t>
            </w:r>
          </w:p>
          <w:p w14:paraId="242E69FA" w14:textId="77777777" w:rsidR="0019671A" w:rsidRDefault="0019671A" w:rsidP="005B04C5">
            <w:pPr>
              <w:pStyle w:val="ListParagraph"/>
              <w:numPr>
                <w:ilvl w:val="0"/>
                <w:numId w:val="116"/>
              </w:numPr>
            </w:pPr>
            <w:r>
              <w:t>v</w:t>
            </w:r>
            <w:r w:rsidR="00BA3D75">
              <w:t>isez à ce que 40 à 50 % de l’espace soit constitué d’espaces blancs</w:t>
            </w:r>
            <w:r>
              <w:t>;</w:t>
            </w:r>
          </w:p>
          <w:p w14:paraId="2E254B27" w14:textId="77777777" w:rsidR="0019671A" w:rsidRDefault="0019671A" w:rsidP="005B04C5">
            <w:pPr>
              <w:pStyle w:val="ListParagraph"/>
              <w:numPr>
                <w:ilvl w:val="0"/>
                <w:numId w:val="116"/>
              </w:numPr>
            </w:pPr>
            <w:r>
              <w:t>a</w:t>
            </w:r>
            <w:r w:rsidR="00BA3D75" w:rsidRPr="00002C5B">
              <w:t xml:space="preserve">joutez un espacement supplémentaire entre les paragraphes plutôt que de faire </w:t>
            </w:r>
            <w:r w:rsidR="00BA3D75" w:rsidRPr="00C9726B">
              <w:t>de</w:t>
            </w:r>
            <w:r w:rsidR="00BA3D75" w:rsidRPr="00002C5B">
              <w:t>s retraits en début de paragraphe</w:t>
            </w:r>
            <w:r>
              <w:t>;</w:t>
            </w:r>
          </w:p>
          <w:p w14:paraId="3AF23501" w14:textId="77777777" w:rsidR="0019671A" w:rsidRDefault="0019671A" w:rsidP="005B04C5">
            <w:pPr>
              <w:pStyle w:val="ListParagraph"/>
              <w:numPr>
                <w:ilvl w:val="0"/>
                <w:numId w:val="116"/>
              </w:numPr>
            </w:pPr>
            <w:r>
              <w:t>u</w:t>
            </w:r>
            <w:r w:rsidR="00BA3D75" w:rsidRPr="00002C5B">
              <w:t>tilisez une seule colonne de texte si vous utilisez des tailles de police plus grandes ou des marges plus larges</w:t>
            </w:r>
            <w:r>
              <w:t xml:space="preserve">; et </w:t>
            </w:r>
          </w:p>
          <w:p w14:paraId="5B333485" w14:textId="78E84026" w:rsidR="00BA3D75" w:rsidRDefault="0019671A" w:rsidP="005B04C5">
            <w:pPr>
              <w:pStyle w:val="ListParagraph"/>
              <w:numPr>
                <w:ilvl w:val="0"/>
                <w:numId w:val="116"/>
              </w:numPr>
            </w:pPr>
            <w:r>
              <w:t>e</w:t>
            </w:r>
            <w:r w:rsidR="00BA3D75">
              <w:t>nvisagez de commencer les nouveaux sujets sur une nouvelle page ou une nouvelle colonne.</w:t>
            </w:r>
          </w:p>
        </w:tc>
        <w:tc>
          <w:tcPr>
            <w:tcW w:w="1417" w:type="dxa"/>
          </w:tcPr>
          <w:p w14:paraId="5672A93B" w14:textId="28A0E6F6" w:rsidR="00BA3D75" w:rsidRDefault="00BA3D75" w:rsidP="00BA3D75">
            <w:pPr>
              <w:keepLines w:val="0"/>
              <w:spacing w:after="160" w:line="259" w:lineRule="auto"/>
            </w:pPr>
            <w:r>
              <w:t>14.3 c)</w:t>
            </w:r>
          </w:p>
        </w:tc>
      </w:tr>
      <w:tr w:rsidR="00BA3D75" w14:paraId="3F8E84AF" w14:textId="77777777" w:rsidTr="11348F76">
        <w:tc>
          <w:tcPr>
            <w:tcW w:w="3114" w:type="dxa"/>
            <w:tcBorders>
              <w:top w:val="single" w:sz="4" w:space="0" w:color="auto"/>
              <w:left w:val="single" w:sz="4" w:space="0" w:color="auto"/>
              <w:bottom w:val="single" w:sz="4" w:space="0" w:color="auto"/>
              <w:right w:val="single" w:sz="4" w:space="0" w:color="auto"/>
            </w:tcBorders>
          </w:tcPr>
          <w:p w14:paraId="4C151E8B" w14:textId="3FC944D5" w:rsidR="00BA3D75" w:rsidRDefault="00BA3D75" w:rsidP="00BA3D75">
            <w:pPr>
              <w:keepLines w:val="0"/>
              <w:spacing w:after="160" w:line="259" w:lineRule="auto"/>
            </w:pPr>
            <w:r>
              <w:t>Typographie</w:t>
            </w:r>
          </w:p>
        </w:tc>
        <w:tc>
          <w:tcPr>
            <w:tcW w:w="4536" w:type="dxa"/>
            <w:tcBorders>
              <w:top w:val="single" w:sz="4" w:space="0" w:color="auto"/>
              <w:left w:val="single" w:sz="4" w:space="0" w:color="auto"/>
              <w:bottom w:val="single" w:sz="4" w:space="0" w:color="auto"/>
              <w:right w:val="single" w:sz="4" w:space="0" w:color="auto"/>
            </w:tcBorders>
          </w:tcPr>
          <w:p w14:paraId="6141A079" w14:textId="27627493" w:rsidR="00BA3D75" w:rsidRDefault="00BA3D75" w:rsidP="00BA3D75">
            <w:pPr>
              <w:keepLines w:val="0"/>
              <w:spacing w:after="160" w:line="259" w:lineRule="auto"/>
            </w:pPr>
            <w:r>
              <w:t>Vous ne devriez pas couper les mots en fin de ligne avec des traits d’union si cela nuit à la compréhension de la communication par le public cible.</w:t>
            </w:r>
          </w:p>
        </w:tc>
        <w:tc>
          <w:tcPr>
            <w:tcW w:w="1417" w:type="dxa"/>
            <w:tcBorders>
              <w:top w:val="single" w:sz="4" w:space="0" w:color="auto"/>
              <w:left w:val="single" w:sz="4" w:space="0" w:color="auto"/>
              <w:bottom w:val="single" w:sz="4" w:space="0" w:color="auto"/>
              <w:right w:val="single" w:sz="4" w:space="0" w:color="auto"/>
            </w:tcBorders>
          </w:tcPr>
          <w:p w14:paraId="2DB623F7" w14:textId="071EF30A" w:rsidR="00BA3D75" w:rsidRDefault="00BA3D75" w:rsidP="00BA3D75">
            <w:pPr>
              <w:keepLines w:val="0"/>
              <w:spacing w:after="160" w:line="259" w:lineRule="auto"/>
            </w:pPr>
            <w:r>
              <w:t>14.4 e)</w:t>
            </w:r>
          </w:p>
        </w:tc>
      </w:tr>
      <w:tr w:rsidR="00A76962" w14:paraId="6F8FFDAA"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59851220" w14:textId="495E6C9F" w:rsidR="00BA3D75" w:rsidRDefault="00BA3D75" w:rsidP="00BA3D75">
            <w:pPr>
              <w:keepLines w:val="0"/>
              <w:spacing w:after="160" w:line="259" w:lineRule="auto"/>
            </w:pPr>
            <w:r>
              <w:t>Typographie</w:t>
            </w:r>
          </w:p>
        </w:tc>
        <w:tc>
          <w:tcPr>
            <w:tcW w:w="4536" w:type="dxa"/>
          </w:tcPr>
          <w:p w14:paraId="61154CAF" w14:textId="4679ED1F" w:rsidR="00BA3D75" w:rsidRDefault="00BA3D75" w:rsidP="00BA3D75">
            <w:pPr>
              <w:keepLines w:val="0"/>
              <w:spacing w:after="160" w:line="259" w:lineRule="auto"/>
            </w:pPr>
            <w:r w:rsidRPr="00002C5B">
              <w:t xml:space="preserve">Pour contrer les obstacles </w:t>
            </w:r>
            <w:r w:rsidRPr="00C9726B">
              <w:t xml:space="preserve">liés au langage et à la </w:t>
            </w:r>
            <w:r w:rsidRPr="00002C5B">
              <w:t xml:space="preserve">compréhension </w:t>
            </w:r>
            <w:r w:rsidRPr="00C9726B">
              <w:t xml:space="preserve">quant </w:t>
            </w:r>
            <w:r w:rsidRPr="00002C5B">
              <w:t>aux polices de caractères, vous devriez choisir une police où les lettres en miroir, comme « p » et « q » ou « b » et « d », ont des formes distinctes.</w:t>
            </w:r>
          </w:p>
        </w:tc>
        <w:tc>
          <w:tcPr>
            <w:tcW w:w="1417" w:type="dxa"/>
          </w:tcPr>
          <w:p w14:paraId="092BC778" w14:textId="4E8AA48A" w:rsidR="00BA3D75" w:rsidRDefault="00BA3D75" w:rsidP="00BA3D75">
            <w:pPr>
              <w:keepLines w:val="0"/>
              <w:spacing w:after="160" w:line="259" w:lineRule="auto"/>
            </w:pPr>
            <w:r>
              <w:t>14.4 g)</w:t>
            </w:r>
          </w:p>
        </w:tc>
      </w:tr>
      <w:tr w:rsidR="00BA3D75" w14:paraId="387201E4" w14:textId="77777777" w:rsidTr="11348F76">
        <w:tc>
          <w:tcPr>
            <w:tcW w:w="3114" w:type="dxa"/>
            <w:tcBorders>
              <w:top w:val="single" w:sz="4" w:space="0" w:color="auto"/>
              <w:left w:val="single" w:sz="4" w:space="0" w:color="auto"/>
              <w:bottom w:val="single" w:sz="4" w:space="0" w:color="auto"/>
              <w:right w:val="single" w:sz="4" w:space="0" w:color="auto"/>
            </w:tcBorders>
          </w:tcPr>
          <w:p w14:paraId="02035002" w14:textId="37D719A6" w:rsidR="00BA3D75" w:rsidRDefault="00BA3D75" w:rsidP="00BA3D75">
            <w:pPr>
              <w:keepLines w:val="0"/>
              <w:spacing w:after="160" w:line="259" w:lineRule="auto"/>
            </w:pPr>
            <w:r>
              <w:t>Contraste et couleur</w:t>
            </w:r>
          </w:p>
        </w:tc>
        <w:tc>
          <w:tcPr>
            <w:tcW w:w="4536" w:type="dxa"/>
            <w:tcBorders>
              <w:top w:val="single" w:sz="4" w:space="0" w:color="auto"/>
              <w:left w:val="single" w:sz="4" w:space="0" w:color="auto"/>
              <w:bottom w:val="single" w:sz="4" w:space="0" w:color="auto"/>
              <w:right w:val="single" w:sz="4" w:space="0" w:color="auto"/>
            </w:tcBorders>
          </w:tcPr>
          <w:p w14:paraId="542109E8" w14:textId="51FFD523" w:rsidR="00BA3D75" w:rsidRDefault="00BA3D75" w:rsidP="00BA3D75">
            <w:pPr>
              <w:keepLines w:val="0"/>
              <w:spacing w:after="160" w:line="259" w:lineRule="auto"/>
            </w:pPr>
            <w:r>
              <w:t>Vous devriez utiliser la couleur comme moyen de comparer, d’identifier et de différencier.</w:t>
            </w:r>
          </w:p>
        </w:tc>
        <w:tc>
          <w:tcPr>
            <w:tcW w:w="1417" w:type="dxa"/>
            <w:tcBorders>
              <w:top w:val="single" w:sz="4" w:space="0" w:color="auto"/>
              <w:left w:val="single" w:sz="4" w:space="0" w:color="auto"/>
              <w:bottom w:val="single" w:sz="4" w:space="0" w:color="auto"/>
              <w:right w:val="single" w:sz="4" w:space="0" w:color="auto"/>
            </w:tcBorders>
          </w:tcPr>
          <w:p w14:paraId="1285F76E" w14:textId="5EA085C4" w:rsidR="00BA3D75" w:rsidRDefault="00BA3D75" w:rsidP="00BA3D75">
            <w:pPr>
              <w:keepLines w:val="0"/>
              <w:spacing w:after="160" w:line="259" w:lineRule="auto"/>
            </w:pPr>
            <w:r>
              <w:t>14.5 c)</w:t>
            </w:r>
          </w:p>
        </w:tc>
      </w:tr>
      <w:tr w:rsidR="00A76962" w14:paraId="2B4F16A2"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08BF53E2" w14:textId="4F38992D" w:rsidR="00BA3D75" w:rsidRDefault="00BA3D75" w:rsidP="00BA3D75">
            <w:pPr>
              <w:keepLines w:val="0"/>
              <w:spacing w:after="160" w:line="259" w:lineRule="auto"/>
            </w:pPr>
            <w:r>
              <w:t>Éléments visuels</w:t>
            </w:r>
          </w:p>
        </w:tc>
        <w:tc>
          <w:tcPr>
            <w:tcW w:w="4536" w:type="dxa"/>
          </w:tcPr>
          <w:p w14:paraId="2F01C697" w14:textId="49593F8B" w:rsidR="00BA3D75" w:rsidRDefault="00BA3D75" w:rsidP="00BA3D75">
            <w:pPr>
              <w:keepLines w:val="0"/>
              <w:spacing w:after="160" w:line="259" w:lineRule="auto"/>
            </w:pPr>
            <w:r w:rsidRPr="00002C5B">
              <w:t>Lorsque vous utilisez des éléments visuels pour appuyer l’information dans le texte, vous dev</w:t>
            </w:r>
            <w:r w:rsidRPr="00C9726B">
              <w:t>ri</w:t>
            </w:r>
            <w:r w:rsidRPr="00002C5B">
              <w:t xml:space="preserve">ez établir un lien </w:t>
            </w:r>
            <w:r w:rsidRPr="009005D6">
              <w:t xml:space="preserve">clair </w:t>
            </w:r>
            <w:r w:rsidRPr="00002C5B">
              <w:t>entre les visuels et le texte.</w:t>
            </w:r>
          </w:p>
        </w:tc>
        <w:tc>
          <w:tcPr>
            <w:tcW w:w="1417" w:type="dxa"/>
          </w:tcPr>
          <w:p w14:paraId="722C5F40" w14:textId="7FE79C6C" w:rsidR="00BA3D75" w:rsidRDefault="00BA3D75" w:rsidP="00BA3D75">
            <w:pPr>
              <w:keepLines w:val="0"/>
              <w:spacing w:after="160" w:line="259" w:lineRule="auto"/>
            </w:pPr>
            <w:r>
              <w:t>14.6 d)</w:t>
            </w:r>
          </w:p>
        </w:tc>
      </w:tr>
      <w:tr w:rsidR="00BA3D75" w14:paraId="6602AB95" w14:textId="77777777" w:rsidTr="11348F76">
        <w:tc>
          <w:tcPr>
            <w:tcW w:w="3114" w:type="dxa"/>
          </w:tcPr>
          <w:p w14:paraId="14240C69" w14:textId="7368CEC5" w:rsidR="00BA3D75" w:rsidRDefault="00BA3D75" w:rsidP="00BA3D75">
            <w:pPr>
              <w:keepLines w:val="0"/>
              <w:spacing w:after="160" w:line="259" w:lineRule="auto"/>
            </w:pPr>
            <w:r>
              <w:t>Éléments visuels</w:t>
            </w:r>
          </w:p>
        </w:tc>
        <w:tc>
          <w:tcPr>
            <w:tcW w:w="4536" w:type="dxa"/>
            <w:tcBorders>
              <w:top w:val="single" w:sz="4" w:space="0" w:color="auto"/>
              <w:left w:val="single" w:sz="4" w:space="0" w:color="auto"/>
              <w:bottom w:val="single" w:sz="4" w:space="0" w:color="auto"/>
              <w:right w:val="single" w:sz="4" w:space="0" w:color="auto"/>
            </w:tcBorders>
          </w:tcPr>
          <w:p w14:paraId="6054AB42" w14:textId="77777777" w:rsidR="007D3695" w:rsidRDefault="00BA3D75" w:rsidP="007D3695">
            <w:r>
              <w:t>Vous devriez placer les éléments visuels dans votre communication en utilisant les stratégies suivantes.</w:t>
            </w:r>
          </w:p>
          <w:p w14:paraId="11FE3D64" w14:textId="77777777" w:rsidR="007D3695" w:rsidRDefault="007D3695" w:rsidP="005B04C5">
            <w:pPr>
              <w:pStyle w:val="ListParagraph"/>
              <w:numPr>
                <w:ilvl w:val="0"/>
                <w:numId w:val="117"/>
              </w:numPr>
            </w:pPr>
            <w:r>
              <w:t>p</w:t>
            </w:r>
            <w:r w:rsidR="00BA3D75">
              <w:t>lacez les éléments visuels de manière à ne pas distraire le public cible</w:t>
            </w:r>
            <w:r>
              <w:t>;</w:t>
            </w:r>
          </w:p>
          <w:p w14:paraId="2F7CAAB6" w14:textId="77777777" w:rsidR="007D3695" w:rsidRDefault="007D3695" w:rsidP="005B04C5">
            <w:pPr>
              <w:pStyle w:val="ListParagraph"/>
              <w:numPr>
                <w:ilvl w:val="0"/>
                <w:numId w:val="117"/>
              </w:numPr>
            </w:pPr>
            <w:r>
              <w:t>p</w:t>
            </w:r>
            <w:r w:rsidR="00BA3D75">
              <w:t>lacez les éléments visuels de manière à préserver les espaces blancs. Voir l’article 14.3 c)</w:t>
            </w:r>
            <w:r>
              <w:t xml:space="preserve">; </w:t>
            </w:r>
          </w:p>
          <w:p w14:paraId="23753C7A" w14:textId="77777777" w:rsidR="007D3695" w:rsidRDefault="007D3695" w:rsidP="005B04C5">
            <w:pPr>
              <w:pStyle w:val="ListParagraph"/>
              <w:numPr>
                <w:ilvl w:val="0"/>
                <w:numId w:val="117"/>
              </w:numPr>
            </w:pPr>
            <w:r>
              <w:t>p</w:t>
            </w:r>
            <w:r w:rsidR="00BA3D75">
              <w:t>lacez les éléments visuels de façon à ce que les yeux suivent un chemin évident</w:t>
            </w:r>
            <w:r>
              <w:t xml:space="preserve">; </w:t>
            </w:r>
          </w:p>
          <w:p w14:paraId="44141EEB" w14:textId="6B48CD6C" w:rsidR="007D3695" w:rsidRDefault="007D3695" w:rsidP="005B04C5">
            <w:pPr>
              <w:pStyle w:val="ListParagraph"/>
              <w:numPr>
                <w:ilvl w:val="0"/>
                <w:numId w:val="117"/>
              </w:numPr>
            </w:pPr>
            <w:r>
              <w:t>a</w:t>
            </w:r>
            <w:r w:rsidR="00BA3D75">
              <w:t>lignez les éléments visuels avec le texte auquel ils se rapportent</w:t>
            </w:r>
            <w:r>
              <w:t>; et</w:t>
            </w:r>
          </w:p>
          <w:p w14:paraId="45FCDD87" w14:textId="52F2F663" w:rsidR="00BA3D75" w:rsidRDefault="007D3695" w:rsidP="005B04C5">
            <w:pPr>
              <w:pStyle w:val="ListParagraph"/>
              <w:numPr>
                <w:ilvl w:val="0"/>
                <w:numId w:val="117"/>
              </w:numPr>
            </w:pPr>
            <w:r>
              <w:t>p</w:t>
            </w:r>
            <w:r w:rsidR="00BA3D75">
              <w:t>lacez les éléments visuels de façon à ce que le texte ne chevauche pas l’élément visuel.</w:t>
            </w:r>
          </w:p>
        </w:tc>
        <w:tc>
          <w:tcPr>
            <w:tcW w:w="1417" w:type="dxa"/>
            <w:tcBorders>
              <w:top w:val="single" w:sz="4" w:space="0" w:color="auto"/>
              <w:left w:val="single" w:sz="4" w:space="0" w:color="auto"/>
              <w:bottom w:val="single" w:sz="4" w:space="0" w:color="auto"/>
              <w:right w:val="single" w:sz="4" w:space="0" w:color="auto"/>
            </w:tcBorders>
          </w:tcPr>
          <w:p w14:paraId="10CB6587" w14:textId="0D10F937" w:rsidR="00BA3D75" w:rsidRDefault="00BA3D75" w:rsidP="00BA3D75">
            <w:pPr>
              <w:keepLines w:val="0"/>
              <w:spacing w:after="160" w:line="259" w:lineRule="auto"/>
            </w:pPr>
            <w:r>
              <w:t>14.6 e)</w:t>
            </w:r>
          </w:p>
        </w:tc>
      </w:tr>
      <w:tr w:rsidR="00A76962" w14:paraId="4CEE7FB0"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0F7D4E2C" w14:textId="5F355AC4" w:rsidR="00BA3D75" w:rsidRDefault="00BA3D75" w:rsidP="00BA3D75">
            <w:pPr>
              <w:keepLines w:val="0"/>
              <w:spacing w:after="160" w:line="259" w:lineRule="auto"/>
            </w:pPr>
            <w:r>
              <w:t>Éléments visuels</w:t>
            </w:r>
          </w:p>
        </w:tc>
        <w:tc>
          <w:tcPr>
            <w:tcW w:w="4536" w:type="dxa"/>
          </w:tcPr>
          <w:p w14:paraId="4A31D195" w14:textId="77777777" w:rsidR="00357EE7" w:rsidRDefault="00BA3D75" w:rsidP="00C36EB1">
            <w:pPr>
              <w:keepLines w:val="0"/>
              <w:widowControl w:val="0"/>
            </w:pPr>
            <w:r>
              <w:t>Vous devriez employer les éléments visuels de façon constante tout au long de votre communication en utilisant les stratégies suivantes :</w:t>
            </w:r>
          </w:p>
          <w:p w14:paraId="6BEB10DD" w14:textId="77777777" w:rsidR="00357EE7" w:rsidRDefault="00357EE7" w:rsidP="005B04C5">
            <w:pPr>
              <w:pStyle w:val="ListParagraph"/>
              <w:keepLines w:val="0"/>
              <w:widowControl w:val="0"/>
              <w:numPr>
                <w:ilvl w:val="0"/>
                <w:numId w:val="118"/>
              </w:numPr>
            </w:pPr>
            <w:r>
              <w:t>c</w:t>
            </w:r>
            <w:r w:rsidR="00BA3D75">
              <w:t>hoisissez les mêmes éléments visuels pour représenter les mêmes informations ou le même concept</w:t>
            </w:r>
            <w:r>
              <w:t>;</w:t>
            </w:r>
          </w:p>
          <w:p w14:paraId="4CD37FE8" w14:textId="77777777" w:rsidR="00357EE7" w:rsidRDefault="00357EE7" w:rsidP="005B04C5">
            <w:pPr>
              <w:pStyle w:val="ListParagraph"/>
              <w:keepLines w:val="0"/>
              <w:widowControl w:val="0"/>
              <w:numPr>
                <w:ilvl w:val="0"/>
                <w:numId w:val="118"/>
              </w:numPr>
            </w:pPr>
            <w:r>
              <w:t>c</w:t>
            </w:r>
            <w:r w:rsidR="00BA3D75">
              <w:t>hoisissez des éléments visuels différents pour représenter des informations différentes. Cela aide à montrer clairement ce que chaque élément visuel représente</w:t>
            </w:r>
            <w:r>
              <w:t>; et</w:t>
            </w:r>
          </w:p>
          <w:p w14:paraId="552C95B2" w14:textId="68DECEC1" w:rsidR="00BA3D75" w:rsidRDefault="00357EE7" w:rsidP="005B04C5">
            <w:pPr>
              <w:pStyle w:val="ListParagraph"/>
              <w:keepLines w:val="0"/>
              <w:widowControl w:val="0"/>
              <w:numPr>
                <w:ilvl w:val="0"/>
                <w:numId w:val="118"/>
              </w:numPr>
            </w:pPr>
            <w:r>
              <w:t>c</w:t>
            </w:r>
            <w:r w:rsidR="00BA3D75">
              <w:t>hoisissez des éléments visuels de même style lorsqu’ils servent le même objectif.</w:t>
            </w:r>
          </w:p>
        </w:tc>
        <w:tc>
          <w:tcPr>
            <w:tcW w:w="1417" w:type="dxa"/>
          </w:tcPr>
          <w:p w14:paraId="2A77B1D8" w14:textId="733EF5EA" w:rsidR="00BA3D75" w:rsidRDefault="00BA3D75" w:rsidP="00C36EB1">
            <w:pPr>
              <w:keepLines w:val="0"/>
              <w:widowControl w:val="0"/>
              <w:spacing w:after="160" w:line="259" w:lineRule="auto"/>
            </w:pPr>
            <w:r>
              <w:t>14.6 f)</w:t>
            </w:r>
          </w:p>
        </w:tc>
      </w:tr>
      <w:tr w:rsidR="00BA3D75" w14:paraId="2EF89443" w14:textId="77777777" w:rsidTr="11348F76">
        <w:tc>
          <w:tcPr>
            <w:tcW w:w="3114" w:type="dxa"/>
          </w:tcPr>
          <w:p w14:paraId="74A56311" w14:textId="516D0193" w:rsidR="00BA3D75" w:rsidRDefault="00BA3D75" w:rsidP="00BA3D75">
            <w:pPr>
              <w:keepLines w:val="0"/>
              <w:spacing w:after="160" w:line="259" w:lineRule="auto"/>
            </w:pPr>
            <w:r>
              <w:t>Éléments visuels</w:t>
            </w:r>
          </w:p>
        </w:tc>
        <w:tc>
          <w:tcPr>
            <w:tcW w:w="4536" w:type="dxa"/>
            <w:tcBorders>
              <w:top w:val="single" w:sz="4" w:space="0" w:color="auto"/>
              <w:left w:val="single" w:sz="4" w:space="0" w:color="auto"/>
              <w:bottom w:val="single" w:sz="4" w:space="0" w:color="auto"/>
              <w:right w:val="single" w:sz="4" w:space="0" w:color="auto"/>
            </w:tcBorders>
          </w:tcPr>
          <w:p w14:paraId="30F176D7" w14:textId="77777777" w:rsidR="002323D1" w:rsidRDefault="00BA3D75" w:rsidP="002323D1">
            <w:r>
              <w:t>Vous devriez mettre en valeur les détails importants des éléments visuels en utilisant les stratégies suivantes :</w:t>
            </w:r>
          </w:p>
          <w:p w14:paraId="1EFFC6BF" w14:textId="708F3022" w:rsidR="002323D1" w:rsidRDefault="00BA3D75" w:rsidP="005B04C5">
            <w:pPr>
              <w:pStyle w:val="ListParagraph"/>
              <w:numPr>
                <w:ilvl w:val="0"/>
                <w:numId w:val="119"/>
              </w:numPr>
            </w:pPr>
            <w:r>
              <w:t>grandissez les petits objets pour qu’ils soient facilement visibles</w:t>
            </w:r>
            <w:r w:rsidR="002323D1">
              <w:t>;</w:t>
            </w:r>
          </w:p>
          <w:p w14:paraId="2A20BC3E" w14:textId="0F09156B" w:rsidR="002323D1" w:rsidRDefault="002323D1" w:rsidP="005B04C5">
            <w:pPr>
              <w:pStyle w:val="ListParagraph"/>
              <w:numPr>
                <w:ilvl w:val="0"/>
                <w:numId w:val="119"/>
              </w:numPr>
            </w:pPr>
            <w:r>
              <w:t>m</w:t>
            </w:r>
            <w:r w:rsidR="00BA3D75">
              <w:t xml:space="preserve">ontrez la taille d’un objet peu familier à côté d’un objet </w:t>
            </w:r>
            <w:r w:rsidR="00BA3D75" w:rsidRPr="00002C5B">
              <w:t>c</w:t>
            </w:r>
            <w:r w:rsidR="00BA3D75" w:rsidRPr="00C9726B">
              <w:t>onnu</w:t>
            </w:r>
            <w:r w:rsidR="00BA3D75" w:rsidRPr="00002C5B">
              <w:t xml:space="preserve"> pour comparaison</w:t>
            </w:r>
            <w:r>
              <w:t>; et</w:t>
            </w:r>
          </w:p>
          <w:p w14:paraId="07D6851B" w14:textId="44E2705D" w:rsidR="00BA3D75" w:rsidRDefault="002323D1" w:rsidP="005B04C5">
            <w:pPr>
              <w:pStyle w:val="ListParagraph"/>
              <w:numPr>
                <w:ilvl w:val="0"/>
                <w:numId w:val="119"/>
              </w:numPr>
            </w:pPr>
            <w:r>
              <w:t>m</w:t>
            </w:r>
            <w:r w:rsidR="00BA3D75" w:rsidRPr="00002C5B">
              <w:t xml:space="preserve">ettez en évidence les détails importants à l’aide d’éléments </w:t>
            </w:r>
            <w:r w:rsidR="00BA3D75" w:rsidRPr="00C9726B">
              <w:t xml:space="preserve">visuels </w:t>
            </w:r>
            <w:r w:rsidR="00BA3D75" w:rsidRPr="00002C5B">
              <w:t>tels que des cercles, des flèches ou de la couleur.</w:t>
            </w:r>
          </w:p>
        </w:tc>
        <w:tc>
          <w:tcPr>
            <w:tcW w:w="1417" w:type="dxa"/>
            <w:tcBorders>
              <w:top w:val="single" w:sz="4" w:space="0" w:color="auto"/>
              <w:left w:val="single" w:sz="4" w:space="0" w:color="auto"/>
              <w:bottom w:val="single" w:sz="4" w:space="0" w:color="auto"/>
              <w:right w:val="single" w:sz="4" w:space="0" w:color="auto"/>
            </w:tcBorders>
          </w:tcPr>
          <w:p w14:paraId="4BBD0F16" w14:textId="2D5C4B23" w:rsidR="00BA3D75" w:rsidRDefault="00BA3D75" w:rsidP="00BA3D75">
            <w:pPr>
              <w:keepLines w:val="0"/>
              <w:spacing w:after="160" w:line="259" w:lineRule="auto"/>
            </w:pPr>
            <w:r>
              <w:t>14.6 g)</w:t>
            </w:r>
          </w:p>
        </w:tc>
      </w:tr>
      <w:tr w:rsidR="00A76962" w14:paraId="67937615" w14:textId="77777777" w:rsidTr="11348F76">
        <w:trPr>
          <w:cnfStyle w:val="000000010000" w:firstRow="0" w:lastRow="0" w:firstColumn="0" w:lastColumn="0" w:oddVBand="0" w:evenVBand="0" w:oddHBand="0" w:evenHBand="1" w:firstRowFirstColumn="0" w:firstRowLastColumn="0" w:lastRowFirstColumn="0" w:lastRowLastColumn="0"/>
        </w:trPr>
        <w:tc>
          <w:tcPr>
            <w:tcW w:w="3114" w:type="dxa"/>
          </w:tcPr>
          <w:p w14:paraId="115C9CF1" w14:textId="48BB5023" w:rsidR="00BA3D75" w:rsidRDefault="00BA3D75" w:rsidP="00BA3D75">
            <w:pPr>
              <w:keepLines w:val="0"/>
              <w:spacing w:after="160" w:line="259" w:lineRule="auto"/>
            </w:pPr>
            <w:r>
              <w:t>Éléments visuels</w:t>
            </w:r>
          </w:p>
        </w:tc>
        <w:tc>
          <w:tcPr>
            <w:tcW w:w="4536" w:type="dxa"/>
          </w:tcPr>
          <w:p w14:paraId="45B70307" w14:textId="77777777" w:rsidR="00B15F8C" w:rsidRDefault="00BA3D75" w:rsidP="00B15F8C">
            <w:r>
              <w:t>Vous devriez utiliser des éléments visuels de haute qualité en utilisant les stratégies suivantes :</w:t>
            </w:r>
          </w:p>
          <w:p w14:paraId="26831C41" w14:textId="77777777" w:rsidR="00B15F8C" w:rsidRDefault="00B15F8C" w:rsidP="005B04C5">
            <w:pPr>
              <w:pStyle w:val="ListParagraph"/>
              <w:numPr>
                <w:ilvl w:val="0"/>
                <w:numId w:val="120"/>
              </w:numPr>
            </w:pPr>
            <w:r>
              <w:t>u</w:t>
            </w:r>
            <w:r w:rsidR="00BA3D75">
              <w:t>tilisez une résolution assez élevée pour que le public cible reconnaisse facilement et distingue les détails importants du visuel, dans le contexte d’utilisation de votre communication</w:t>
            </w:r>
            <w:r>
              <w:t xml:space="preserve">; </w:t>
            </w:r>
          </w:p>
          <w:p w14:paraId="446FDB0D" w14:textId="77777777" w:rsidR="00B15F8C" w:rsidRDefault="00B15F8C" w:rsidP="005B04C5">
            <w:pPr>
              <w:pStyle w:val="ListParagraph"/>
              <w:numPr>
                <w:ilvl w:val="0"/>
                <w:numId w:val="120"/>
              </w:numPr>
            </w:pPr>
            <w:r>
              <w:t>l</w:t>
            </w:r>
            <w:r w:rsidR="00BA3D75">
              <w:t>orsque vous utilisez des éléments visuels en couleur, employez la couleur réelle des objets et des personnes</w:t>
            </w:r>
            <w:r>
              <w:t xml:space="preserve">; et </w:t>
            </w:r>
          </w:p>
          <w:p w14:paraId="28FD91C9" w14:textId="4990A474" w:rsidR="00BA3D75" w:rsidRDefault="00B15F8C" w:rsidP="005B04C5">
            <w:pPr>
              <w:pStyle w:val="ListParagraph"/>
              <w:numPr>
                <w:ilvl w:val="0"/>
                <w:numId w:val="120"/>
              </w:numPr>
            </w:pPr>
            <w:r>
              <w:t>s</w:t>
            </w:r>
            <w:r w:rsidR="00BA3D75">
              <w:t>i vous utilisez des éléments visuels contenant du texte, assurez-vous que le contraste entre le texte et l’arrière-plan est suffisant. Voir l’article 14.5</w:t>
            </w:r>
            <w:r>
              <w:t>.</w:t>
            </w:r>
          </w:p>
        </w:tc>
        <w:tc>
          <w:tcPr>
            <w:tcW w:w="1417" w:type="dxa"/>
          </w:tcPr>
          <w:p w14:paraId="22CE8365" w14:textId="58106BBA" w:rsidR="00BA3D75" w:rsidRDefault="00BA3D75" w:rsidP="00BA3D75">
            <w:pPr>
              <w:keepLines w:val="0"/>
              <w:spacing w:after="160" w:line="259" w:lineRule="auto"/>
            </w:pPr>
            <w:r>
              <w:t>14.6 h)</w:t>
            </w:r>
          </w:p>
        </w:tc>
      </w:tr>
      <w:tr w:rsidR="00BA3D75" w14:paraId="5840D8B6" w14:textId="77777777" w:rsidTr="11348F76">
        <w:tc>
          <w:tcPr>
            <w:tcW w:w="3114" w:type="dxa"/>
            <w:tcBorders>
              <w:top w:val="single" w:sz="4" w:space="0" w:color="auto"/>
              <w:left w:val="single" w:sz="4" w:space="0" w:color="auto"/>
              <w:bottom w:val="single" w:sz="4" w:space="0" w:color="auto"/>
              <w:right w:val="single" w:sz="4" w:space="0" w:color="auto"/>
            </w:tcBorders>
          </w:tcPr>
          <w:p w14:paraId="1F25ECE8" w14:textId="0901A5D3" w:rsidR="00BA3D75" w:rsidRDefault="00BA3D75" w:rsidP="00BA3D75">
            <w:pPr>
              <w:keepLines w:val="0"/>
              <w:spacing w:after="160" w:line="259" w:lineRule="auto"/>
            </w:pPr>
            <w:r w:rsidRPr="00002C5B">
              <w:t>Tableaux</w:t>
            </w:r>
          </w:p>
        </w:tc>
        <w:tc>
          <w:tcPr>
            <w:tcW w:w="4536" w:type="dxa"/>
            <w:tcBorders>
              <w:top w:val="single" w:sz="4" w:space="0" w:color="auto"/>
              <w:left w:val="single" w:sz="4" w:space="0" w:color="auto"/>
              <w:bottom w:val="single" w:sz="4" w:space="0" w:color="auto"/>
              <w:right w:val="single" w:sz="4" w:space="0" w:color="auto"/>
            </w:tcBorders>
          </w:tcPr>
          <w:p w14:paraId="0CFE3BA1" w14:textId="1F434EAB" w:rsidR="00BA3D75" w:rsidRDefault="00BA3D75" w:rsidP="00BA3D75">
            <w:pPr>
              <w:keepLines w:val="0"/>
              <w:spacing w:after="160" w:line="259" w:lineRule="auto"/>
            </w:pPr>
            <w:r w:rsidRPr="00002C5B">
              <w:t xml:space="preserve">Vous devriez utiliser des tableaux uniquement si </w:t>
            </w:r>
            <w:r w:rsidRPr="00C9726B">
              <w:t xml:space="preserve">votre </w:t>
            </w:r>
            <w:r w:rsidRPr="00E843DE">
              <w:t>public cible</w:t>
            </w:r>
            <w:r w:rsidRPr="00002C5B">
              <w:t xml:space="preserve"> peut facilement trouver, comprendre et utiliser l’information dans ce format.</w:t>
            </w:r>
          </w:p>
        </w:tc>
        <w:tc>
          <w:tcPr>
            <w:tcW w:w="1417" w:type="dxa"/>
            <w:tcBorders>
              <w:top w:val="single" w:sz="4" w:space="0" w:color="auto"/>
              <w:left w:val="single" w:sz="4" w:space="0" w:color="auto"/>
              <w:bottom w:val="single" w:sz="4" w:space="0" w:color="auto"/>
              <w:right w:val="single" w:sz="4" w:space="0" w:color="auto"/>
            </w:tcBorders>
          </w:tcPr>
          <w:p w14:paraId="10423D93" w14:textId="742DC6BE" w:rsidR="00BA3D75" w:rsidRDefault="00BA3D75" w:rsidP="00BA3D75">
            <w:pPr>
              <w:keepLines w:val="0"/>
              <w:spacing w:after="160" w:line="259" w:lineRule="auto"/>
            </w:pPr>
            <w:r>
              <w:t>14.7</w:t>
            </w:r>
          </w:p>
        </w:tc>
      </w:tr>
    </w:tbl>
    <w:p w14:paraId="742459C3" w14:textId="77777777" w:rsidR="00DD285D" w:rsidRPr="00DD285D" w:rsidRDefault="00DD285D" w:rsidP="00DD285D"/>
    <w:p w14:paraId="3A5D5462" w14:textId="3666E71A" w:rsidR="00DD285D" w:rsidRDefault="003D1601" w:rsidP="00406652">
      <w:pPr>
        <w:pStyle w:val="Heading2"/>
        <w:spacing w:after="160"/>
      </w:pPr>
      <w:bookmarkStart w:id="332" w:name="_Toc209022893"/>
      <w:r>
        <w:t xml:space="preserve">Articles avec le terme </w:t>
      </w:r>
      <w:r w:rsidR="00D012F7">
        <w:t>«</w:t>
      </w:r>
      <w:r w:rsidR="007D40AB">
        <w:t> </w:t>
      </w:r>
      <w:r>
        <w:t>pouvez</w:t>
      </w:r>
      <w:r w:rsidR="007D40AB">
        <w:t> </w:t>
      </w:r>
      <w:r w:rsidR="00D012F7">
        <w:t>»</w:t>
      </w:r>
      <w:bookmarkEnd w:id="332"/>
    </w:p>
    <w:p w14:paraId="71FDBA13" w14:textId="77777777" w:rsidR="00406652" w:rsidRDefault="00406652" w:rsidP="00406652">
      <w:pPr>
        <w:spacing w:before="100" w:beforeAutospacing="1" w:after="160"/>
      </w:pPr>
      <w:r>
        <w:t>Dans cette norme, le terme « pouvez » indique une option permise, sans préférence particulière.</w:t>
      </w:r>
    </w:p>
    <w:tbl>
      <w:tblPr>
        <w:tblStyle w:val="TableGrid"/>
        <w:tblW w:w="9057" w:type="dxa"/>
        <w:tblLook w:val="04A0" w:firstRow="1" w:lastRow="0" w:firstColumn="1" w:lastColumn="0" w:noHBand="0" w:noVBand="1"/>
      </w:tblPr>
      <w:tblGrid>
        <w:gridCol w:w="3114"/>
        <w:gridCol w:w="4536"/>
        <w:gridCol w:w="1407"/>
      </w:tblGrid>
      <w:tr w:rsidR="006F6658" w14:paraId="5422A063" w14:textId="77777777" w:rsidTr="5AEFB403">
        <w:trPr>
          <w:cnfStyle w:val="100000000000" w:firstRow="1" w:lastRow="0" w:firstColumn="0" w:lastColumn="0" w:oddVBand="0" w:evenVBand="0" w:oddHBand="0" w:evenHBand="0" w:firstRowFirstColumn="0" w:firstRowLastColumn="0" w:lastRowFirstColumn="0" w:lastRowLastColumn="0"/>
        </w:trPr>
        <w:tc>
          <w:tcPr>
            <w:tcW w:w="3114" w:type="dxa"/>
          </w:tcPr>
          <w:p w14:paraId="54E930DF" w14:textId="6FC4E6B2" w:rsidR="5AEFB403" w:rsidRDefault="5AEFB403" w:rsidP="5AEFB403">
            <w:pPr>
              <w:spacing w:beforeAutospacing="1" w:after="160"/>
            </w:pPr>
            <w:r>
              <w:t xml:space="preserve"> Titre de l'article</w:t>
            </w:r>
          </w:p>
        </w:tc>
        <w:tc>
          <w:tcPr>
            <w:tcW w:w="4536" w:type="dxa"/>
          </w:tcPr>
          <w:p w14:paraId="0C96D792" w14:textId="31BC2B66" w:rsidR="5AEFB403" w:rsidRDefault="5AEFB403" w:rsidP="5AEFB403">
            <w:pPr>
              <w:spacing w:beforeAutospacing="1" w:after="160"/>
            </w:pPr>
            <w:r>
              <w:t>Texte de l’article</w:t>
            </w:r>
          </w:p>
        </w:tc>
        <w:tc>
          <w:tcPr>
            <w:tcW w:w="0" w:type="auto"/>
          </w:tcPr>
          <w:p w14:paraId="075B4995" w14:textId="2954098A" w:rsidR="0062231E" w:rsidRDefault="0062231E" w:rsidP="0062231E">
            <w:r>
              <w:t>Numéro d’article</w:t>
            </w:r>
          </w:p>
        </w:tc>
      </w:tr>
      <w:tr w:rsidR="0062231E" w14:paraId="75D98FA7" w14:textId="77777777" w:rsidTr="5AEFB403">
        <w:tc>
          <w:tcPr>
            <w:tcW w:w="3114" w:type="dxa"/>
            <w:tcBorders>
              <w:top w:val="single" w:sz="4" w:space="0" w:color="auto"/>
              <w:left w:val="single" w:sz="4" w:space="0" w:color="auto"/>
              <w:bottom w:val="single" w:sz="4" w:space="0" w:color="auto"/>
              <w:right w:val="single" w:sz="4" w:space="0" w:color="auto"/>
            </w:tcBorders>
          </w:tcPr>
          <w:p w14:paraId="4F6FC5D6" w14:textId="2781B169" w:rsidR="0062231E" w:rsidRDefault="0062231E" w:rsidP="0062231E">
            <w:r>
              <w:t>Connaissance du public cible</w:t>
            </w:r>
          </w:p>
        </w:tc>
        <w:tc>
          <w:tcPr>
            <w:tcW w:w="4536" w:type="dxa"/>
            <w:tcBorders>
              <w:top w:val="single" w:sz="4" w:space="0" w:color="auto"/>
              <w:left w:val="single" w:sz="4" w:space="0" w:color="auto"/>
              <w:bottom w:val="single" w:sz="4" w:space="0" w:color="auto"/>
              <w:right w:val="single" w:sz="4" w:space="0" w:color="auto"/>
            </w:tcBorders>
          </w:tcPr>
          <w:p w14:paraId="3EE4DF51" w14:textId="77777777" w:rsidR="008D4602" w:rsidRDefault="0062231E" w:rsidP="00EC1DEF">
            <w:pPr>
              <w:keepLines w:val="0"/>
              <w:widowControl w:val="0"/>
            </w:pPr>
            <w:r>
              <w:t>Vous pouvez vous renseigner sur le public cible de la communication en utilisant les stratégies suivantes :</w:t>
            </w:r>
          </w:p>
          <w:p w14:paraId="0528D130" w14:textId="77777777" w:rsidR="008D4602" w:rsidRDefault="008D4602" w:rsidP="005B04C5">
            <w:pPr>
              <w:pStyle w:val="ListParagraph"/>
              <w:keepLines w:val="0"/>
              <w:widowControl w:val="0"/>
              <w:numPr>
                <w:ilvl w:val="0"/>
                <w:numId w:val="121"/>
              </w:numPr>
            </w:pPr>
            <w:r>
              <w:t>E</w:t>
            </w:r>
            <w:r w:rsidR="0062231E" w:rsidRPr="00C9726B">
              <w:t>xaminez les renseignements provenant de la mobilisation antérieure du public lors de l’élaboration de communications similaires ou destinées à des publics semblables</w:t>
            </w:r>
            <w:r>
              <w:t>.</w:t>
            </w:r>
          </w:p>
          <w:p w14:paraId="13C5B60D" w14:textId="77777777" w:rsidR="008D4602" w:rsidRDefault="008D4602" w:rsidP="005B04C5">
            <w:pPr>
              <w:pStyle w:val="ListParagraph"/>
              <w:keepLines w:val="0"/>
              <w:widowControl w:val="0"/>
              <w:numPr>
                <w:ilvl w:val="0"/>
                <w:numId w:val="121"/>
              </w:numPr>
            </w:pPr>
            <w:r>
              <w:t>R</w:t>
            </w:r>
            <w:r w:rsidR="0062231E" w:rsidRPr="00C9726B">
              <w:t>enseignez-vous sur le public cible et les obstacles qu’il rencontre grâce à des recherches publiées, notamment :</w:t>
            </w:r>
          </w:p>
          <w:p w14:paraId="5CB374BD" w14:textId="77777777" w:rsidR="004139B0" w:rsidRDefault="004139B0" w:rsidP="005B04C5">
            <w:pPr>
              <w:pStyle w:val="ListParagraph"/>
              <w:keepLines w:val="0"/>
              <w:widowControl w:val="0"/>
              <w:numPr>
                <w:ilvl w:val="1"/>
                <w:numId w:val="68"/>
              </w:numPr>
            </w:pPr>
            <w:r>
              <w:t>L</w:t>
            </w:r>
            <w:r w:rsidR="0062231E">
              <w:t xml:space="preserve">es données de Statistique Canada ou les données locales </w:t>
            </w:r>
            <w:r w:rsidR="0062231E" w:rsidRPr="00C9726B">
              <w:t>du</w:t>
            </w:r>
            <w:r w:rsidR="0062231E">
              <w:t xml:space="preserve"> recensement pour obtenir des renseignements géographiques, démographiques, culturels liés aux communications et autres</w:t>
            </w:r>
            <w:r>
              <w:t>.</w:t>
            </w:r>
          </w:p>
          <w:p w14:paraId="0E0594B6" w14:textId="6B926567" w:rsidR="0062231E" w:rsidRDefault="004139B0" w:rsidP="005B04C5">
            <w:pPr>
              <w:pStyle w:val="ListParagraph"/>
              <w:keepLines w:val="0"/>
              <w:widowControl w:val="0"/>
              <w:numPr>
                <w:ilvl w:val="1"/>
                <w:numId w:val="68"/>
              </w:numPr>
            </w:pPr>
            <w:r>
              <w:t>L</w:t>
            </w:r>
            <w:r w:rsidR="0062231E">
              <w:t>es études et les données probantes sur les moyens de contrer les obstacles.</w:t>
            </w:r>
          </w:p>
        </w:tc>
        <w:tc>
          <w:tcPr>
            <w:tcW w:w="0" w:type="auto"/>
            <w:tcBorders>
              <w:top w:val="single" w:sz="4" w:space="0" w:color="auto"/>
              <w:left w:val="single" w:sz="4" w:space="0" w:color="auto"/>
              <w:bottom w:val="single" w:sz="4" w:space="0" w:color="auto"/>
              <w:right w:val="single" w:sz="4" w:space="0" w:color="auto"/>
            </w:tcBorders>
          </w:tcPr>
          <w:p w14:paraId="0726C829" w14:textId="44BA672B" w:rsidR="0062231E" w:rsidRDefault="0062231E" w:rsidP="0062231E">
            <w:r>
              <w:t>10.2 c)</w:t>
            </w:r>
          </w:p>
        </w:tc>
      </w:tr>
      <w:tr w:rsidR="006F6658" w14:paraId="21A4C877" w14:textId="77777777" w:rsidTr="5AEFB403">
        <w:trPr>
          <w:cnfStyle w:val="000000010000" w:firstRow="0" w:lastRow="0" w:firstColumn="0" w:lastColumn="0" w:oddVBand="0" w:evenVBand="0" w:oddHBand="0" w:evenHBand="1" w:firstRowFirstColumn="0" w:firstRowLastColumn="0" w:lastRowFirstColumn="0" w:lastRowLastColumn="0"/>
        </w:trPr>
        <w:tc>
          <w:tcPr>
            <w:tcW w:w="3114" w:type="dxa"/>
          </w:tcPr>
          <w:p w14:paraId="3668F3CD" w14:textId="3E14C36C" w:rsidR="0062231E" w:rsidRDefault="0062231E" w:rsidP="0062231E">
            <w:r>
              <w:t>Diffusion et coût des communications</w:t>
            </w:r>
          </w:p>
        </w:tc>
        <w:tc>
          <w:tcPr>
            <w:tcW w:w="4536" w:type="dxa"/>
          </w:tcPr>
          <w:p w14:paraId="735DDC4E" w14:textId="3D99E82B" w:rsidR="0062231E" w:rsidRDefault="0062231E" w:rsidP="0062231E">
            <w:r>
              <w:t>Vous pouvez diffuser certains formats alternatifs en même temps que les documents originaux. Cela peut réduire le temps et les efforts nécessaires pour répondre à certaines demandes.</w:t>
            </w:r>
          </w:p>
        </w:tc>
        <w:tc>
          <w:tcPr>
            <w:tcW w:w="0" w:type="auto"/>
          </w:tcPr>
          <w:p w14:paraId="72D99E8F" w14:textId="546C7C9B" w:rsidR="0062231E" w:rsidRDefault="0062231E" w:rsidP="0062231E">
            <w:r>
              <w:t>10.9 b)</w:t>
            </w:r>
          </w:p>
        </w:tc>
      </w:tr>
      <w:tr w:rsidR="0062231E" w14:paraId="22EA462E" w14:textId="77777777" w:rsidTr="5AEFB403">
        <w:tc>
          <w:tcPr>
            <w:tcW w:w="3114" w:type="dxa"/>
          </w:tcPr>
          <w:p w14:paraId="49AB4217" w14:textId="60F52EFB" w:rsidR="0062231E" w:rsidRDefault="0062231E" w:rsidP="0062231E">
            <w:r>
              <w:t>Autres éléments de la structure</w:t>
            </w:r>
          </w:p>
        </w:tc>
        <w:tc>
          <w:tcPr>
            <w:tcW w:w="4536" w:type="dxa"/>
          </w:tcPr>
          <w:p w14:paraId="4A13436C" w14:textId="22CFA1DB" w:rsidR="0062231E" w:rsidRDefault="0062231E" w:rsidP="0062231E">
            <w:r w:rsidRPr="00D120DA">
              <w:t xml:space="preserve">Vous devriez inclure un aperçu de la communication pour aider le public cible à trouver, comprendre et utiliser l’information.  </w:t>
            </w:r>
          </w:p>
        </w:tc>
        <w:tc>
          <w:tcPr>
            <w:tcW w:w="0" w:type="auto"/>
          </w:tcPr>
          <w:p w14:paraId="600E629F" w14:textId="67A57707" w:rsidR="0062231E" w:rsidRDefault="0062231E" w:rsidP="0062231E">
            <w:r>
              <w:t>12.8 a)</w:t>
            </w:r>
          </w:p>
        </w:tc>
      </w:tr>
      <w:tr w:rsidR="006F6658" w14:paraId="16B7BD7E" w14:textId="77777777" w:rsidTr="5AEFB403">
        <w:trPr>
          <w:cnfStyle w:val="000000010000" w:firstRow="0" w:lastRow="0" w:firstColumn="0" w:lastColumn="0" w:oddVBand="0" w:evenVBand="0" w:oddHBand="0" w:evenHBand="1" w:firstRowFirstColumn="0" w:firstRowLastColumn="0" w:lastRowFirstColumn="0" w:lastRowLastColumn="0"/>
        </w:trPr>
        <w:tc>
          <w:tcPr>
            <w:tcW w:w="3114" w:type="dxa"/>
          </w:tcPr>
          <w:p w14:paraId="10931314" w14:textId="51D4432D" w:rsidR="0062231E" w:rsidRDefault="0062231E" w:rsidP="0062231E">
            <w:r>
              <w:t>Mots</w:t>
            </w:r>
          </w:p>
        </w:tc>
        <w:tc>
          <w:tcPr>
            <w:tcW w:w="4536" w:type="dxa"/>
          </w:tcPr>
          <w:p w14:paraId="754F9ADD" w14:textId="5721E3F2" w:rsidR="0062231E" w:rsidRDefault="0062231E" w:rsidP="0062231E">
            <w:r w:rsidRPr="00C9726B">
              <w:t>Vous pouvez élaborer une liste de mots ou un lexique qui propose des équivalents en langage clair pour les termes et expressions spécialisés. Cela rend la formulation et la révision plus efficaces et favorise</w:t>
            </w:r>
            <w:r>
              <w:t xml:space="preserve">r </w:t>
            </w:r>
            <w:r w:rsidRPr="00C9726B">
              <w:t>la cohérence des communications dans votre organisation</w:t>
            </w:r>
            <w:r>
              <w:t>.</w:t>
            </w:r>
          </w:p>
        </w:tc>
        <w:tc>
          <w:tcPr>
            <w:tcW w:w="0" w:type="auto"/>
          </w:tcPr>
          <w:p w14:paraId="09F4FDC2" w14:textId="337DABCF" w:rsidR="0062231E" w:rsidRDefault="0062231E" w:rsidP="0062231E">
            <w:r>
              <w:t xml:space="preserve">13.1 </w:t>
            </w:r>
            <w:r w:rsidR="009057C7">
              <w:t>h</w:t>
            </w:r>
            <w:r>
              <w:t>)</w:t>
            </w:r>
          </w:p>
        </w:tc>
      </w:tr>
      <w:tr w:rsidR="0062231E" w14:paraId="5211857C" w14:textId="77777777" w:rsidTr="5AEFB403">
        <w:tc>
          <w:tcPr>
            <w:tcW w:w="3114" w:type="dxa"/>
          </w:tcPr>
          <w:p w14:paraId="21ED3F3A" w14:textId="149DBDF7" w:rsidR="0062231E" w:rsidRDefault="0062231E" w:rsidP="0062231E">
            <w:r>
              <w:t>Mots</w:t>
            </w:r>
          </w:p>
        </w:tc>
        <w:tc>
          <w:tcPr>
            <w:tcW w:w="4536" w:type="dxa"/>
            <w:tcBorders>
              <w:top w:val="single" w:sz="4" w:space="0" w:color="auto"/>
              <w:left w:val="single" w:sz="4" w:space="0" w:color="auto"/>
              <w:bottom w:val="single" w:sz="4" w:space="0" w:color="auto"/>
              <w:right w:val="single" w:sz="4" w:space="0" w:color="auto"/>
            </w:tcBorders>
          </w:tcPr>
          <w:p w14:paraId="259F4D3E" w14:textId="028D6920" w:rsidR="0062231E" w:rsidRDefault="0062231E" w:rsidP="0062231E">
            <w:r>
              <w:t>[Spécifique à l’anglais] Vous pouvez utiliser des formes contractées lorsqu’elles sont courantes et facilement comprises par le public cible.</w:t>
            </w:r>
          </w:p>
        </w:tc>
        <w:tc>
          <w:tcPr>
            <w:tcW w:w="0" w:type="auto"/>
            <w:tcBorders>
              <w:top w:val="single" w:sz="4" w:space="0" w:color="auto"/>
              <w:left w:val="single" w:sz="4" w:space="0" w:color="auto"/>
              <w:bottom w:val="single" w:sz="4" w:space="0" w:color="auto"/>
              <w:right w:val="single" w:sz="4" w:space="0" w:color="auto"/>
            </w:tcBorders>
          </w:tcPr>
          <w:p w14:paraId="6B630DB3" w14:textId="6893D592" w:rsidR="0062231E" w:rsidRDefault="0062231E" w:rsidP="0062231E">
            <w:r>
              <w:t xml:space="preserve">13.1 </w:t>
            </w:r>
            <w:r w:rsidR="004C4FC7">
              <w:t>l</w:t>
            </w:r>
            <w:r>
              <w:t>)</w:t>
            </w:r>
          </w:p>
        </w:tc>
      </w:tr>
      <w:tr w:rsidR="006F6658" w14:paraId="0BB420DD" w14:textId="77777777" w:rsidTr="5AEFB403">
        <w:trPr>
          <w:cnfStyle w:val="000000010000" w:firstRow="0" w:lastRow="0" w:firstColumn="0" w:lastColumn="0" w:oddVBand="0" w:evenVBand="0" w:oddHBand="0" w:evenHBand="1" w:firstRowFirstColumn="0" w:firstRowLastColumn="0" w:lastRowFirstColumn="0" w:lastRowLastColumn="0"/>
        </w:trPr>
        <w:tc>
          <w:tcPr>
            <w:tcW w:w="3114" w:type="dxa"/>
          </w:tcPr>
          <w:p w14:paraId="053AD0D3" w14:textId="4A22707A" w:rsidR="0062231E" w:rsidRDefault="0062231E" w:rsidP="0062231E">
            <w:r>
              <w:t>Phrases</w:t>
            </w:r>
          </w:p>
        </w:tc>
        <w:tc>
          <w:tcPr>
            <w:tcW w:w="4536" w:type="dxa"/>
          </w:tcPr>
          <w:p w14:paraId="430C8493" w14:textId="77777777" w:rsidR="00EF64C2" w:rsidRDefault="0062231E" w:rsidP="00EF64C2">
            <w:r>
              <w:t>Vous pouvez formuler des phrases à la voix passive seulement dans les situations suivantes :</w:t>
            </w:r>
          </w:p>
          <w:p w14:paraId="4C4453E3" w14:textId="77777777" w:rsidR="00EF64C2" w:rsidRDefault="00EF64C2" w:rsidP="005B04C5">
            <w:pPr>
              <w:pStyle w:val="ListParagraph"/>
              <w:numPr>
                <w:ilvl w:val="0"/>
                <w:numId w:val="122"/>
              </w:numPr>
            </w:pPr>
            <w:r>
              <w:t>l</w:t>
            </w:r>
            <w:r w:rsidR="0062231E">
              <w:t>orsque vous ne savez pas qui fait l’action</w:t>
            </w:r>
            <w:r>
              <w:t>;</w:t>
            </w:r>
          </w:p>
          <w:p w14:paraId="5846033D" w14:textId="77777777" w:rsidR="00EF64C2" w:rsidRDefault="00EF64C2" w:rsidP="005B04C5">
            <w:pPr>
              <w:pStyle w:val="ListParagraph"/>
              <w:numPr>
                <w:ilvl w:val="0"/>
                <w:numId w:val="122"/>
              </w:numPr>
            </w:pPr>
            <w:r>
              <w:t>l</w:t>
            </w:r>
            <w:r w:rsidR="0062231E" w:rsidRPr="00C9726B">
              <w:t xml:space="preserve">orsque le résultat de l’action est plus important que celui ou celle qui </w:t>
            </w:r>
            <w:r w:rsidR="0062231E" w:rsidRPr="006B11C8">
              <w:t xml:space="preserve">accomplit </w:t>
            </w:r>
            <w:r w:rsidR="0062231E" w:rsidRPr="00C9726B">
              <w:t>l’action</w:t>
            </w:r>
            <w:r>
              <w:t>; ou</w:t>
            </w:r>
          </w:p>
          <w:p w14:paraId="3C69DBE9" w14:textId="10F72C4E" w:rsidR="0062231E" w:rsidRDefault="00EF64C2" w:rsidP="005B04C5">
            <w:pPr>
              <w:pStyle w:val="ListParagraph"/>
              <w:numPr>
                <w:ilvl w:val="0"/>
                <w:numId w:val="122"/>
              </w:numPr>
            </w:pPr>
            <w:r>
              <w:t>l</w:t>
            </w:r>
            <w:r w:rsidR="0062231E" w:rsidRPr="00C9726B">
              <w:t>orsque le processus (verbe) est l’élément central du message et que les responsables de l’action sont évidents d’après le verbe</w:t>
            </w:r>
          </w:p>
        </w:tc>
        <w:tc>
          <w:tcPr>
            <w:tcW w:w="0" w:type="auto"/>
          </w:tcPr>
          <w:p w14:paraId="44264865" w14:textId="4CD45BE3" w:rsidR="0062231E" w:rsidRDefault="0062231E" w:rsidP="0062231E">
            <w:r>
              <w:t>13.3 c)</w:t>
            </w:r>
          </w:p>
        </w:tc>
      </w:tr>
      <w:tr w:rsidR="0062231E" w14:paraId="794FA0A5" w14:textId="77777777" w:rsidTr="5AEFB403">
        <w:tc>
          <w:tcPr>
            <w:tcW w:w="3114" w:type="dxa"/>
            <w:tcBorders>
              <w:top w:val="single" w:sz="4" w:space="0" w:color="auto"/>
              <w:left w:val="single" w:sz="4" w:space="0" w:color="auto"/>
              <w:bottom w:val="single" w:sz="4" w:space="0" w:color="auto"/>
              <w:right w:val="single" w:sz="4" w:space="0" w:color="auto"/>
            </w:tcBorders>
          </w:tcPr>
          <w:p w14:paraId="185D6D6B" w14:textId="09D5F2DA" w:rsidR="0062231E" w:rsidRDefault="0062231E" w:rsidP="0062231E">
            <w:r w:rsidRPr="00EA2476">
              <w:t>Style et ton de la communication</w:t>
            </w:r>
          </w:p>
        </w:tc>
        <w:tc>
          <w:tcPr>
            <w:tcW w:w="4536" w:type="dxa"/>
            <w:tcBorders>
              <w:top w:val="single" w:sz="4" w:space="0" w:color="auto"/>
              <w:left w:val="single" w:sz="4" w:space="0" w:color="auto"/>
              <w:bottom w:val="single" w:sz="4" w:space="0" w:color="auto"/>
              <w:right w:val="single" w:sz="4" w:space="0" w:color="auto"/>
            </w:tcBorders>
          </w:tcPr>
          <w:p w14:paraId="0E9DDD6B" w14:textId="77777777" w:rsidR="006E57F7" w:rsidRDefault="0062231E" w:rsidP="006E57F7">
            <w:r>
              <w:t>Vous pouvez utiliser un ton négatif dans les situations suivantes :</w:t>
            </w:r>
          </w:p>
          <w:p w14:paraId="55D83E20" w14:textId="77777777" w:rsidR="006E57F7" w:rsidRDefault="0062231E" w:rsidP="005B04C5">
            <w:pPr>
              <w:pStyle w:val="ListParagraph"/>
              <w:numPr>
                <w:ilvl w:val="0"/>
                <w:numId w:val="123"/>
              </w:numPr>
            </w:pPr>
            <w:r>
              <w:t>pour indiquer un danger ou un avertissement;</w:t>
            </w:r>
          </w:p>
          <w:p w14:paraId="57A90DB8" w14:textId="77777777" w:rsidR="006E57F7" w:rsidRDefault="0062231E" w:rsidP="005B04C5">
            <w:pPr>
              <w:pStyle w:val="ListParagraph"/>
              <w:numPr>
                <w:ilvl w:val="0"/>
                <w:numId w:val="123"/>
              </w:numPr>
            </w:pPr>
            <w:r>
              <w:t>pour corriger des inexactitudes ou des informations  erronées;</w:t>
            </w:r>
          </w:p>
          <w:p w14:paraId="313E5658" w14:textId="77777777" w:rsidR="006E57F7" w:rsidRDefault="0062231E" w:rsidP="005B04C5">
            <w:pPr>
              <w:pStyle w:val="ListParagraph"/>
              <w:numPr>
                <w:ilvl w:val="0"/>
                <w:numId w:val="123"/>
              </w:numPr>
            </w:pPr>
            <w:r>
              <w:t>lorsque quelque chose est interdit;</w:t>
            </w:r>
            <w:r w:rsidR="006E57F7">
              <w:t xml:space="preserve"> ou</w:t>
            </w:r>
          </w:p>
          <w:p w14:paraId="533B5F03" w14:textId="18D7FE2A" w:rsidR="0062231E" w:rsidRDefault="0062231E" w:rsidP="005B04C5">
            <w:pPr>
              <w:pStyle w:val="ListParagraph"/>
              <w:numPr>
                <w:ilvl w:val="0"/>
                <w:numId w:val="123"/>
              </w:numPr>
            </w:pPr>
            <w:r>
              <w:t>lorsqu’il y a une exception à une règle générale.</w:t>
            </w:r>
          </w:p>
        </w:tc>
        <w:tc>
          <w:tcPr>
            <w:tcW w:w="0" w:type="auto"/>
            <w:tcBorders>
              <w:top w:val="single" w:sz="4" w:space="0" w:color="auto"/>
              <w:left w:val="single" w:sz="4" w:space="0" w:color="auto"/>
              <w:bottom w:val="single" w:sz="4" w:space="0" w:color="auto"/>
              <w:right w:val="single" w:sz="4" w:space="0" w:color="auto"/>
            </w:tcBorders>
          </w:tcPr>
          <w:p w14:paraId="27B8D853" w14:textId="699EDA62" w:rsidR="0062231E" w:rsidRDefault="0062231E" w:rsidP="0062231E">
            <w:r>
              <w:t>13.7 c)</w:t>
            </w:r>
          </w:p>
        </w:tc>
      </w:tr>
      <w:tr w:rsidR="006F6658" w14:paraId="38F1CBB3" w14:textId="77777777" w:rsidTr="5AEFB403">
        <w:trPr>
          <w:cnfStyle w:val="000000010000" w:firstRow="0" w:lastRow="0" w:firstColumn="0" w:lastColumn="0" w:oddVBand="0" w:evenVBand="0" w:oddHBand="0" w:evenHBand="1" w:firstRowFirstColumn="0" w:firstRowLastColumn="0" w:lastRowFirstColumn="0" w:lastRowLastColumn="0"/>
        </w:trPr>
        <w:tc>
          <w:tcPr>
            <w:tcW w:w="3114" w:type="dxa"/>
          </w:tcPr>
          <w:p w14:paraId="7ED2D87E" w14:textId="0E2CDAB0" w:rsidR="0062231E" w:rsidRDefault="0062231E" w:rsidP="0062231E">
            <w:r>
              <w:t>Éléments visuels</w:t>
            </w:r>
          </w:p>
        </w:tc>
        <w:tc>
          <w:tcPr>
            <w:tcW w:w="4536" w:type="dxa"/>
          </w:tcPr>
          <w:p w14:paraId="64DC5673" w14:textId="77777777" w:rsidR="00D51873" w:rsidRDefault="0062231E" w:rsidP="00D51873">
            <w:r>
              <w:t>Vous ne pouvez utiliser des éléments visuels inconnus du public cible, peu courants ou spécialisés que dans les cas suivants :</w:t>
            </w:r>
          </w:p>
          <w:p w14:paraId="03211C16" w14:textId="77777777" w:rsidR="00D51873" w:rsidRDefault="0062231E" w:rsidP="005B04C5">
            <w:pPr>
              <w:pStyle w:val="ListParagraph"/>
              <w:numPr>
                <w:ilvl w:val="0"/>
                <w:numId w:val="124"/>
              </w:numPr>
            </w:pPr>
            <w:r>
              <w:t>lorsque le public cible doit apprendre à reconnaître un élément visuel peu connu pour répondre à ses besoins, comme le visuel signifiant inflammable;</w:t>
            </w:r>
          </w:p>
          <w:p w14:paraId="27E30C99" w14:textId="77777777" w:rsidR="004D4D5B" w:rsidRDefault="0062231E" w:rsidP="005B04C5">
            <w:pPr>
              <w:pStyle w:val="ListParagraph"/>
              <w:numPr>
                <w:ilvl w:val="0"/>
                <w:numId w:val="124"/>
              </w:numPr>
            </w:pPr>
            <w:r>
              <w:t>lorsque le public cible comprend et préfère cet   élément visuel rare ou spécialisé;</w:t>
            </w:r>
            <w:r w:rsidR="004D4D5B">
              <w:t xml:space="preserve"> ou</w:t>
            </w:r>
          </w:p>
          <w:p w14:paraId="79C85208" w14:textId="71E2E11D" w:rsidR="0062231E" w:rsidRDefault="0062231E" w:rsidP="005B04C5">
            <w:pPr>
              <w:pStyle w:val="ListParagraph"/>
              <w:numPr>
                <w:ilvl w:val="0"/>
                <w:numId w:val="124"/>
              </w:numPr>
            </w:pPr>
            <w:r>
              <w:t>lorsque le public cible doit utiliser l’élément visuel pour répondre à ses besoins.</w:t>
            </w:r>
          </w:p>
        </w:tc>
        <w:tc>
          <w:tcPr>
            <w:tcW w:w="0" w:type="auto"/>
          </w:tcPr>
          <w:p w14:paraId="14FFEB47" w14:textId="09040426" w:rsidR="0062231E" w:rsidRDefault="0075637D" w:rsidP="0075637D">
            <w:r>
              <w:t>14.6 c)</w:t>
            </w:r>
          </w:p>
        </w:tc>
      </w:tr>
    </w:tbl>
    <w:p w14:paraId="05EE4476" w14:textId="77777777" w:rsidR="00F67723" w:rsidRDefault="00F67723" w:rsidP="00F67723">
      <w:pPr>
        <w:pStyle w:val="Heading1"/>
        <w:numPr>
          <w:ilvl w:val="0"/>
          <w:numId w:val="0"/>
        </w:numPr>
        <w:ind w:left="432" w:hanging="432"/>
      </w:pPr>
    </w:p>
    <w:p w14:paraId="423F336D" w14:textId="77777777" w:rsidR="00F67723" w:rsidRDefault="00F67723">
      <w:pPr>
        <w:keepLines w:val="0"/>
        <w:spacing w:after="160" w:line="259" w:lineRule="auto"/>
        <w:rPr>
          <w:rFonts w:eastAsiaTheme="majorEastAsia" w:cstheme="majorBidi"/>
          <w:b/>
          <w:sz w:val="56"/>
          <w:szCs w:val="32"/>
        </w:rPr>
      </w:pPr>
      <w:r>
        <w:br w:type="page"/>
      </w:r>
    </w:p>
    <w:p w14:paraId="091A4EE8" w14:textId="6D194BCA" w:rsidR="007054D4" w:rsidRPr="007054D4" w:rsidRDefault="00D012F7" w:rsidP="00CB3BDD">
      <w:pPr>
        <w:pStyle w:val="Heading1"/>
        <w:ind w:left="709" w:hanging="709"/>
      </w:pPr>
      <w:bookmarkStart w:id="333" w:name="_Toc209022894"/>
      <w:r>
        <w:t>Annexe C : Bibliographie (informative)</w:t>
      </w:r>
      <w:bookmarkEnd w:id="333"/>
    </w:p>
    <w:p w14:paraId="0FE13617" w14:textId="4DC81875" w:rsidR="00DE646B" w:rsidRPr="00FF54A3" w:rsidRDefault="00FF54A3" w:rsidP="00FC4812">
      <w:pPr>
        <w:spacing w:before="100" w:beforeAutospacing="1" w:after="160"/>
        <w:rPr>
          <w:rFonts w:cs="Arial"/>
          <w:szCs w:val="28"/>
        </w:rPr>
      </w:pPr>
      <w:r>
        <w:rPr>
          <w:rFonts w:cs="Arial"/>
          <w:b/>
          <w:bCs/>
          <w:szCs w:val="28"/>
        </w:rPr>
        <w:t>Remarque :</w:t>
      </w:r>
      <w:r>
        <w:rPr>
          <w:rFonts w:cs="Arial"/>
          <w:szCs w:val="28"/>
        </w:rPr>
        <w:t xml:space="preserve"> Les conclusions des recherches menées dans le cadre du programme de subventions et de contributions pour l’avancement de la recherche sur les normes d’accessibilité de Normes d'accessibilité Canada ont éclairé la recherche de base et le processus d’élaboration de cette norme. </w:t>
      </w:r>
      <w:r w:rsidRPr="00CE343E">
        <w:rPr>
          <w:rFonts w:cs="Arial"/>
          <w:szCs w:val="28"/>
        </w:rPr>
        <w:t>Les rapports de recherche pertinents figurent dans la bibliographie ci-dessous.</w:t>
      </w:r>
    </w:p>
    <w:p w14:paraId="1547A1E5" w14:textId="28966390" w:rsidR="00305D72" w:rsidRDefault="00D012F7" w:rsidP="00FC4812">
      <w:pPr>
        <w:spacing w:before="100" w:beforeAutospacing="1" w:after="160"/>
      </w:pPr>
      <w:r>
        <w:t>Cette norme fait référence aux publications suivantes et à leurs éditions précises.</w:t>
      </w:r>
      <w:bookmarkStart w:id="334" w:name="cl13"/>
      <w:bookmarkEnd w:id="334"/>
    </w:p>
    <w:p w14:paraId="38CA857D" w14:textId="676DE3D5" w:rsidR="00B60236" w:rsidRDefault="00E0497C" w:rsidP="0099701E">
      <w:pPr>
        <w:pStyle w:val="Heading2"/>
      </w:pPr>
      <w:bookmarkStart w:id="335" w:name="_Toc209022895"/>
      <w:r w:rsidRPr="00E0497C">
        <w:t>Actes</w:t>
      </w:r>
      <w:bookmarkEnd w:id="335"/>
    </w:p>
    <w:p w14:paraId="54E7B428" w14:textId="1914C332" w:rsidR="00B65539" w:rsidRDefault="3079F388" w:rsidP="00F6283D">
      <w:pPr>
        <w:rPr>
          <w:szCs w:val="28"/>
        </w:rPr>
      </w:pPr>
      <w:r w:rsidRPr="004D337F">
        <w:t xml:space="preserve">Gouvernement du Canada. L.C. 2019, ch. 10. </w:t>
      </w:r>
      <w:r w:rsidR="3B0754BE" w:rsidRPr="76B7AAFD">
        <w:rPr>
          <w:i/>
          <w:iCs/>
        </w:rPr>
        <w:t>Loi canadienne sur l’accessibilité</w:t>
      </w:r>
      <w:r w:rsidR="3B0754BE">
        <w:t xml:space="preserve"> </w:t>
      </w:r>
      <w:hyperlink r:id="rId26">
        <w:r w:rsidR="3B0754BE" w:rsidRPr="76B7AAFD">
          <w:rPr>
            <w:rStyle w:val="Hyperlink"/>
          </w:rPr>
          <w:t>https://laws-lois.justice.gc.ca/fra/lois/a-0.6/</w:t>
        </w:r>
      </w:hyperlink>
      <w:r w:rsidR="3B0754BE">
        <w:t xml:space="preserve"> </w:t>
      </w:r>
    </w:p>
    <w:p w14:paraId="5202BDF9" w14:textId="4C910E8F" w:rsidR="00B65539" w:rsidRDefault="4011FD78" w:rsidP="00F6283D">
      <w:pPr>
        <w:rPr>
          <w:szCs w:val="28"/>
        </w:rPr>
      </w:pPr>
      <w:r w:rsidRPr="004D337F">
        <w:t>G</w:t>
      </w:r>
      <w:r w:rsidR="00EBDD2F" w:rsidRPr="004D337F">
        <w:t>ouvernement de l’Ontario</w:t>
      </w:r>
      <w:r w:rsidR="1290BEC6" w:rsidRPr="004D337F">
        <w:t xml:space="preserve">. L.O. 2005, chap. 11. </w:t>
      </w:r>
      <w:r w:rsidR="3B0754BE" w:rsidRPr="4B2443DE">
        <w:rPr>
          <w:i/>
          <w:iCs/>
        </w:rPr>
        <w:t>Loi sur l’accessibilité pour les personnes handicapées de l’Ontario</w:t>
      </w:r>
      <w:r w:rsidR="3B0754BE">
        <w:t xml:space="preserve"> </w:t>
      </w:r>
      <w:r w:rsidR="00B65539" w:rsidRPr="4B2443DE">
        <w:rPr>
          <w:rStyle w:val="Hyperlink"/>
        </w:rPr>
        <w:t>https://www.ontario.ca/lois/reglement/110191</w:t>
      </w:r>
      <w:r w:rsidR="00B65539">
        <w:t xml:space="preserve"> </w:t>
      </w:r>
    </w:p>
    <w:p w14:paraId="17995C19" w14:textId="28338C85" w:rsidR="00710805" w:rsidRDefault="1306DED3" w:rsidP="00F6283D">
      <w:r>
        <w:t xml:space="preserve">Gouvernement du Canada. </w:t>
      </w:r>
      <w:r w:rsidRPr="00311955">
        <w:rPr>
          <w:i/>
          <w:iCs/>
        </w:rPr>
        <w:t xml:space="preserve">Lois constitutionnelles de 1867 à 1982. </w:t>
      </w:r>
      <w:r w:rsidR="00710805" w:rsidRPr="00311955">
        <w:rPr>
          <w:i/>
          <w:iCs/>
        </w:rPr>
        <w:t>Charte canadienne des droits et libertés</w:t>
      </w:r>
      <w:r w:rsidR="00710805">
        <w:t xml:space="preserve"> </w:t>
      </w:r>
      <w:hyperlink r:id="rId27" w:anchor="35" w:history="1">
        <w:r w:rsidR="00710805" w:rsidRPr="12103407">
          <w:rPr>
            <w:rStyle w:val="Hyperlink"/>
          </w:rPr>
          <w:t>https://www.justice.gc.ca/fra/sjc-csj/dlc-rfc/ccdl-ccrf/ressources-resources.html#35</w:t>
        </w:r>
      </w:hyperlink>
    </w:p>
    <w:p w14:paraId="419077C3" w14:textId="40B69CDE" w:rsidR="00744B02" w:rsidRDefault="5F8D5377" w:rsidP="00F6283D">
      <w:r>
        <w:t xml:space="preserve">Gouvernement du Canada. L.R.C. (1985), ch. H-6. </w:t>
      </w:r>
      <w:r w:rsidR="0D0BABDE" w:rsidRPr="69A3FD1A">
        <w:rPr>
          <w:i/>
          <w:iCs/>
        </w:rPr>
        <w:t>Loi canadienne sur les droits de la personne</w:t>
      </w:r>
      <w:r w:rsidR="0D0BABDE">
        <w:t xml:space="preserve"> </w:t>
      </w:r>
      <w:hyperlink r:id="rId28">
        <w:r w:rsidR="0D0BABDE" w:rsidRPr="6A3C3598">
          <w:rPr>
            <w:rStyle w:val="Hyperlink"/>
          </w:rPr>
          <w:t>https://laws-lois.justice.gc.ca/fra/lois/h-6/</w:t>
        </w:r>
      </w:hyperlink>
      <w:r w:rsidR="0D0BABDE">
        <w:t xml:space="preserve"> </w:t>
      </w:r>
    </w:p>
    <w:p w14:paraId="2AD67E1D" w14:textId="188C2DC1" w:rsidR="00710805" w:rsidRDefault="30E48848" w:rsidP="005E3EEE">
      <w:r>
        <w:t>Gouvernement du Canada. L.R.C. (1985), ch. 31 (4e suppl.).</w:t>
      </w:r>
      <w:r w:rsidR="31D9DC71" w:rsidRPr="7207AFDE">
        <w:rPr>
          <w:i/>
          <w:iCs/>
        </w:rPr>
        <w:t>Loi sur les langues officielles</w:t>
      </w:r>
      <w:r w:rsidR="31D9DC71">
        <w:t xml:space="preserve"> </w:t>
      </w:r>
      <w:hyperlink r:id="rId29">
        <w:r w:rsidR="31D9DC71" w:rsidRPr="6A3C3598">
          <w:rPr>
            <w:rStyle w:val="Hyperlink"/>
          </w:rPr>
          <w:t>https://laws-lois.justice.gc.ca/fra/lois/o-3.01/</w:t>
        </w:r>
      </w:hyperlink>
      <w:r w:rsidR="31D9DC71">
        <w:t xml:space="preserve"> </w:t>
      </w:r>
    </w:p>
    <w:p w14:paraId="2166C832" w14:textId="5676EF80" w:rsidR="009314A1" w:rsidRDefault="008E510B" w:rsidP="009314A1">
      <w:pPr>
        <w:pStyle w:val="Heading2"/>
      </w:pPr>
      <w:bookmarkStart w:id="336" w:name="_Toc209022896"/>
      <w:r w:rsidRPr="008E510B">
        <w:t>Normes</w:t>
      </w:r>
      <w:bookmarkEnd w:id="336"/>
    </w:p>
    <w:p w14:paraId="65A8D6F0" w14:textId="1ADB2C52" w:rsidR="00BA3703" w:rsidRPr="00FD414F" w:rsidRDefault="00BA3703" w:rsidP="00F6283D">
      <w:pPr>
        <w:rPr>
          <w:lang w:val="en-CA"/>
        </w:rPr>
      </w:pPr>
      <w:r w:rsidRPr="00FD414F">
        <w:rPr>
          <w:lang w:val="en-CA"/>
        </w:rPr>
        <w:t>CAN</w:t>
      </w:r>
      <w:r w:rsidR="00095DCE">
        <w:rPr>
          <w:lang w:val="en-CA"/>
        </w:rPr>
        <w:t>-</w:t>
      </w:r>
      <w:r w:rsidRPr="00FD414F">
        <w:rPr>
          <w:lang w:val="en-CA"/>
        </w:rPr>
        <w:t xml:space="preserve">ASC-1.1:2024, </w:t>
      </w:r>
      <w:proofErr w:type="spellStart"/>
      <w:r w:rsidRPr="00FD414F">
        <w:rPr>
          <w:lang w:val="en-CA"/>
        </w:rPr>
        <w:t>L’emploi</w:t>
      </w:r>
      <w:proofErr w:type="spellEnd"/>
      <w:r w:rsidRPr="00FD414F">
        <w:rPr>
          <w:lang w:val="en-CA"/>
        </w:rPr>
        <w:t xml:space="preserve"> </w:t>
      </w:r>
      <w:hyperlink r:id="rId30">
        <w:r w:rsidRPr="00FD414F">
          <w:rPr>
            <w:rStyle w:val="Hyperlink"/>
            <w:lang w:val="en-CA"/>
          </w:rPr>
          <w:t>https://accessibilite.canada.ca/elaboration-normes-accessibilite/canasc-112024-lemploi/8-definitions-et-abreviations</w:t>
        </w:r>
      </w:hyperlink>
      <w:r w:rsidRPr="00FD414F">
        <w:rPr>
          <w:lang w:val="en-CA"/>
        </w:rPr>
        <w:t xml:space="preserve"> </w:t>
      </w:r>
    </w:p>
    <w:p w14:paraId="230922BC" w14:textId="50AA5E26" w:rsidR="001624A1" w:rsidRDefault="001624A1" w:rsidP="00F6283D">
      <w:r w:rsidRPr="0071629D">
        <w:t xml:space="preserve">CAN-ASC-5.2.1 : Partie 1 : Conception et prestation de programmes et de services accessibles : Prestation de services accessibles – Accessibilité pour les entités sous réglementation fédérale, telle que définie par la </w:t>
      </w:r>
      <w:r w:rsidRPr="00A104D3">
        <w:rPr>
          <w:i/>
          <w:iCs/>
        </w:rPr>
        <w:t>Loi canadienne sur l’accessibilité</w:t>
      </w:r>
      <w:r w:rsidRPr="0071629D">
        <w:t xml:space="preserve"> </w:t>
      </w:r>
      <w:hyperlink r:id="rId31" w:history="1">
        <w:r w:rsidRPr="00A533CE">
          <w:rPr>
            <w:rStyle w:val="Hyperlink"/>
          </w:rPr>
          <w:t>https://accessibilite.canada.ca/elaboration-normes-accessibilite/can-asc-521-conception-prestation-programmes-services-accessibles</w:t>
        </w:r>
      </w:hyperlink>
    </w:p>
    <w:p w14:paraId="5D688E09" w14:textId="64BA3B4F" w:rsidR="00EA2F5F" w:rsidRDefault="00EA2F5F" w:rsidP="00F6283D">
      <w:r w:rsidRPr="000242CF">
        <w:t>CAN</w:t>
      </w:r>
      <w:r w:rsidR="00095DCE">
        <w:t>-</w:t>
      </w:r>
      <w:r w:rsidRPr="000242CF">
        <w:t xml:space="preserve">ASC - EN 301 549:2024, Exigences d’accessibilité pour les produits et services TIC (EN 301 549:2021, IDT) </w:t>
      </w:r>
      <w:hyperlink r:id="rId32" w:history="1">
        <w:r w:rsidRPr="000242CF">
          <w:rPr>
            <w:rStyle w:val="Hyperlink"/>
          </w:rPr>
          <w:t>https://accessibilite.canada.ca/en-301-549-exigences-daccessibilite-pour-les-produits-et-services-tic</w:t>
        </w:r>
      </w:hyperlink>
      <w:r w:rsidRPr="00C179E8">
        <w:t xml:space="preserve"> </w:t>
      </w:r>
    </w:p>
    <w:p w14:paraId="453A8138" w14:textId="26749DAB" w:rsidR="009314A1" w:rsidRDefault="00890344" w:rsidP="002E7B15">
      <w:pPr>
        <w:pStyle w:val="Heading2"/>
      </w:pPr>
      <w:bookmarkStart w:id="337" w:name="_Toc209022897"/>
      <w:r w:rsidRPr="00890344">
        <w:t>Ressources en ligne</w:t>
      </w:r>
      <w:bookmarkEnd w:id="337"/>
    </w:p>
    <w:p w14:paraId="54763EC9" w14:textId="53BA3C30" w:rsidR="0030529C" w:rsidRDefault="0030529C" w:rsidP="00F6283D">
      <w:proofErr w:type="spellStart"/>
      <w:r w:rsidRPr="005D3A81">
        <w:t>Accessibility</w:t>
      </w:r>
      <w:proofErr w:type="spellEnd"/>
      <w:r w:rsidRPr="005D3A81">
        <w:t xml:space="preserve"> Services Canada. </w:t>
      </w:r>
      <w:proofErr w:type="spellStart"/>
      <w:r w:rsidRPr="00BC0AFB">
        <w:t>Definitions</w:t>
      </w:r>
      <w:proofErr w:type="spellEnd"/>
      <w:r w:rsidR="00AF2CBF">
        <w:t>.</w:t>
      </w:r>
      <w:r w:rsidRPr="00BC0AFB">
        <w:t xml:space="preserve"> (en anglais seulement) </w:t>
      </w:r>
      <w:hyperlink r:id="rId33" w:anchor=":~:text=Accessibility%3A%20Accessibility%20refers%20to%20the,for%20people%20who%20experience%20disabilities" w:history="1">
        <w:r w:rsidRPr="00BC0AFB">
          <w:rPr>
            <w:rStyle w:val="Hyperlink"/>
          </w:rPr>
          <w:t>https://accessibilitycanada.ca/get-help/definitions/#:~:text=Accessibility%3A%20Accessibility%20refers%20to%20the,for%20people%20who%20experience%20disabilities</w:t>
        </w:r>
      </w:hyperlink>
      <w:r w:rsidRPr="00BC0AFB">
        <w:t xml:space="preserve"> </w:t>
      </w:r>
    </w:p>
    <w:p w14:paraId="0B1AB64B" w14:textId="77777777" w:rsidR="00385820" w:rsidRDefault="00385820" w:rsidP="00F6283D">
      <w:r w:rsidRPr="00136661">
        <w:t xml:space="preserve">Normes d’accessibilité Canada </w:t>
      </w:r>
      <w:hyperlink r:id="rId34" w:history="1">
        <w:r w:rsidRPr="00136661">
          <w:rPr>
            <w:rStyle w:val="Hyperlink"/>
          </w:rPr>
          <w:t>https://accessibilite.canada.ca/</w:t>
        </w:r>
      </w:hyperlink>
    </w:p>
    <w:p w14:paraId="2DD687AB" w14:textId="77777777" w:rsidR="00385820" w:rsidRPr="00FD414F" w:rsidRDefault="00385820" w:rsidP="00F6283D">
      <w:pPr>
        <w:rPr>
          <w:lang w:val="en-CA"/>
        </w:rPr>
      </w:pPr>
      <w:r w:rsidRPr="00050087">
        <w:rPr>
          <w:lang w:val="en-CA"/>
        </w:rPr>
        <w:t xml:space="preserve">Australian Government Style Manual. </w:t>
      </w:r>
      <w:r w:rsidRPr="00FD414F">
        <w:rPr>
          <w:lang w:val="en-CA"/>
        </w:rPr>
        <w:t>Easy Read (</w:t>
      </w:r>
      <w:proofErr w:type="spellStart"/>
      <w:r w:rsidRPr="00FD414F">
        <w:rPr>
          <w:lang w:val="en-CA"/>
        </w:rPr>
        <w:t>en</w:t>
      </w:r>
      <w:proofErr w:type="spellEnd"/>
      <w:r w:rsidRPr="00FD414F">
        <w:rPr>
          <w:lang w:val="en-CA"/>
        </w:rPr>
        <w:t xml:space="preserve"> </w:t>
      </w:r>
      <w:proofErr w:type="spellStart"/>
      <w:r w:rsidRPr="00FD414F">
        <w:rPr>
          <w:lang w:val="en-CA"/>
        </w:rPr>
        <w:t>anglais</w:t>
      </w:r>
      <w:proofErr w:type="spellEnd"/>
      <w:r w:rsidRPr="00FD414F">
        <w:rPr>
          <w:lang w:val="en-CA"/>
        </w:rPr>
        <w:t xml:space="preserve"> </w:t>
      </w:r>
      <w:proofErr w:type="spellStart"/>
      <w:r w:rsidRPr="00FD414F">
        <w:rPr>
          <w:lang w:val="en-CA"/>
        </w:rPr>
        <w:t>seulement</w:t>
      </w:r>
      <w:proofErr w:type="spellEnd"/>
      <w:r w:rsidRPr="00FD414F">
        <w:rPr>
          <w:lang w:val="en-CA"/>
        </w:rPr>
        <w:t xml:space="preserve">) </w:t>
      </w:r>
      <w:hyperlink r:id="rId35" w:history="1">
        <w:r w:rsidRPr="00FD414F">
          <w:rPr>
            <w:rStyle w:val="Hyperlink"/>
            <w:lang w:val="en-CA"/>
          </w:rPr>
          <w:t>https://www.stylemanual.gov.au/content-types/easy-read</w:t>
        </w:r>
      </w:hyperlink>
      <w:r w:rsidRPr="00FD414F">
        <w:rPr>
          <w:lang w:val="en-CA"/>
        </w:rPr>
        <w:t xml:space="preserve"> </w:t>
      </w:r>
    </w:p>
    <w:p w14:paraId="1A1F7AD9" w14:textId="77777777" w:rsidR="00385820" w:rsidRDefault="00385820" w:rsidP="00F6283D">
      <w:r w:rsidRPr="007B5784">
        <w:t xml:space="preserve">The </w:t>
      </w:r>
      <w:proofErr w:type="spellStart"/>
      <w:r w:rsidRPr="007B5784">
        <w:t>Australian</w:t>
      </w:r>
      <w:proofErr w:type="spellEnd"/>
      <w:r w:rsidRPr="007B5784">
        <w:t xml:space="preserve"> Style Guide </w:t>
      </w:r>
      <w:r w:rsidRPr="0081437B">
        <w:t>(en anglais seulement)</w:t>
      </w:r>
      <w:r w:rsidRPr="007B5784">
        <w:t xml:space="preserve"> </w:t>
      </w:r>
      <w:hyperlink r:id="rId36" w:history="1">
        <w:r w:rsidRPr="007B5784">
          <w:rPr>
            <w:rStyle w:val="Hyperlink"/>
          </w:rPr>
          <w:t>https://www.australianstyleguide.com/home</w:t>
        </w:r>
      </w:hyperlink>
      <w:r w:rsidRPr="007B5784">
        <w:t xml:space="preserve"> </w:t>
      </w:r>
    </w:p>
    <w:p w14:paraId="06674A41" w14:textId="470FAEF6" w:rsidR="009206AB" w:rsidRDefault="009206AB" w:rsidP="00F6283D">
      <w:r w:rsidRPr="001D23C9">
        <w:t xml:space="preserve">Brunet, P. 2022. Écriture inclusive/non genrée. Comment la mettre en œuvre tout en restant accessible. La nouvelle revue - </w:t>
      </w:r>
      <w:proofErr w:type="spellStart"/>
      <w:r w:rsidRPr="001D23C9">
        <w:t>Éducation</w:t>
      </w:r>
      <w:proofErr w:type="spellEnd"/>
      <w:r w:rsidRPr="001D23C9">
        <w:t xml:space="preserve"> et </w:t>
      </w:r>
      <w:proofErr w:type="spellStart"/>
      <w:r w:rsidRPr="001D23C9">
        <w:t>sociéte</w:t>
      </w:r>
      <w:proofErr w:type="spellEnd"/>
      <w:r w:rsidRPr="001D23C9">
        <w:t xml:space="preserve">́ inclusives, 93(1), 245-257 </w:t>
      </w:r>
      <w:hyperlink r:id="rId37" w:history="1">
        <w:r w:rsidRPr="006810F1">
          <w:rPr>
            <w:rStyle w:val="Hyperlink"/>
          </w:rPr>
          <w:t>https://doi.org/10.3917/nresi.093.0245</w:t>
        </w:r>
      </w:hyperlink>
      <w:r w:rsidRPr="001D23C9">
        <w:t xml:space="preserve"> </w:t>
      </w:r>
    </w:p>
    <w:p w14:paraId="3AD52226" w14:textId="77777777" w:rsidR="00B71917" w:rsidRDefault="00B71917" w:rsidP="00F6283D">
      <w:r w:rsidRPr="00434497">
        <w:t>Association des Sourds du Canada</w:t>
      </w:r>
      <w:r>
        <w:t xml:space="preserve">. </w:t>
      </w:r>
      <w:r w:rsidRPr="00C07535">
        <w:t>L'interprétation</w:t>
      </w:r>
      <w:r>
        <w:t xml:space="preserve"> </w:t>
      </w:r>
      <w:hyperlink r:id="rId38" w:history="1">
        <w:r w:rsidRPr="00A533CE">
          <w:rPr>
            <w:rStyle w:val="Hyperlink"/>
          </w:rPr>
          <w:t>https://cad-asc.ca/fr/enjeux-et-notre-position/linterpretation/</w:t>
        </w:r>
      </w:hyperlink>
      <w:r>
        <w:t xml:space="preserve"> </w:t>
      </w:r>
    </w:p>
    <w:p w14:paraId="1D8BDBE8" w14:textId="3FB7EC62" w:rsidR="00B71917" w:rsidRDefault="00B71917" w:rsidP="00F6283D">
      <w:r w:rsidRPr="00434497">
        <w:t xml:space="preserve">Association des Sourds du Canada. </w:t>
      </w:r>
      <w:r w:rsidRPr="00A3190A">
        <w:t xml:space="preserve">La </w:t>
      </w:r>
      <w:r>
        <w:t>t</w:t>
      </w:r>
      <w:r w:rsidRPr="00A3190A">
        <w:t>erminolog</w:t>
      </w:r>
      <w:r>
        <w:t>ie</w:t>
      </w:r>
      <w:r w:rsidRPr="00A3190A">
        <w:t xml:space="preserve"> </w:t>
      </w:r>
      <w:hyperlink r:id="rId39" w:history="1">
        <w:r w:rsidRPr="00A3190A">
          <w:rPr>
            <w:rStyle w:val="Hyperlink"/>
          </w:rPr>
          <w:t>https://cad-asc.ca/fr/notre-travail/la-terminologie/</w:t>
        </w:r>
      </w:hyperlink>
      <w:r w:rsidRPr="00A3190A">
        <w:t xml:space="preserve"> </w:t>
      </w:r>
    </w:p>
    <w:p w14:paraId="393F5282" w14:textId="0DF43D5A" w:rsidR="00385820" w:rsidRDefault="004879E9" w:rsidP="00F6283D">
      <w:r w:rsidRPr="0028426A">
        <w:t>Mu</w:t>
      </w:r>
      <w:r>
        <w:t>s</w:t>
      </w:r>
      <w:r w:rsidRPr="00136661">
        <w:t>é</w:t>
      </w:r>
      <w:r w:rsidRPr="0028426A">
        <w:t xml:space="preserve">e canadien pour les droits de la personne. Inclusive and Accessible Design Guidelines, 5.3 Anatomie des caractères </w:t>
      </w:r>
      <w:hyperlink r:id="rId40" w:history="1">
        <w:r w:rsidRPr="00A533CE">
          <w:rPr>
            <w:rStyle w:val="Hyperlink"/>
          </w:rPr>
          <w:t>https://ci.droitsdelapersonne.ca/graphic-standards-for-exhibits/type-anatomy/</w:t>
        </w:r>
      </w:hyperlink>
      <w:r>
        <w:t xml:space="preserve"> </w:t>
      </w:r>
    </w:p>
    <w:p w14:paraId="1F1ABA27" w14:textId="6DE25FB0" w:rsidR="00030ACB" w:rsidRDefault="00030ACB" w:rsidP="00F6283D">
      <w:r w:rsidRPr="00CB3FDD">
        <w:t>Institut national canadien pour les aveugles</w:t>
      </w:r>
      <w:r w:rsidRPr="0028426A">
        <w:t xml:space="preserve">. </w:t>
      </w:r>
      <w:r w:rsidRPr="0064639D">
        <w:t>2018. Lignes directrices d’accessibilit</w:t>
      </w:r>
      <w:r w:rsidRPr="00136661">
        <w:t>é</w:t>
      </w:r>
      <w:r w:rsidRPr="0064639D">
        <w:t xml:space="preserve"> </w:t>
      </w:r>
      <w:hyperlink r:id="rId41" w:history="1">
        <w:r w:rsidRPr="00A533CE">
          <w:rPr>
            <w:rStyle w:val="Hyperlink"/>
          </w:rPr>
          <w:t>https://www.cnib.ca/sites/default/files/2020-08/CNIB%20Clear%20Print%20Guidelines%202020%20%28FRE%29.pdf</w:t>
        </w:r>
      </w:hyperlink>
    </w:p>
    <w:p w14:paraId="5F6427E8" w14:textId="207DD368" w:rsidR="00030ACB" w:rsidRDefault="00030ACB" w:rsidP="00F6283D">
      <w:r w:rsidRPr="00136661">
        <w:t xml:space="preserve">Statistique Canada. 2023. Enquête canadienne sur l’incapacité, 2017 à 2022 </w:t>
      </w:r>
      <w:hyperlink r:id="rId42" w:history="1">
        <w:r w:rsidRPr="00136661">
          <w:rPr>
            <w:rStyle w:val="Hyperlink"/>
          </w:rPr>
          <w:t>https://www150.statcan.gc.ca/n1/daily-quotidien/231201/dq231201b-fra.htm</w:t>
        </w:r>
      </w:hyperlink>
      <w:r w:rsidRPr="00352321">
        <w:t xml:space="preserve"> </w:t>
      </w:r>
    </w:p>
    <w:p w14:paraId="383EC531" w14:textId="37BD844E" w:rsidR="003971CF" w:rsidRDefault="003971CF" w:rsidP="00F6283D">
      <w:r w:rsidRPr="00BC69D8">
        <w:rPr>
          <w:lang w:val="en-CA"/>
        </w:rPr>
        <w:t xml:space="preserve">Clerc, I., and Beaudet, C. l. 2022. </w:t>
      </w:r>
      <w:r w:rsidRPr="001D23C9">
        <w:t xml:space="preserve">Communication </w:t>
      </w:r>
      <w:proofErr w:type="spellStart"/>
      <w:r w:rsidRPr="001D23C9">
        <w:t>écrite</w:t>
      </w:r>
      <w:proofErr w:type="spellEnd"/>
      <w:r w:rsidRPr="001D23C9">
        <w:t xml:space="preserve"> </w:t>
      </w:r>
      <w:proofErr w:type="spellStart"/>
      <w:r w:rsidRPr="001D23C9">
        <w:t>État-citoyens</w:t>
      </w:r>
      <w:proofErr w:type="spellEnd"/>
      <w:r w:rsidRPr="001D23C9">
        <w:t xml:space="preserve"> : </w:t>
      </w:r>
      <w:proofErr w:type="spellStart"/>
      <w:r w:rsidRPr="001D23C9">
        <w:t>défis</w:t>
      </w:r>
      <w:proofErr w:type="spellEnd"/>
      <w:r w:rsidRPr="001D23C9">
        <w:t xml:space="preserve"> </w:t>
      </w:r>
      <w:proofErr w:type="spellStart"/>
      <w:r w:rsidRPr="001D23C9">
        <w:t>numériques</w:t>
      </w:r>
      <w:proofErr w:type="spellEnd"/>
      <w:r w:rsidRPr="001D23C9">
        <w:t xml:space="preserve">, perspectives </w:t>
      </w:r>
      <w:proofErr w:type="spellStart"/>
      <w:r w:rsidRPr="001D23C9">
        <w:t>rédactologiques</w:t>
      </w:r>
      <w:proofErr w:type="spellEnd"/>
      <w:r w:rsidRPr="001D23C9">
        <w:t>. Presses de l</w:t>
      </w:r>
      <w:r>
        <w:t>’</w:t>
      </w:r>
      <w:proofErr w:type="spellStart"/>
      <w:r w:rsidRPr="001D23C9">
        <w:t>Universite</w:t>
      </w:r>
      <w:proofErr w:type="spellEnd"/>
      <w:r w:rsidRPr="001D23C9">
        <w:t>́ Laval</w:t>
      </w:r>
      <w:r w:rsidR="00823113">
        <w:t>.</w:t>
      </w:r>
      <w:r w:rsidRPr="001D23C9">
        <w:t xml:space="preserve"> </w:t>
      </w:r>
      <w:hyperlink r:id="rId43" w:history="1">
        <w:r w:rsidRPr="00833998">
          <w:rPr>
            <w:rStyle w:val="Hyperlink"/>
          </w:rPr>
          <w:t>https://public.ebookcentral.proquest.com/choice/PublicFullRecord.aspx?p=30190441</w:t>
        </w:r>
      </w:hyperlink>
      <w:r w:rsidRPr="00792F8E">
        <w:t xml:space="preserve"> </w:t>
      </w:r>
    </w:p>
    <w:p w14:paraId="641A4F4A" w14:textId="77777777" w:rsidR="006B421D" w:rsidRPr="00FD414F" w:rsidRDefault="006B421D" w:rsidP="00F6283D">
      <w:pPr>
        <w:rPr>
          <w:lang w:val="en-CA"/>
        </w:rPr>
      </w:pPr>
      <w:r w:rsidRPr="00BC69D8">
        <w:rPr>
          <w:lang w:val="en-CA"/>
        </w:rPr>
        <w:t xml:space="preserve">Deaf, </w:t>
      </w:r>
      <w:proofErr w:type="spellStart"/>
      <w:r w:rsidRPr="00BC69D8">
        <w:rPr>
          <w:lang w:val="en-CA"/>
        </w:rPr>
        <w:t>DeafBlind</w:t>
      </w:r>
      <w:proofErr w:type="spellEnd"/>
      <w:r w:rsidRPr="00BC69D8">
        <w:rPr>
          <w:lang w:val="en-CA"/>
        </w:rPr>
        <w:t xml:space="preserve">, and Hard of Hearing Office. 2025. Best Practices for Working with an ASL Interpreter. Office of Language Access. New York State. </w:t>
      </w:r>
      <w:r w:rsidRPr="00FD414F">
        <w:rPr>
          <w:lang w:val="en-CA"/>
        </w:rPr>
        <w:t>(</w:t>
      </w:r>
      <w:proofErr w:type="spellStart"/>
      <w:r w:rsidRPr="00FD414F">
        <w:rPr>
          <w:lang w:val="en-CA"/>
        </w:rPr>
        <w:t>en</w:t>
      </w:r>
      <w:proofErr w:type="spellEnd"/>
      <w:r w:rsidRPr="00FD414F">
        <w:rPr>
          <w:lang w:val="en-CA"/>
        </w:rPr>
        <w:t xml:space="preserve"> </w:t>
      </w:r>
      <w:proofErr w:type="spellStart"/>
      <w:r w:rsidRPr="00FD414F">
        <w:rPr>
          <w:lang w:val="en-CA"/>
        </w:rPr>
        <w:t>anglais</w:t>
      </w:r>
      <w:proofErr w:type="spellEnd"/>
      <w:r w:rsidRPr="00FD414F">
        <w:rPr>
          <w:lang w:val="en-CA"/>
        </w:rPr>
        <w:t xml:space="preserve"> </w:t>
      </w:r>
      <w:proofErr w:type="spellStart"/>
      <w:r w:rsidRPr="00FD414F">
        <w:rPr>
          <w:lang w:val="en-CA"/>
        </w:rPr>
        <w:t>seulement</w:t>
      </w:r>
      <w:proofErr w:type="spellEnd"/>
      <w:r w:rsidRPr="00FD414F">
        <w:rPr>
          <w:lang w:val="en-CA"/>
        </w:rPr>
        <w:t xml:space="preserve">) </w:t>
      </w:r>
      <w:hyperlink r:id="rId44" w:history="1">
        <w:r w:rsidRPr="00FD414F">
          <w:rPr>
            <w:rStyle w:val="Hyperlink"/>
            <w:lang w:val="en-CA"/>
          </w:rPr>
          <w:t>https://ogs.ny.gov/system/files/documents/2025/01/best-practices-for-working-with-an-asl-interpreter.pdf</w:t>
        </w:r>
      </w:hyperlink>
      <w:r w:rsidRPr="00FD414F">
        <w:rPr>
          <w:lang w:val="en-CA"/>
        </w:rPr>
        <w:t xml:space="preserve"> </w:t>
      </w:r>
    </w:p>
    <w:p w14:paraId="6060B5EE" w14:textId="7F797AF8" w:rsidR="006B421D" w:rsidRDefault="006B421D" w:rsidP="00F6283D">
      <w:r w:rsidRPr="00BC69D8">
        <w:rPr>
          <w:lang w:val="en-CA"/>
        </w:rPr>
        <w:t xml:space="preserve">Dister, A., and Moreau, M.L. 2024. </w:t>
      </w:r>
      <w:r w:rsidRPr="001D23C9">
        <w:t>Écrire avec des .</w:t>
      </w:r>
      <w:proofErr w:type="spellStart"/>
      <w:r w:rsidRPr="001D23C9">
        <w:t>e.s</w:t>
      </w:r>
      <w:proofErr w:type="spellEnd"/>
      <w:r w:rsidRPr="001D23C9">
        <w:t xml:space="preserve"> : pas si simple. Écriture inclusive et surcharge cognitive. Circula (19), 3–35 </w:t>
      </w:r>
      <w:hyperlink r:id="rId45" w:history="1">
        <w:r w:rsidRPr="00833998">
          <w:rPr>
            <w:rStyle w:val="Hyperlink"/>
          </w:rPr>
          <w:t>https://doi.org/10.17118/11143/21996</w:t>
        </w:r>
      </w:hyperlink>
      <w:r w:rsidRPr="00792F8E">
        <w:t xml:space="preserve"> </w:t>
      </w:r>
    </w:p>
    <w:p w14:paraId="79304273" w14:textId="726F6A9C" w:rsidR="006B421D" w:rsidRDefault="006B421D" w:rsidP="00F6283D">
      <w:r w:rsidRPr="00BA1948">
        <w:t xml:space="preserve">Editors’ Association of Canada. 2024. Professional </w:t>
      </w:r>
      <w:proofErr w:type="spellStart"/>
      <w:r w:rsidRPr="00BA1948">
        <w:t>Editorial</w:t>
      </w:r>
      <w:proofErr w:type="spellEnd"/>
      <w:r w:rsidRPr="00BA1948">
        <w:t xml:space="preserve"> Standards 2024. </w:t>
      </w:r>
      <w:r w:rsidRPr="007E43ED">
        <w:t>Toronto, Ontario. ISBN 978-1-987998-17-7.</w:t>
      </w:r>
      <w:r>
        <w:t xml:space="preserve"> </w:t>
      </w:r>
      <w:r w:rsidRPr="00AE7FB4">
        <w:t xml:space="preserve">(en anglais seulement) </w:t>
      </w:r>
      <w:hyperlink r:id="rId46" w:history="1">
        <w:r w:rsidRPr="00A533CE">
          <w:rPr>
            <w:rStyle w:val="Hyperlink"/>
          </w:rPr>
          <w:t>https://editors.ca/publications/professional-editorial-standards</w:t>
        </w:r>
      </w:hyperlink>
      <w:r>
        <w:t xml:space="preserve"> </w:t>
      </w:r>
      <w:r w:rsidRPr="007E43ED">
        <w:t>/</w:t>
      </w:r>
      <w:r>
        <w:t xml:space="preserve">  </w:t>
      </w:r>
    </w:p>
    <w:p w14:paraId="4D3D9F87" w14:textId="1D4391E2" w:rsidR="00E72E1E" w:rsidRDefault="00E72E1E" w:rsidP="00F6283D">
      <w:r w:rsidRPr="00817D81">
        <w:t xml:space="preserve">Emploi et Développement social Canada. </w:t>
      </w:r>
      <w:r w:rsidRPr="000242CF">
        <w:t>2022. Lignes directrices sur le Règlement canadien sur l’accessibilité : supports de substitution. p.7</w:t>
      </w:r>
      <w:r w:rsidR="00041EBB">
        <w:t>.</w:t>
      </w:r>
      <w:r w:rsidRPr="000242CF">
        <w:t xml:space="preserve"> </w:t>
      </w:r>
      <w:hyperlink r:id="rId47" w:history="1">
        <w:r w:rsidRPr="000242CF">
          <w:rPr>
            <w:rStyle w:val="Hyperlink"/>
          </w:rPr>
          <w:t>https://www.canada.ca/fr/emploi-developpement-social/programmes/directives-reglements-canadien-accessibilite/formats-alternatifs.html</w:t>
        </w:r>
      </w:hyperlink>
      <w:r w:rsidRPr="00136661">
        <w:t xml:space="preserve"> </w:t>
      </w:r>
    </w:p>
    <w:p w14:paraId="301A2D26" w14:textId="0DEE824C" w:rsidR="00030ACB" w:rsidRDefault="00E72E1E" w:rsidP="00F6283D">
      <w:proofErr w:type="spellStart"/>
      <w:r w:rsidRPr="001D23C9">
        <w:t>European</w:t>
      </w:r>
      <w:proofErr w:type="spellEnd"/>
      <w:r w:rsidRPr="001D23C9">
        <w:t xml:space="preserve"> Blind Union.</w:t>
      </w:r>
      <w:r>
        <w:t xml:space="preserve"> </w:t>
      </w:r>
      <w:r w:rsidRPr="001D23C9">
        <w:t>Rendre l</w:t>
      </w:r>
      <w:r>
        <w:t>’</w:t>
      </w:r>
      <w:r w:rsidRPr="001D23C9">
        <w:t xml:space="preserve">information accessible à tous </w:t>
      </w:r>
      <w:hyperlink r:id="rId48" w:history="1">
        <w:r w:rsidRPr="00136661">
          <w:rPr>
            <w:rStyle w:val="Hyperlink"/>
          </w:rPr>
          <w:t>https://www.euroblind.org/publications-and-resources/making-information-accessible-all</w:t>
        </w:r>
      </w:hyperlink>
      <w:r w:rsidRPr="00136661">
        <w:t xml:space="preserve"> </w:t>
      </w:r>
    </w:p>
    <w:p w14:paraId="64DA03D6" w14:textId="25A772A2" w:rsidR="00130FC8" w:rsidRDefault="00130FC8" w:rsidP="00F6283D">
      <w:r w:rsidRPr="001D23C9">
        <w:t xml:space="preserve">Girard, G., </w:t>
      </w:r>
      <w:proofErr w:type="spellStart"/>
      <w:r w:rsidRPr="001D23C9">
        <w:t>Foucambert</w:t>
      </w:r>
      <w:proofErr w:type="spellEnd"/>
      <w:r w:rsidRPr="001D23C9">
        <w:t xml:space="preserve">, D., </w:t>
      </w:r>
      <w:r>
        <w:t xml:space="preserve">and </w:t>
      </w:r>
      <w:r w:rsidRPr="001D23C9">
        <w:t>Le Mené, M. 2022. Lisibilité de l’écriture inclusive : Apport des techniques d’oculométrie. Actes du congrès annuel de l’Association canadienne de linguistique 2022</w:t>
      </w:r>
      <w:r w:rsidR="00785207">
        <w:t>.</w:t>
      </w:r>
      <w:r w:rsidRPr="001D23C9">
        <w:t xml:space="preserve"> </w:t>
      </w:r>
      <w:hyperlink r:id="rId49" w:history="1">
        <w:r w:rsidRPr="007E43ED">
          <w:rPr>
            <w:rStyle w:val="Hyperlink"/>
          </w:rPr>
          <w:t>https://cla-acl.ca/pdfs/actes-2022/Girard-Foucambert-LeMene-CLA-2022.pdf</w:t>
        </w:r>
      </w:hyperlink>
    </w:p>
    <w:p w14:paraId="4F02D3B2" w14:textId="77777777" w:rsidR="009A448E" w:rsidRDefault="009A448E" w:rsidP="00F6283D">
      <w:r w:rsidRPr="000242CF">
        <w:t xml:space="preserve">Gouvernement du Canada. Lexique sur l’accessibilité </w:t>
      </w:r>
      <w:hyperlink r:id="rId50" w:history="1">
        <w:r w:rsidRPr="000242CF">
          <w:rPr>
            <w:rStyle w:val="Hyperlink"/>
          </w:rPr>
          <w:t>https://www.btb.termiumplus.gc.ca/publications/accessibilite-accessibility-fra.html</w:t>
        </w:r>
      </w:hyperlink>
      <w:r w:rsidRPr="0034666D">
        <w:t xml:space="preserve"> </w:t>
      </w:r>
    </w:p>
    <w:p w14:paraId="3A802B8E" w14:textId="0D278BC2" w:rsidR="009A448E" w:rsidRDefault="009A448E" w:rsidP="00F6283D">
      <w:r w:rsidRPr="0053028A">
        <w:t xml:space="preserve">Gouvernement </w:t>
      </w:r>
      <w:r>
        <w:t>de</w:t>
      </w:r>
      <w:r w:rsidRPr="0053028A">
        <w:t xml:space="preserve"> Canada</w:t>
      </w:r>
      <w:r>
        <w:t>.</w:t>
      </w:r>
      <w:r w:rsidRPr="00BC69D8">
        <w:rPr>
          <w:rFonts w:ascii="Lato" w:eastAsia="Times New Roman" w:hAnsi="Lato" w:cs="Times New Roman"/>
          <w:color w:val="FFFFFF"/>
          <w:kern w:val="36"/>
          <w:sz w:val="48"/>
          <w:szCs w:val="48"/>
          <w:lang w:eastAsia="en-CA"/>
          <w14:ligatures w14:val="none"/>
        </w:rPr>
        <w:t xml:space="preserve"> </w:t>
      </w:r>
      <w:r w:rsidRPr="0053028A">
        <w:t xml:space="preserve">Texte alternatif et description longue - Bonnes pratiques </w:t>
      </w:r>
      <w:hyperlink r:id="rId51" w:history="1">
        <w:r w:rsidRPr="00A533CE">
          <w:rPr>
            <w:rStyle w:val="Hyperlink"/>
          </w:rPr>
          <w:t>https://a11y.canada.ca/fr/texte-alternatif-et-description-longue-bonnes-pratiques/</w:t>
        </w:r>
      </w:hyperlink>
      <w:r>
        <w:t xml:space="preserve"> </w:t>
      </w:r>
    </w:p>
    <w:p w14:paraId="6213C2E5" w14:textId="77777777" w:rsidR="009A448E" w:rsidRDefault="009A448E" w:rsidP="00F6283D">
      <w:r w:rsidRPr="000242CF">
        <w:t xml:space="preserve">Gouvernement du Canada, Instituts de recherche en santé du Canada. Glossaire des termes des IRSC sur l’accessibilité et le </w:t>
      </w:r>
      <w:proofErr w:type="spellStart"/>
      <w:r w:rsidRPr="000242CF">
        <w:t>capacitisme</w:t>
      </w:r>
      <w:proofErr w:type="spellEnd"/>
      <w:r w:rsidRPr="000242CF">
        <w:t xml:space="preserve"> systémique </w:t>
      </w:r>
      <w:hyperlink r:id="rId52" w:history="1">
        <w:r w:rsidRPr="000242CF">
          <w:rPr>
            <w:rStyle w:val="Hyperlink"/>
          </w:rPr>
          <w:t>https://cihr-irsc.gc.ca/f/53446.html</w:t>
        </w:r>
      </w:hyperlink>
      <w:r w:rsidRPr="005B0878">
        <w:t xml:space="preserve"> </w:t>
      </w:r>
    </w:p>
    <w:p w14:paraId="76E3D2BE" w14:textId="2B28C301" w:rsidR="009A448E" w:rsidRDefault="009A448E" w:rsidP="00F6283D">
      <w:r w:rsidRPr="000242CF">
        <w:t xml:space="preserve">Gouvernement du Canada. Consulter les personnes en situation de handicap. Annexe : Comprendre les handicaps </w:t>
      </w:r>
      <w:hyperlink r:id="rId53" w:history="1">
        <w:r w:rsidRPr="000242CF">
          <w:rPr>
            <w:rStyle w:val="Hyperlink"/>
          </w:rPr>
          <w:t>https://www.canada.ca/fr/emploi-developpement-social/programmes/directives-reglements-canadien-accessibilite/consultation/concepts-cles.html</w:t>
        </w:r>
      </w:hyperlink>
    </w:p>
    <w:p w14:paraId="7F35B256" w14:textId="77777777" w:rsidR="00464D9D" w:rsidRDefault="00464D9D" w:rsidP="00F6283D">
      <w:r w:rsidRPr="000242CF">
        <w:t xml:space="preserve">Gouvernement du Canada. Norme référentielle relative aux données sur le format de la date et de l’heure </w:t>
      </w:r>
      <w:hyperlink r:id="rId54" w:history="1">
        <w:r w:rsidRPr="000242CF">
          <w:rPr>
            <w:rStyle w:val="Hyperlink"/>
          </w:rPr>
          <w:t>https://www.canada.ca/fr/gouvernement/systeme/gouvernement-numerique/innovations-gouvernementales-numeriques/permettre-interoperabilite/normes-referentielles-pangouvernementales-relatives-donnees-gc/norme-referentielle-donnees-format-date-heure.html</w:t>
        </w:r>
      </w:hyperlink>
      <w:r w:rsidRPr="000166CE">
        <w:t xml:space="preserve"> </w:t>
      </w:r>
    </w:p>
    <w:p w14:paraId="4A0790BE" w14:textId="77777777" w:rsidR="00464D9D" w:rsidRDefault="00464D9D" w:rsidP="00F6283D">
      <w:r w:rsidRPr="004E32A3">
        <w:t xml:space="preserve">Gouvernement du Canada. </w:t>
      </w:r>
      <w:r w:rsidRPr="00077ED7">
        <w:t xml:space="preserve">Améliorer l'accès à l'interprétation professionnelle en langue des signes – Appel d'études conceptuelles </w:t>
      </w:r>
      <w:hyperlink r:id="rId55" w:history="1">
        <w:r w:rsidRPr="00077ED7">
          <w:rPr>
            <w:rStyle w:val="Hyperlink"/>
          </w:rPr>
          <w:t>https://www.canada.ca/fr/emploi-developpement-social/services/financement/acces-interpretation-langue-signes-etape-1/apercu.html</w:t>
        </w:r>
      </w:hyperlink>
      <w:r w:rsidRPr="00077ED7">
        <w:t xml:space="preserve">  </w:t>
      </w:r>
    </w:p>
    <w:p w14:paraId="1F489A79" w14:textId="77777777" w:rsidR="00464D9D" w:rsidRDefault="00464D9D" w:rsidP="00F6283D">
      <w:r w:rsidRPr="000242CF">
        <w:t xml:space="preserve">Gouvernement du Canada. Secteurs de l’industrie sous réglementation fédérale </w:t>
      </w:r>
      <w:hyperlink r:id="rId56" w:history="1">
        <w:r w:rsidRPr="000242CF">
          <w:rPr>
            <w:rStyle w:val="Hyperlink"/>
          </w:rPr>
          <w:t>https://www.canada.ca/fr/services/entreprises/permis/secteursindustriereglementationfederale.html</w:t>
        </w:r>
      </w:hyperlink>
      <w:r w:rsidRPr="005B0878">
        <w:t xml:space="preserve"> </w:t>
      </w:r>
    </w:p>
    <w:p w14:paraId="3F5AD871" w14:textId="174856B6" w:rsidR="00464D9D" w:rsidRPr="0017616E" w:rsidRDefault="3CC1FD0E" w:rsidP="7805FC19">
      <w:r w:rsidRPr="0017616E">
        <w:t xml:space="preserve">Gouvernement du Canada. </w:t>
      </w:r>
      <w:proofErr w:type="spellStart"/>
      <w:r w:rsidRPr="0017616E">
        <w:t>Legistics</w:t>
      </w:r>
      <w:proofErr w:type="spellEnd"/>
      <w:r w:rsidRPr="0017616E">
        <w:t xml:space="preserve"> </w:t>
      </w:r>
      <w:proofErr w:type="spellStart"/>
      <w:r w:rsidRPr="0017616E">
        <w:t>Gender</w:t>
      </w:r>
      <w:proofErr w:type="spellEnd"/>
      <w:r w:rsidRPr="0017616E">
        <w:t xml:space="preserve">-inclusive </w:t>
      </w:r>
      <w:proofErr w:type="spellStart"/>
      <w:r w:rsidRPr="0017616E">
        <w:t>Language</w:t>
      </w:r>
      <w:proofErr w:type="spellEnd"/>
      <w:r w:rsidRPr="0017616E">
        <w:t xml:space="preserve"> </w:t>
      </w:r>
      <w:hyperlink r:id="rId57">
        <w:r w:rsidRPr="0017616E">
          <w:rPr>
            <w:rStyle w:val="Hyperlink"/>
          </w:rPr>
          <w:t>https://www.justice.gc.ca/fra/pr-rp/sjc-csj/redact-legis/legistics/p1p15.html</w:t>
        </w:r>
      </w:hyperlink>
      <w:r w:rsidRPr="0017616E">
        <w:t xml:space="preserve">  </w:t>
      </w:r>
    </w:p>
    <w:p w14:paraId="1B2E41A4" w14:textId="77777777" w:rsidR="00464D9D" w:rsidRDefault="00464D9D" w:rsidP="00F6283D">
      <w:r w:rsidRPr="000242CF">
        <w:t xml:space="preserve">Gouvernement du Canada. Guide de la terminologie liée à l’équité, la diversité et l’inclusion </w:t>
      </w:r>
      <w:hyperlink r:id="rId58" w:history="1">
        <w:r w:rsidRPr="000242CF">
          <w:rPr>
            <w:rStyle w:val="Hyperlink"/>
          </w:rPr>
          <w:t>https://www.noslangues-ourlanguages.gc.ca/fr/publications/equite-diversite-inclusion-equity-diversity-inclusion-fra</w:t>
        </w:r>
      </w:hyperlink>
      <w:r w:rsidRPr="00740A63">
        <w:t xml:space="preserve"> </w:t>
      </w:r>
    </w:p>
    <w:p w14:paraId="5898FB35" w14:textId="77777777" w:rsidR="00464D9D" w:rsidRDefault="00464D9D" w:rsidP="00F6283D">
      <w:r w:rsidRPr="000242CF">
        <w:t xml:space="preserve">Gouvernement du Canada. Communication claire : évitez la double négation </w:t>
      </w:r>
      <w:hyperlink r:id="rId59" w:history="1">
        <w:r w:rsidRPr="000242CF">
          <w:rPr>
            <w:rStyle w:val="Hyperlink"/>
          </w:rPr>
          <w:t>https://www.noslangues-ourlanguages.gc.ca/fr/cles-de-la-redaction/communication-claire-evitez-la-double-negation</w:t>
        </w:r>
      </w:hyperlink>
      <w:r w:rsidRPr="00F51E39">
        <w:t xml:space="preserve"> </w:t>
      </w:r>
    </w:p>
    <w:p w14:paraId="2F59A6E3" w14:textId="7FE9F6CB" w:rsidR="00464D9D" w:rsidRDefault="00464D9D" w:rsidP="00F6283D">
      <w:r w:rsidRPr="008E2BD9">
        <w:rPr>
          <w:lang w:val="en-CA"/>
        </w:rPr>
        <w:t xml:space="preserve">Government of Canada. Quick Reference Sheet: Inclusive writing guidelines and resources. </w:t>
      </w:r>
      <w:r w:rsidRPr="000829D8">
        <w:t xml:space="preserve">(en </w:t>
      </w:r>
      <w:r>
        <w:t>anglais seulement)</w:t>
      </w:r>
      <w:r w:rsidRPr="000829D8">
        <w:t xml:space="preserve"> </w:t>
      </w:r>
      <w:hyperlink r:id="rId60" w:history="1">
        <w:r w:rsidRPr="000829D8">
          <w:rPr>
            <w:rStyle w:val="Hyperlink"/>
          </w:rPr>
          <w:t>https://www.noslangues-ourlanguages.gc.ca/sites/default/files/quick_reference_sheet_-_inclusive_writing_guidelines_and_resources_new.pdf</w:t>
        </w:r>
      </w:hyperlink>
    </w:p>
    <w:p w14:paraId="6B3B1677" w14:textId="2656C613" w:rsidR="00FA1461" w:rsidRPr="006C3523" w:rsidRDefault="00FA1461" w:rsidP="00F6283D">
      <w:r w:rsidRPr="0096039F">
        <w:rPr>
          <w:lang w:val="en-CA"/>
        </w:rPr>
        <w:t>International Electrotechnical Commission. Accessibility/Terms and definitions relating to products and characteristics</w:t>
      </w:r>
      <w:r w:rsidR="00750522">
        <w:rPr>
          <w:lang w:val="en-CA"/>
        </w:rPr>
        <w:t>.</w:t>
      </w:r>
      <w:r w:rsidRPr="0096039F">
        <w:rPr>
          <w:lang w:val="en-CA"/>
        </w:rPr>
        <w:t xml:space="preserve"> </w:t>
      </w:r>
      <w:r w:rsidR="00455414" w:rsidRPr="006C3523">
        <w:t xml:space="preserve">(en anglais seulement) </w:t>
      </w:r>
      <w:hyperlink r:id="rId61" w:history="1">
        <w:r w:rsidR="003300C9" w:rsidRPr="006C3523">
          <w:rPr>
            <w:rStyle w:val="Hyperlink"/>
          </w:rPr>
          <w:t>https://www.electropedia.org/iev/iev.nsf/display?openform&amp;ievref=872-04-01</w:t>
        </w:r>
      </w:hyperlink>
      <w:r w:rsidRPr="006C3523">
        <w:t xml:space="preserve"> </w:t>
      </w:r>
    </w:p>
    <w:p w14:paraId="54D9B2B0" w14:textId="77777777" w:rsidR="00FA1461" w:rsidRPr="006C3523" w:rsidRDefault="00FA1461" w:rsidP="00F6283D">
      <w:r w:rsidRPr="006C3523">
        <w:t xml:space="preserve">International </w:t>
      </w:r>
      <w:proofErr w:type="spellStart"/>
      <w:r w:rsidRPr="006C3523">
        <w:t>Electrotechnical</w:t>
      </w:r>
      <w:proofErr w:type="spellEnd"/>
      <w:r w:rsidRPr="006C3523">
        <w:t xml:space="preserve"> Commission. ISO/IEC Directives, clauses 7.2 to 7.5. (en anglais seulement) </w:t>
      </w:r>
      <w:hyperlink r:id="rId62" w:anchor="article-header-id-5553-7verbal-forms-for-expressions-of-provisionsInternational" w:history="1">
        <w:r w:rsidRPr="006C3523">
          <w:rPr>
            <w:rStyle w:val="Hyperlink"/>
          </w:rPr>
          <w:t>https://www.iec.ch/standards-development/isoiec-directives-part-2#article-header-id-5553-7verbal-forms-for-expressions-of-provisionsInternational</w:t>
        </w:r>
      </w:hyperlink>
      <w:r w:rsidRPr="006C3523">
        <w:t xml:space="preserve"> </w:t>
      </w:r>
    </w:p>
    <w:p w14:paraId="73699788" w14:textId="77777777" w:rsidR="00FC3D34" w:rsidRDefault="00FC3D34" w:rsidP="00F6283D">
      <w:r w:rsidRPr="00711DA6">
        <w:t xml:space="preserve">Organisation internationale de normalisation (ISO) </w:t>
      </w:r>
      <w:hyperlink r:id="rId63" w:history="1">
        <w:r w:rsidRPr="00711DA6">
          <w:rPr>
            <w:rStyle w:val="Hyperlink"/>
          </w:rPr>
          <w:t>https://www.iso.org/fr/foreword-supplementary-information.html</w:t>
        </w:r>
      </w:hyperlink>
      <w:r w:rsidRPr="00711DA6">
        <w:t xml:space="preserve"> </w:t>
      </w:r>
    </w:p>
    <w:p w14:paraId="34E72648" w14:textId="77777777" w:rsidR="00FC3D34" w:rsidRDefault="00FC3D34" w:rsidP="00F6283D">
      <w:r w:rsidRPr="00711DA6">
        <w:t>Organisation internationale de normalisation (ISO)</w:t>
      </w:r>
      <w:r>
        <w:t>.</w:t>
      </w:r>
      <w:r w:rsidRPr="00711DA6">
        <w:t xml:space="preserve"> ISO 999:1996 Information et documentation — Principes directeurs pour l'élaboration, la structure et la présentation des index</w:t>
      </w:r>
      <w:r>
        <w:t xml:space="preserve"> </w:t>
      </w:r>
      <w:hyperlink r:id="rId64" w:history="1">
        <w:r w:rsidRPr="00A533CE">
          <w:rPr>
            <w:rStyle w:val="Hyperlink"/>
          </w:rPr>
          <w:t>https://www.iso.org/fr/standard/5446.html</w:t>
        </w:r>
      </w:hyperlink>
      <w:r>
        <w:t xml:space="preserve"> </w:t>
      </w:r>
    </w:p>
    <w:p w14:paraId="22B464F6" w14:textId="77777777" w:rsidR="00FC3D34" w:rsidRDefault="00FC3D34" w:rsidP="00F6283D">
      <w:r w:rsidRPr="00711DA6">
        <w:t xml:space="preserve">Organisation internationale de normalisation </w:t>
      </w:r>
      <w:r w:rsidRPr="00E95A2C">
        <w:t xml:space="preserve">(ISO). </w:t>
      </w:r>
      <w:r w:rsidRPr="004D7AC7">
        <w:t>ISO 24495-1:2023 Langage clair et simple</w:t>
      </w:r>
      <w:r>
        <w:t xml:space="preserve"> </w:t>
      </w:r>
      <w:r w:rsidRPr="004D7AC7">
        <w:t>Partie 1: Principes directeurs et lignes directrices</w:t>
      </w:r>
      <w:r>
        <w:t xml:space="preserve"> </w:t>
      </w:r>
      <w:hyperlink r:id="rId65" w:history="1">
        <w:r w:rsidRPr="00A533CE">
          <w:rPr>
            <w:rStyle w:val="Hyperlink"/>
          </w:rPr>
          <w:t>https://www.iso.org/fr/standard/78907.html</w:t>
        </w:r>
      </w:hyperlink>
      <w:r w:rsidRPr="004D7AC7">
        <w:t xml:space="preserve"> </w:t>
      </w:r>
    </w:p>
    <w:p w14:paraId="7D91EBCF" w14:textId="3D4CEA3D" w:rsidR="00FC3D34" w:rsidRDefault="00FC3D34" w:rsidP="00F6283D">
      <w:r w:rsidRPr="00711DA6">
        <w:t xml:space="preserve">Organisation internationale de normalisation </w:t>
      </w:r>
      <w:r w:rsidRPr="00102A19">
        <w:t xml:space="preserve">(ISO). ISO/IEC Guide 71:2014: Guide pour l'intégration de l'accessibilité dans les normes </w:t>
      </w:r>
      <w:hyperlink r:id="rId66" w:history="1">
        <w:r w:rsidR="005B75D9" w:rsidRPr="00573C22">
          <w:rPr>
            <w:rStyle w:val="Hyperlink"/>
          </w:rPr>
          <w:t>https://www.iso.org/fr/standard/57385.html</w:t>
        </w:r>
      </w:hyperlink>
      <w:r w:rsidR="005B75D9">
        <w:t xml:space="preserve"> </w:t>
      </w:r>
    </w:p>
    <w:p w14:paraId="54A4609C" w14:textId="70DEB0D7" w:rsidR="003769A7" w:rsidRDefault="003769A7" w:rsidP="00F6283D">
      <w:r w:rsidRPr="00750522">
        <w:rPr>
          <w:lang w:val="en-CA"/>
        </w:rPr>
        <w:t>International Plain Language Federation (IPLF)</w:t>
      </w:r>
      <w:r w:rsidR="00750522" w:rsidRPr="00750522">
        <w:rPr>
          <w:lang w:val="en-CA"/>
        </w:rPr>
        <w:t xml:space="preserve">. </w:t>
      </w:r>
      <w:r w:rsidRPr="00B11D05">
        <w:t xml:space="preserve">(en anglais seulement) </w:t>
      </w:r>
      <w:hyperlink r:id="rId67" w:history="1">
        <w:r w:rsidRPr="00A533CE">
          <w:rPr>
            <w:rStyle w:val="Hyperlink"/>
          </w:rPr>
          <w:t>https://www.iplfederation.org/plain-language/</w:t>
        </w:r>
      </w:hyperlink>
    </w:p>
    <w:p w14:paraId="3A62E979" w14:textId="2A330DA3" w:rsidR="00FC3E06" w:rsidRDefault="00FC3E06" w:rsidP="00F6283D">
      <w:r w:rsidRPr="001D23C9">
        <w:t xml:space="preserve">Le Haut Conseil à l’Égalité entre les femmes et les hommes (HCE) 2022. Pour une communication publique sans stéréotype de sexe. Guide pratique </w:t>
      </w:r>
      <w:hyperlink r:id="rId68" w:history="1">
        <w:r w:rsidRPr="00792F8E">
          <w:rPr>
            <w:rStyle w:val="Hyperlink"/>
          </w:rPr>
          <w:t>https://www.haut-conseil-egalite.gouv.fr/stereotypes-et-roles-sociaux/travaux-du-hce/article/guide-pour-une-communication-sans-stereotypes-de-sexe</w:t>
        </w:r>
      </w:hyperlink>
      <w:r w:rsidRPr="00792F8E">
        <w:t xml:space="preserve"> </w:t>
      </w:r>
    </w:p>
    <w:p w14:paraId="601B53E2" w14:textId="77777777" w:rsidR="00470C8D" w:rsidRDefault="00470C8D" w:rsidP="00F6283D">
      <w:r w:rsidRPr="002C5806">
        <w:rPr>
          <w:lang w:val="en-CA"/>
        </w:rPr>
        <w:t xml:space="preserve">Merriam Webster Dictionary. Crash Blossom: A headline that is ambiguous because of its wording or punctuation. </w:t>
      </w:r>
      <w:r w:rsidRPr="00860201">
        <w:t>(en</w:t>
      </w:r>
      <w:r>
        <w:t xml:space="preserve"> anglais seulement)</w:t>
      </w:r>
      <w:r w:rsidRPr="00860201">
        <w:t xml:space="preserve"> </w:t>
      </w:r>
      <w:hyperlink r:id="rId69" w:history="1">
        <w:r w:rsidRPr="00860201">
          <w:rPr>
            <w:rStyle w:val="Hyperlink"/>
          </w:rPr>
          <w:t>https://www.merriam-webster.com/wordplay/crash-blossom-words-were-watching</w:t>
        </w:r>
      </w:hyperlink>
      <w:r w:rsidRPr="00860201">
        <w:t xml:space="preserve"> </w:t>
      </w:r>
    </w:p>
    <w:p w14:paraId="136DE038" w14:textId="6A769D3F" w:rsidR="00470C8D" w:rsidRDefault="00470C8D" w:rsidP="00F6283D">
      <w:r w:rsidRPr="001D23C9">
        <w:t>Office québécois de la langue française</w:t>
      </w:r>
      <w:r>
        <w:t xml:space="preserve">. </w:t>
      </w:r>
      <w:r w:rsidRPr="001D23C9">
        <w:t>2025. Rédaction épicène</w:t>
      </w:r>
      <w:r w:rsidR="007744E0">
        <w:t xml:space="preserve"> </w:t>
      </w:r>
      <w:hyperlink r:id="rId70" w:history="1">
        <w:r w:rsidR="007744E0" w:rsidRPr="00D07540">
          <w:rPr>
            <w:rStyle w:val="Hyperlink"/>
          </w:rPr>
          <w:t>https://vitrinelinguistique.oqlf.gouv.qc.ca/banque-de-depannage-linguistique/la-redaction-et-la-communication/feminisation-et-redaction-epicene/redaction-epicene</w:t>
        </w:r>
      </w:hyperlink>
      <w:r w:rsidRPr="00136661">
        <w:t xml:space="preserve"> </w:t>
      </w:r>
    </w:p>
    <w:p w14:paraId="793F7305" w14:textId="7446F46D" w:rsidR="00470C8D" w:rsidRDefault="00470C8D" w:rsidP="00F6283D">
      <w:r w:rsidRPr="000667FD">
        <w:t xml:space="preserve">Commission ontarienne des droits de la personne. </w:t>
      </w:r>
      <w:r w:rsidRPr="0064639D">
        <w:t xml:space="preserve">2016. </w:t>
      </w:r>
      <w:r w:rsidRPr="000667FD">
        <w:t xml:space="preserve">Politique sur le </w:t>
      </w:r>
      <w:proofErr w:type="spellStart"/>
      <w:r w:rsidRPr="000667FD">
        <w:t>capacitisme</w:t>
      </w:r>
      <w:proofErr w:type="spellEnd"/>
      <w:r w:rsidRPr="000667FD">
        <w:t xml:space="preserve"> et la discrimination fondée sur le handicap </w:t>
      </w:r>
      <w:hyperlink r:id="rId71" w:history="1">
        <w:r w:rsidRPr="00A533CE">
          <w:rPr>
            <w:rStyle w:val="Hyperlink"/>
          </w:rPr>
          <w:t>https://www3.ohrc.on.ca/fr/politique-sur-le-capacitisme-et-la-discrimination-fondee-sur-le-handicap</w:t>
        </w:r>
      </w:hyperlink>
    </w:p>
    <w:p w14:paraId="7DBDC806" w14:textId="611BEC16" w:rsidR="00371DDE" w:rsidRDefault="00371DDE" w:rsidP="00F6283D">
      <w:r w:rsidRPr="00F63167">
        <w:t xml:space="preserve">Plain </w:t>
      </w:r>
      <w:proofErr w:type="spellStart"/>
      <w:r w:rsidRPr="00F63167">
        <w:t>Language</w:t>
      </w:r>
      <w:proofErr w:type="spellEnd"/>
      <w:r w:rsidRPr="00F63167">
        <w:t xml:space="preserve"> Association International (PLAIN) </w:t>
      </w:r>
      <w:hyperlink r:id="rId72" w:history="1">
        <w:r w:rsidRPr="00F63167">
          <w:rPr>
            <w:rStyle w:val="Hyperlink"/>
          </w:rPr>
          <w:t>https://plainlanguagenetwork.org/plain-language/quest-ce-que-la-communication-claire/</w:t>
        </w:r>
      </w:hyperlink>
      <w:r w:rsidRPr="00136661">
        <w:t xml:space="preserve"> </w:t>
      </w:r>
    </w:p>
    <w:p w14:paraId="74AF9892" w14:textId="77777777" w:rsidR="00371DDE" w:rsidRDefault="00371DDE" w:rsidP="00F6283D">
      <w:r w:rsidRPr="0017616E">
        <w:t xml:space="preserve">Recite Me. 2015. </w:t>
      </w:r>
      <w:proofErr w:type="spellStart"/>
      <w:r w:rsidRPr="0017616E">
        <w:t>Choosing</w:t>
      </w:r>
      <w:proofErr w:type="spellEnd"/>
      <w:r w:rsidRPr="0017616E">
        <w:t xml:space="preserve"> an Accessible Font. </w:t>
      </w:r>
      <w:r w:rsidRPr="00BB6B2E">
        <w:t>(en ang</w:t>
      </w:r>
      <w:r>
        <w:t xml:space="preserve">lais seulement) </w:t>
      </w:r>
      <w:hyperlink r:id="rId73" w:history="1">
        <w:r w:rsidRPr="00A533CE">
          <w:rPr>
            <w:rStyle w:val="Hyperlink"/>
          </w:rPr>
          <w:t>https://downloads.reciteme.com/hubfs/accessible_fonts_guide.pdf</w:t>
        </w:r>
      </w:hyperlink>
      <w:r w:rsidRPr="00BB6B2E">
        <w:t xml:space="preserve"> </w:t>
      </w:r>
    </w:p>
    <w:p w14:paraId="16D53614" w14:textId="039EDE7D" w:rsidR="00FA1461" w:rsidRDefault="00371DDE" w:rsidP="00F6283D">
      <w:r w:rsidRPr="006C3523">
        <w:rPr>
          <w:lang w:val="en-CA"/>
        </w:rPr>
        <w:t xml:space="preserve">Registered Graphic Designers (RGD). </w:t>
      </w:r>
      <w:proofErr w:type="spellStart"/>
      <w:r w:rsidRPr="00750522">
        <w:rPr>
          <w:lang w:val="en-CA"/>
        </w:rPr>
        <w:t>AccessAbility</w:t>
      </w:r>
      <w:proofErr w:type="spellEnd"/>
      <w:r w:rsidRPr="00750522">
        <w:rPr>
          <w:lang w:val="en-CA"/>
        </w:rPr>
        <w:t xml:space="preserve"> 2: A Practical Handbook on Accessible Graphic Design</w:t>
      </w:r>
      <w:r w:rsidR="00750522" w:rsidRPr="00750522">
        <w:rPr>
          <w:lang w:val="en-CA"/>
        </w:rPr>
        <w:t>.</w:t>
      </w:r>
      <w:r w:rsidRPr="00750522">
        <w:rPr>
          <w:lang w:val="en-CA"/>
        </w:rPr>
        <w:t xml:space="preserve"> </w:t>
      </w:r>
      <w:r w:rsidRPr="0064639D">
        <w:t xml:space="preserve">(en anglais seulement) </w:t>
      </w:r>
      <w:hyperlink r:id="rId74" w:history="1">
        <w:r w:rsidRPr="0064639D">
          <w:rPr>
            <w:rStyle w:val="Hyperlink"/>
          </w:rPr>
          <w:t>https://rgd.ca/working-in-design/resources/accessability-2-a-practical-handbook-on-accessible-graphic-design</w:t>
        </w:r>
      </w:hyperlink>
    </w:p>
    <w:p w14:paraId="00AB7B25" w14:textId="17FA5B9F" w:rsidR="004A7BB5" w:rsidRDefault="004A7BB5" w:rsidP="00F6283D">
      <w:r w:rsidRPr="001D23C9">
        <w:t>Service d’information du Gouvernement</w:t>
      </w:r>
      <w:r>
        <w:t xml:space="preserve">. </w:t>
      </w:r>
      <w:r w:rsidRPr="001D23C9">
        <w:t>2021. Charte d’accessibilité de la communication de l’État. Charte d</w:t>
      </w:r>
      <w:r>
        <w:t>’</w:t>
      </w:r>
      <w:r w:rsidRPr="001D23C9">
        <w:t>accessibilité de la communication de l</w:t>
      </w:r>
      <w:r>
        <w:t>’</w:t>
      </w:r>
      <w:r w:rsidRPr="001D23C9">
        <w:t>État</w:t>
      </w:r>
      <w:r w:rsidR="00F35728">
        <w:t xml:space="preserve"> </w:t>
      </w:r>
      <w:hyperlink r:id="rId75" w:history="1">
        <w:r w:rsidR="00210ED8" w:rsidRPr="00DA6BB6">
          <w:rPr>
            <w:rStyle w:val="Hyperlink"/>
          </w:rPr>
          <w:t>https://www.info.gouv.fr/organisation/service-d-information-du-gouvernement-sig/charte-daccessibilite-de-la-communication-de-letat</w:t>
        </w:r>
      </w:hyperlink>
      <w:r w:rsidR="00210ED8">
        <w:t xml:space="preserve"> </w:t>
      </w:r>
    </w:p>
    <w:p w14:paraId="3369B7EA" w14:textId="77777777" w:rsidR="00754CCB" w:rsidRDefault="00754CCB" w:rsidP="00F6283D">
      <w:r w:rsidRPr="000C7DA4">
        <w:rPr>
          <w:lang w:val="en-CA"/>
        </w:rPr>
        <w:t xml:space="preserve">Social Security Administration SSA-ARC. 2010. Social Security Administration Guide: Alternative text for visuals. </w:t>
      </w:r>
      <w:r w:rsidRPr="007E43ED">
        <w:t xml:space="preserve">Version 1.2. 3-4. </w:t>
      </w:r>
      <w:r>
        <w:t xml:space="preserve">(en anglais seulement) </w:t>
      </w:r>
      <w:hyperlink r:id="rId76" w:history="1">
        <w:r w:rsidRPr="00A533CE">
          <w:rPr>
            <w:rStyle w:val="Hyperlink"/>
          </w:rPr>
          <w:t>https://www.ssa.gov/accessibility/files/SSA_Alternative_Text_Guide.pdf</w:t>
        </w:r>
      </w:hyperlink>
      <w:r w:rsidRPr="007C0A18">
        <w:t xml:space="preserve"> </w:t>
      </w:r>
    </w:p>
    <w:p w14:paraId="79C14F71" w14:textId="18068B75" w:rsidR="00754CCB" w:rsidRDefault="00754CCB" w:rsidP="00F6283D">
      <w:r w:rsidRPr="000E2EDF">
        <w:t xml:space="preserve">Conseil canadien des normes. 2025. Élaboration de normes nationales </w:t>
      </w:r>
      <w:hyperlink r:id="rId77" w:history="1">
        <w:r w:rsidRPr="000E2EDF">
          <w:rPr>
            <w:rStyle w:val="Hyperlink"/>
          </w:rPr>
          <w:t>https://ccn-scc.ca/normes/processus-delaboration-de-normes/elaboration-de-normes-nationales</w:t>
        </w:r>
      </w:hyperlink>
      <w:r w:rsidRPr="000E2EDF">
        <w:t xml:space="preserve"> </w:t>
      </w:r>
    </w:p>
    <w:p w14:paraId="08118E2D" w14:textId="4E20BFC6" w:rsidR="00754CCB" w:rsidRDefault="00754CCB" w:rsidP="00F6283D">
      <w:r>
        <w:t xml:space="preserve">Commission de vérité et réconciliation du Canada. 2021. Appels à l’action </w:t>
      </w:r>
      <w:hyperlink r:id="rId78">
        <w:r w:rsidRPr="6C846D2B">
          <w:rPr>
            <w:rStyle w:val="Hyperlink"/>
          </w:rPr>
          <w:t>https://nctr.ca/wp-content/uploads/2021/04/4-Appels_a_l-Action_French.pdf</w:t>
        </w:r>
      </w:hyperlink>
      <w:r>
        <w:t xml:space="preserve"> </w:t>
      </w:r>
    </w:p>
    <w:p w14:paraId="0666EF59" w14:textId="5969F894" w:rsidR="7DC37A1C" w:rsidRDefault="7DC37A1C" w:rsidP="00F6283D">
      <w:r w:rsidRPr="6C846D2B">
        <w:rPr>
          <w:rFonts w:eastAsia="Arial" w:cs="Arial"/>
          <w:color w:val="000000" w:themeColor="text1"/>
          <w:szCs w:val="28"/>
          <w:lang w:val="fr-FR"/>
        </w:rPr>
        <w:t>UNAPEI. 2009. N’écrivez pas pour nous, sans nous ! Paris,</w:t>
      </w:r>
      <w:r>
        <w:br/>
      </w:r>
      <w:r w:rsidRPr="6C846D2B">
        <w:rPr>
          <w:rFonts w:eastAsia="Arial" w:cs="Arial"/>
          <w:color w:val="000000" w:themeColor="text1"/>
          <w:szCs w:val="28"/>
          <w:lang w:val="fr-FR"/>
        </w:rPr>
        <w:t xml:space="preserve">France: Unapei </w:t>
      </w:r>
      <w:hyperlink r:id="rId79" w:history="1">
        <w:r w:rsidRPr="6C846D2B">
          <w:rPr>
            <w:rStyle w:val="Hyperlink"/>
            <w:rFonts w:eastAsia="Arial" w:cs="Arial"/>
            <w:szCs w:val="28"/>
            <w:lang w:val="fr-FR"/>
          </w:rPr>
          <w:t>https://fr.doczz.net/doc/3587111/guide--n-%C3%A9crivez-pas-pour-nous-sans-nous-</w:t>
        </w:r>
      </w:hyperlink>
    </w:p>
    <w:p w14:paraId="24880C05" w14:textId="517223F3" w:rsidR="00754CCB" w:rsidRDefault="00754CCB" w:rsidP="00F6283D">
      <w:r>
        <w:t xml:space="preserve">United Nations. 2006. Convention relative aux droits des personnes handicapées </w:t>
      </w:r>
      <w:hyperlink r:id="rId80" w:history="1">
        <w:r w:rsidRPr="6C846D2B">
          <w:rPr>
            <w:rStyle w:val="Hyperlink"/>
          </w:rPr>
          <w:t>https://www.ohchr.org/fr/instruments-mechanisms/instruments/convention-rights-persons-disabilities</w:t>
        </w:r>
      </w:hyperlink>
      <w:r>
        <w:t xml:space="preserve"> </w:t>
      </w:r>
    </w:p>
    <w:p w14:paraId="1241F416" w14:textId="77777777" w:rsidR="00754CCB" w:rsidRDefault="00754CCB" w:rsidP="00F6283D">
      <w:r w:rsidRPr="000C7DA4">
        <w:rPr>
          <w:lang w:val="en-CA"/>
        </w:rPr>
        <w:t xml:space="preserve">W3C World Wide Web Consortium Recommendation. </w:t>
      </w:r>
      <w:r w:rsidRPr="0064639D">
        <w:t xml:space="preserve">2008. </w:t>
      </w:r>
      <w:r w:rsidRPr="009C3E0F">
        <w:t xml:space="preserve">Règles pour l'accessibilité des contenus Web (WCAG) 2.0 </w:t>
      </w:r>
      <w:hyperlink r:id="rId81" w:history="1">
        <w:r w:rsidRPr="009C3E0F">
          <w:rPr>
            <w:rStyle w:val="Hyperlink"/>
          </w:rPr>
          <w:t>https://www.w3.org/Translations/WCAG20-fr/</w:t>
        </w:r>
      </w:hyperlink>
    </w:p>
    <w:p w14:paraId="073DA26C" w14:textId="77777777" w:rsidR="00754CCB" w:rsidRDefault="00754CCB" w:rsidP="00F6283D">
      <w:r w:rsidRPr="000C7DA4">
        <w:rPr>
          <w:lang w:val="en-CA"/>
        </w:rPr>
        <w:t xml:space="preserve">W3C World Wide Web Consortium Recommendation. </w:t>
      </w:r>
      <w:r w:rsidRPr="0064639D">
        <w:t xml:space="preserve">2024. </w:t>
      </w:r>
      <w:r w:rsidRPr="009C3E0F">
        <w:t xml:space="preserve">Règles pour l’accessibilité des contenus Web (WCAG) 2.1 </w:t>
      </w:r>
      <w:hyperlink r:id="rId82" w:history="1">
        <w:r w:rsidRPr="00C065A8">
          <w:rPr>
            <w:rStyle w:val="Hyperlink"/>
          </w:rPr>
          <w:t>https://www.w3.org/Translations/WCAG21-fr/</w:t>
        </w:r>
      </w:hyperlink>
      <w:r w:rsidRPr="00C065A8">
        <w:t xml:space="preserve"> </w:t>
      </w:r>
    </w:p>
    <w:p w14:paraId="628CC613" w14:textId="77777777" w:rsidR="00754CCB" w:rsidRPr="0017616E" w:rsidRDefault="00754CCB" w:rsidP="00F6283D">
      <w:pPr>
        <w:rPr>
          <w:lang w:val="en-CA"/>
        </w:rPr>
      </w:pPr>
      <w:r w:rsidRPr="000C7DA4">
        <w:rPr>
          <w:lang w:val="en-CA"/>
        </w:rPr>
        <w:t>Web Accessibility in Mind (</w:t>
      </w:r>
      <w:proofErr w:type="spellStart"/>
      <w:r w:rsidRPr="000C7DA4">
        <w:rPr>
          <w:lang w:val="en-CA"/>
        </w:rPr>
        <w:t>WebAIM</w:t>
      </w:r>
      <w:proofErr w:type="spellEnd"/>
      <w:r w:rsidRPr="000C7DA4">
        <w:rPr>
          <w:lang w:val="en-CA"/>
        </w:rPr>
        <w:t>). Contrast and Color Accessibility. (</w:t>
      </w:r>
      <w:proofErr w:type="spellStart"/>
      <w:r w:rsidRPr="000C7DA4">
        <w:rPr>
          <w:lang w:val="en-CA"/>
        </w:rPr>
        <w:t>en</w:t>
      </w:r>
      <w:proofErr w:type="spellEnd"/>
      <w:r w:rsidRPr="000C7DA4">
        <w:rPr>
          <w:lang w:val="en-CA"/>
        </w:rPr>
        <w:t xml:space="preserve"> </w:t>
      </w:r>
      <w:proofErr w:type="spellStart"/>
      <w:r w:rsidRPr="000C7DA4">
        <w:rPr>
          <w:lang w:val="en-CA"/>
        </w:rPr>
        <w:t>anglais</w:t>
      </w:r>
      <w:proofErr w:type="spellEnd"/>
      <w:r w:rsidRPr="000C7DA4">
        <w:rPr>
          <w:lang w:val="en-CA"/>
        </w:rPr>
        <w:t xml:space="preserve"> </w:t>
      </w:r>
      <w:proofErr w:type="spellStart"/>
      <w:r w:rsidRPr="000C7DA4">
        <w:rPr>
          <w:lang w:val="en-CA"/>
        </w:rPr>
        <w:t>seulement</w:t>
      </w:r>
      <w:proofErr w:type="spellEnd"/>
      <w:r w:rsidRPr="000C7DA4">
        <w:rPr>
          <w:lang w:val="en-CA"/>
        </w:rPr>
        <w:t xml:space="preserve">) </w:t>
      </w:r>
      <w:hyperlink r:id="rId83" w:history="1">
        <w:r w:rsidRPr="000C7DA4">
          <w:rPr>
            <w:rStyle w:val="Hyperlink"/>
            <w:lang w:val="en-CA"/>
          </w:rPr>
          <w:t>https://webaim.org/articles/contrast/</w:t>
        </w:r>
      </w:hyperlink>
      <w:r w:rsidRPr="000C7DA4">
        <w:rPr>
          <w:lang w:val="en-CA"/>
        </w:rPr>
        <w:t xml:space="preserve"> </w:t>
      </w:r>
    </w:p>
    <w:p w14:paraId="4D97B39F" w14:textId="45E6B152" w:rsidR="00754CCB" w:rsidRPr="0017616E" w:rsidRDefault="00754CCB" w:rsidP="31C119F8">
      <w:pPr>
        <w:rPr>
          <w:lang w:val="en-CA"/>
        </w:rPr>
      </w:pPr>
      <w:r w:rsidRPr="31C119F8">
        <w:rPr>
          <w:lang w:val="en-CA"/>
        </w:rPr>
        <w:t>Web Accessibility in Mind (</w:t>
      </w:r>
      <w:proofErr w:type="spellStart"/>
      <w:r w:rsidRPr="31C119F8">
        <w:rPr>
          <w:lang w:val="en-CA"/>
        </w:rPr>
        <w:t>WebAIM</w:t>
      </w:r>
      <w:proofErr w:type="spellEnd"/>
      <w:r w:rsidRPr="31C119F8">
        <w:rPr>
          <w:lang w:val="en-CA"/>
        </w:rPr>
        <w:t>). Visual Disabilities. Types of Color-blindness. (</w:t>
      </w:r>
      <w:proofErr w:type="spellStart"/>
      <w:r w:rsidRPr="31C119F8">
        <w:rPr>
          <w:lang w:val="en-CA"/>
        </w:rPr>
        <w:t>en</w:t>
      </w:r>
      <w:proofErr w:type="spellEnd"/>
      <w:r w:rsidRPr="31C119F8">
        <w:rPr>
          <w:lang w:val="en-CA"/>
        </w:rPr>
        <w:t xml:space="preserve"> </w:t>
      </w:r>
      <w:proofErr w:type="spellStart"/>
      <w:r w:rsidRPr="31C119F8">
        <w:rPr>
          <w:lang w:val="en-CA"/>
        </w:rPr>
        <w:t>anglais</w:t>
      </w:r>
      <w:proofErr w:type="spellEnd"/>
      <w:r w:rsidRPr="31C119F8">
        <w:rPr>
          <w:lang w:val="en-CA"/>
        </w:rPr>
        <w:t xml:space="preserve"> </w:t>
      </w:r>
      <w:proofErr w:type="spellStart"/>
      <w:r w:rsidRPr="31C119F8">
        <w:rPr>
          <w:lang w:val="en-CA"/>
        </w:rPr>
        <w:t>seulement</w:t>
      </w:r>
      <w:proofErr w:type="spellEnd"/>
      <w:r w:rsidRPr="31C119F8">
        <w:rPr>
          <w:lang w:val="en-CA"/>
        </w:rPr>
        <w:t xml:space="preserve">)   </w:t>
      </w:r>
      <w:hyperlink r:id="rId84">
        <w:r w:rsidRPr="31C119F8">
          <w:rPr>
            <w:rStyle w:val="Hyperlink"/>
            <w:lang w:val="en-CA"/>
          </w:rPr>
          <w:t>https://webaim.org/articles/visual/colorblind</w:t>
        </w:r>
      </w:hyperlink>
      <w:r w:rsidRPr="31C119F8">
        <w:rPr>
          <w:lang w:val="en-CA"/>
        </w:rPr>
        <w:t xml:space="preserve"> </w:t>
      </w:r>
    </w:p>
    <w:p w14:paraId="18D80C54" w14:textId="77777777" w:rsidR="002634AE" w:rsidRPr="00311955" w:rsidRDefault="002634AE" w:rsidP="00F6283D">
      <w:r w:rsidRPr="00311955">
        <w:rPr>
          <w:lang w:val="en-CA"/>
        </w:rPr>
        <w:t xml:space="preserve">World Health Organization. </w:t>
      </w:r>
      <w:r w:rsidRPr="00BA1948">
        <w:t xml:space="preserve">2022. </w:t>
      </w:r>
      <w:proofErr w:type="spellStart"/>
      <w:r w:rsidRPr="00BA1948">
        <w:t>Disability</w:t>
      </w:r>
      <w:proofErr w:type="spellEnd"/>
      <w:r w:rsidRPr="00BA1948">
        <w:t xml:space="preserve">. </w:t>
      </w:r>
      <w:r w:rsidRPr="00311955">
        <w:t xml:space="preserve">(en anglais seulement) </w:t>
      </w:r>
      <w:hyperlink r:id="rId85">
        <w:r w:rsidRPr="00311955">
          <w:rPr>
            <w:rStyle w:val="Hyperlink"/>
          </w:rPr>
          <w:t>https://www.who.int/health-topics/disability#tab=tab_1</w:t>
        </w:r>
      </w:hyperlink>
      <w:r w:rsidRPr="00311955">
        <w:t xml:space="preserve"> </w:t>
      </w:r>
    </w:p>
    <w:p w14:paraId="335DBF3E" w14:textId="22DA077B" w:rsidR="002634AE" w:rsidRPr="006C3523" w:rsidRDefault="002634AE" w:rsidP="00F6283D">
      <w:pPr>
        <w:rPr>
          <w:lang w:val="en-CA"/>
        </w:rPr>
      </w:pPr>
      <w:r w:rsidRPr="000C7DA4">
        <w:rPr>
          <w:lang w:val="en-CA"/>
        </w:rPr>
        <w:t xml:space="preserve">World Health Organization. 2023. </w:t>
      </w:r>
      <w:proofErr w:type="spellStart"/>
      <w:r w:rsidRPr="006C3523">
        <w:rPr>
          <w:lang w:val="en-CA"/>
        </w:rPr>
        <w:t>Principaux</w:t>
      </w:r>
      <w:proofErr w:type="spellEnd"/>
      <w:r w:rsidRPr="006C3523">
        <w:rPr>
          <w:lang w:val="en-CA"/>
        </w:rPr>
        <w:t xml:space="preserve"> </w:t>
      </w:r>
      <w:proofErr w:type="spellStart"/>
      <w:r w:rsidRPr="006C3523">
        <w:rPr>
          <w:lang w:val="en-CA"/>
        </w:rPr>
        <w:t>repères</w:t>
      </w:r>
      <w:proofErr w:type="spellEnd"/>
      <w:r w:rsidRPr="006C3523">
        <w:rPr>
          <w:lang w:val="en-CA"/>
        </w:rPr>
        <w:t xml:space="preserve"> Handicap </w:t>
      </w:r>
      <w:hyperlink r:id="rId86">
        <w:r w:rsidRPr="006C3523">
          <w:rPr>
            <w:rStyle w:val="Hyperlink"/>
            <w:lang w:val="en-CA"/>
          </w:rPr>
          <w:t>https://www.who.int/fr/news-room/fact-sheets/detail/disability-and-health</w:t>
        </w:r>
      </w:hyperlink>
      <w:r w:rsidRPr="006C3523">
        <w:rPr>
          <w:lang w:val="en-CA"/>
        </w:rPr>
        <w:t xml:space="preserve"> </w:t>
      </w:r>
    </w:p>
    <w:p w14:paraId="6061ABC5" w14:textId="6AA0189C" w:rsidR="005B6911" w:rsidRPr="005B6911" w:rsidRDefault="00EE43CB" w:rsidP="00311955">
      <w:pPr>
        <w:pStyle w:val="Heading2"/>
      </w:pPr>
      <w:bookmarkStart w:id="338" w:name="_Toc209022898"/>
      <w:r w:rsidRPr="00EE43CB">
        <w:t>Publications</w:t>
      </w:r>
      <w:bookmarkEnd w:id="338"/>
    </w:p>
    <w:p w14:paraId="2DA92C57" w14:textId="33AA7EE7" w:rsidR="00512015" w:rsidRPr="00FD414F" w:rsidRDefault="006E65E8" w:rsidP="00F6283D">
      <w:pPr>
        <w:rPr>
          <w:lang w:val="en-CA"/>
        </w:rPr>
      </w:pPr>
      <w:r w:rsidRPr="001D23C9">
        <w:t xml:space="preserve">Allaire, C. 2012. Informer les personnes aveugles ou malvoyantes : Partage d’expériences. </w:t>
      </w:r>
      <w:r w:rsidRPr="00512015">
        <w:rPr>
          <w:lang w:val="en-CA"/>
        </w:rPr>
        <w:t xml:space="preserve">Saint-Denis, France : </w:t>
      </w:r>
      <w:proofErr w:type="spellStart"/>
      <w:r w:rsidRPr="00512015">
        <w:rPr>
          <w:lang w:val="en-CA"/>
        </w:rPr>
        <w:t>Inpes</w:t>
      </w:r>
      <w:proofErr w:type="spellEnd"/>
      <w:r w:rsidRPr="00512015">
        <w:rPr>
          <w:lang w:val="en-CA"/>
        </w:rPr>
        <w:t>.</w:t>
      </w:r>
    </w:p>
    <w:p w14:paraId="6AE5A51C" w14:textId="5DB2D3F6" w:rsidR="00C30F4E" w:rsidRDefault="006E65E8" w:rsidP="00F6283D">
      <w:r w:rsidRPr="1A99062E">
        <w:rPr>
          <w:lang w:val="en-CA"/>
        </w:rPr>
        <w:t xml:space="preserve">Bringhurst, Robert. 2004. Elements of Typographic Style. </w:t>
      </w:r>
      <w:r>
        <w:t>Hartley &amp; Marks.(en anglais seulement)</w:t>
      </w:r>
    </w:p>
    <w:p w14:paraId="5D4ED4BD" w14:textId="25DE9B78" w:rsidR="00E37AED" w:rsidRDefault="00E37AED" w:rsidP="00F6283D">
      <w:r w:rsidRPr="00E37AED">
        <w:t>Association des Sourds du Canada. 2023. Faire progresser le normes d'accessibilité pour les personnes sourdes, sourdes-aveugles et malentendantes au Canada. </w:t>
      </w:r>
    </w:p>
    <w:p w14:paraId="5FDBD344" w14:textId="60AD4BA2" w:rsidR="00BB3D18" w:rsidRDefault="00BB3D18" w:rsidP="00F6283D">
      <w:r w:rsidRPr="00BB3D18">
        <w:t xml:space="preserve">Institut national canadien pour les aveugles. </w:t>
      </w:r>
      <w:proofErr w:type="spellStart"/>
      <w:r w:rsidRPr="00BB3D18">
        <w:t>n.d</w:t>
      </w:r>
      <w:proofErr w:type="spellEnd"/>
      <w:r w:rsidRPr="00BB3D18">
        <w:t>.</w:t>
      </w:r>
      <w:r w:rsidR="00DA4453">
        <w:t xml:space="preserve"> </w:t>
      </w:r>
      <w:r w:rsidRPr="00BB3D18">
        <w:t>Éliminons les barrières architecturales : lignes directrices fondées sur des données probantes concernant l’accessibilité de l’environnement bâti pour les personnes vivant avec une limitation visuelle. </w:t>
      </w:r>
    </w:p>
    <w:p w14:paraId="0BD96AF6" w14:textId="10BD4277" w:rsidR="00DA4453" w:rsidRDefault="00DA4453" w:rsidP="00F6283D">
      <w:r w:rsidRPr="00DA4453">
        <w:t xml:space="preserve">Centre for </w:t>
      </w:r>
      <w:proofErr w:type="spellStart"/>
      <w:r w:rsidRPr="00DA4453">
        <w:t>Equitable</w:t>
      </w:r>
      <w:proofErr w:type="spellEnd"/>
      <w:r w:rsidRPr="00DA4453">
        <w:t xml:space="preserve"> Library Access. </w:t>
      </w:r>
      <w:proofErr w:type="spellStart"/>
      <w:r w:rsidRPr="00DA4453">
        <w:t>n.d</w:t>
      </w:r>
      <w:proofErr w:type="spellEnd"/>
      <w:r w:rsidRPr="00DA4453">
        <w:t>. Normes d’accessibilité des livres audios commerciaux. </w:t>
      </w:r>
    </w:p>
    <w:p w14:paraId="42484A0A" w14:textId="6935B23D" w:rsidR="00BC69D8" w:rsidRPr="00FD414F" w:rsidRDefault="006E65E8" w:rsidP="00F6283D">
      <w:pPr>
        <w:rPr>
          <w:lang w:val="en-CA"/>
        </w:rPr>
      </w:pPr>
      <w:r w:rsidRPr="00BC69D8">
        <w:rPr>
          <w:lang w:val="en-CA"/>
        </w:rPr>
        <w:t xml:space="preserve">Clark, R. C., and Lyons, C. 2010. Graphics for Learning: Proven Guidelines for Planning, Designing, and Evaluating Visuals in Training Materials, 2nd Edition. </w:t>
      </w:r>
      <w:r w:rsidRPr="00FD414F">
        <w:rPr>
          <w:lang w:val="en-CA"/>
        </w:rPr>
        <w:t xml:space="preserve">Wiley. </w:t>
      </w:r>
      <w:r w:rsidRPr="00FD414F">
        <w:rPr>
          <w:rFonts w:ascii="Segoe UI" w:hAnsi="Segoe UI" w:cs="Segoe UI"/>
          <w:sz w:val="18"/>
          <w:szCs w:val="18"/>
          <w:lang w:val="en-CA"/>
        </w:rPr>
        <w:t xml:space="preserve"> </w:t>
      </w:r>
      <w:bookmarkStart w:id="339" w:name="_Hlk208682065"/>
      <w:r w:rsidRPr="00FD414F">
        <w:rPr>
          <w:lang w:val="en-CA"/>
        </w:rPr>
        <w:t>(</w:t>
      </w:r>
      <w:proofErr w:type="spellStart"/>
      <w:r w:rsidRPr="00FD414F">
        <w:rPr>
          <w:lang w:val="en-CA"/>
        </w:rPr>
        <w:t>en</w:t>
      </w:r>
      <w:proofErr w:type="spellEnd"/>
      <w:r w:rsidRPr="00FD414F">
        <w:rPr>
          <w:lang w:val="en-CA"/>
        </w:rPr>
        <w:t xml:space="preserve"> </w:t>
      </w:r>
      <w:proofErr w:type="spellStart"/>
      <w:r w:rsidRPr="00FD414F">
        <w:rPr>
          <w:lang w:val="en-CA"/>
        </w:rPr>
        <w:t>anglais</w:t>
      </w:r>
      <w:proofErr w:type="spellEnd"/>
      <w:r w:rsidRPr="00FD414F">
        <w:rPr>
          <w:lang w:val="en-CA"/>
        </w:rPr>
        <w:t xml:space="preserve"> </w:t>
      </w:r>
      <w:proofErr w:type="spellStart"/>
      <w:r w:rsidRPr="00FD414F">
        <w:rPr>
          <w:lang w:val="en-CA"/>
        </w:rPr>
        <w:t>seulement</w:t>
      </w:r>
      <w:proofErr w:type="spellEnd"/>
      <w:r w:rsidRPr="00FD414F">
        <w:rPr>
          <w:lang w:val="en-CA"/>
        </w:rPr>
        <w:t>)</w:t>
      </w:r>
      <w:bookmarkEnd w:id="339"/>
    </w:p>
    <w:p w14:paraId="68153004" w14:textId="215DCA3C" w:rsidR="00BC69D8" w:rsidRPr="00232355" w:rsidRDefault="006E65E8" w:rsidP="00F6283D">
      <w:r w:rsidRPr="00BC69D8">
        <w:rPr>
          <w:lang w:val="en-CA"/>
        </w:rPr>
        <w:t>Crenshaw, K.W. 1994. “Mapping the Margins”. In The Public Nature of Private Violence, ed. Fineman, M. and Mykitiuk, R. New York: Routledge. Google Scholar</w:t>
      </w:r>
      <w:r w:rsidR="00836E9F">
        <w:rPr>
          <w:lang w:val="en-CA"/>
        </w:rPr>
        <w:t>.</w:t>
      </w:r>
      <w:r w:rsidRPr="00BC69D8">
        <w:rPr>
          <w:lang w:val="en-CA"/>
        </w:rPr>
        <w:t xml:space="preserve"> </w:t>
      </w:r>
      <w:r w:rsidRPr="00232355">
        <w:t>(en anglais seulement)</w:t>
      </w:r>
    </w:p>
    <w:p w14:paraId="127D0AB3" w14:textId="6005549A" w:rsidR="00306A01" w:rsidRPr="00306A01" w:rsidRDefault="00306A01" w:rsidP="00F6283D">
      <w:r w:rsidRPr="00232355">
        <w:t xml:space="preserve">Groupe CSA. 2021. </w:t>
      </w:r>
      <w:r w:rsidRPr="00306A01">
        <w:t>Recherche sur l’amélioration des normes en matière d’accessibilité : Revue des normes du Groupe CSA en matière d’adaptation pour l’accessibilité. </w:t>
      </w:r>
    </w:p>
    <w:p w14:paraId="3ED7EFFE" w14:textId="647E94C9" w:rsidR="00BC69D8" w:rsidRPr="00BC69D8" w:rsidRDefault="006E65E8" w:rsidP="00F6283D">
      <w:r w:rsidRPr="00BC69D8">
        <w:rPr>
          <w:lang w:val="en-CA"/>
        </w:rPr>
        <w:t xml:space="preserve">Cutts, M. 2020. Oxford Guide to Plain English, 5th edition. Oxford, UK: Oxford University Press. </w:t>
      </w:r>
      <w:r w:rsidRPr="00FD414F">
        <w:t xml:space="preserve">(en anglais seulement) </w:t>
      </w:r>
    </w:p>
    <w:p w14:paraId="7027C25E" w14:textId="0C3DD27C" w:rsidR="00BC69D8" w:rsidRDefault="006E65E8" w:rsidP="00F6283D">
      <w:r w:rsidRPr="001D23C9">
        <w:t>Girard, G. 2024. Effets de l’écriture inclusive sur la compréhension en lecture. Mémoire présenté comme exigence partielle de la maîtrise en linguistique</w:t>
      </w:r>
      <w:r>
        <w:t xml:space="preserve">. </w:t>
      </w:r>
      <w:r w:rsidRPr="001D23C9">
        <w:t>Université du Québec à Montréal.</w:t>
      </w:r>
    </w:p>
    <w:p w14:paraId="6EC1DA44" w14:textId="26241D64" w:rsidR="0096039F" w:rsidRPr="003A205F" w:rsidRDefault="006E65E8" w:rsidP="00F6283D">
      <w:proofErr w:type="spellStart"/>
      <w:r w:rsidRPr="00CE64DB">
        <w:t>Grenon</w:t>
      </w:r>
      <w:proofErr w:type="spellEnd"/>
      <w:r w:rsidRPr="00CE64DB">
        <w:t xml:space="preserve">, M. M., Ruel, J., </w:t>
      </w:r>
      <w:proofErr w:type="spellStart"/>
      <w:r w:rsidRPr="00CE64DB">
        <w:t>Fougeyrollas</w:t>
      </w:r>
      <w:proofErr w:type="spellEnd"/>
      <w:r w:rsidRPr="00CE64DB">
        <w:t xml:space="preserve">, P., Normand, C. L., Moreau, A. C., Romero-Torres, A. et Gravel, S. 2021. </w:t>
      </w:r>
      <w:r w:rsidRPr="0096039F">
        <w:rPr>
          <w:lang w:val="en-CA"/>
        </w:rPr>
        <w:t xml:space="preserve">Conceptualizing access to and understanding of information. </w:t>
      </w:r>
      <w:r w:rsidRPr="005F116E">
        <w:rPr>
          <w:lang w:val="en-CA"/>
        </w:rPr>
        <w:t>Universal Access in the Information Society.</w:t>
      </w:r>
      <w:r w:rsidR="00836E9F" w:rsidRPr="005F116E">
        <w:rPr>
          <w:lang w:val="en-CA"/>
        </w:rPr>
        <w:t xml:space="preserve"> </w:t>
      </w:r>
      <w:r w:rsidRPr="003A205F">
        <w:t xml:space="preserve">(en anglais seulement) </w:t>
      </w:r>
      <w:hyperlink r:id="rId87">
        <w:r w:rsidRPr="003A205F">
          <w:rPr>
            <w:rStyle w:val="Hyperlink"/>
          </w:rPr>
          <w:t>https://doi.org/10.1007/s10209-021-00836-w</w:t>
        </w:r>
      </w:hyperlink>
      <w:r w:rsidRPr="003A205F">
        <w:t xml:space="preserve"> </w:t>
      </w:r>
    </w:p>
    <w:p w14:paraId="24451B61" w14:textId="256B6635" w:rsidR="00DF4A91" w:rsidRDefault="00BB1EDB" w:rsidP="00F6283D">
      <w:pPr>
        <w:rPr>
          <w:rStyle w:val="eop"/>
          <w:rFonts w:cs="Arial"/>
          <w:color w:val="000000"/>
          <w:szCs w:val="28"/>
          <w:shd w:val="clear" w:color="auto" w:fill="FFFFFF"/>
        </w:rPr>
      </w:pPr>
      <w:r>
        <w:rPr>
          <w:rStyle w:val="normaltextrun"/>
          <w:rFonts w:cs="Arial"/>
          <w:color w:val="000000"/>
          <w:szCs w:val="28"/>
          <w:shd w:val="clear" w:color="auto" w:fill="FFFFFF"/>
        </w:rPr>
        <w:t>Inclusion Canada. 2024. Améliorer la communication accessible pour les personnes ayant une déficience intellectuelle Rapport de recherche final.</w:t>
      </w:r>
      <w:r>
        <w:rPr>
          <w:rStyle w:val="eop"/>
          <w:rFonts w:cs="Arial"/>
          <w:color w:val="000000"/>
          <w:szCs w:val="28"/>
          <w:shd w:val="clear" w:color="auto" w:fill="FFFFFF"/>
        </w:rPr>
        <w:t> </w:t>
      </w:r>
    </w:p>
    <w:p w14:paraId="7F3591DB" w14:textId="1E967BF9" w:rsidR="00593FC5" w:rsidRDefault="00593FC5" w:rsidP="00F6283D">
      <w:r w:rsidRPr="00593FC5">
        <w:t>Institut de recherche et de développement sur l’intégration et la société. 2024. Explorer la place des supports d'interprétation dans une norme d'accessibilité à l'information et aux communications. </w:t>
      </w:r>
    </w:p>
    <w:p w14:paraId="45F40627" w14:textId="70CB04D3" w:rsidR="004616E3" w:rsidRPr="0096039F" w:rsidRDefault="004616E3" w:rsidP="00F6283D">
      <w:r w:rsidRPr="004616E3">
        <w:rPr>
          <w:lang w:val="en-CA"/>
        </w:rPr>
        <w:t xml:space="preserve">Institute for Work and Health. </w:t>
      </w:r>
      <w:r w:rsidRPr="004616E3">
        <w:t>2024. Soutenir les jeunes personnes handicapées dans l’avenir du travail : Stratégies les mieux classées sur la base d’une étude Delphi de trois ans. </w:t>
      </w:r>
    </w:p>
    <w:p w14:paraId="797E7A0C" w14:textId="77777777" w:rsidR="002C5806" w:rsidRDefault="006E65E8" w:rsidP="00F6283D">
      <w:r w:rsidRPr="00050087">
        <w:rPr>
          <w:lang w:val="en-CA"/>
        </w:rPr>
        <w:t xml:space="preserve">Krause, R. 2023. </w:t>
      </w:r>
      <w:r w:rsidRPr="002C5806">
        <w:rPr>
          <w:lang w:val="en-CA"/>
        </w:rPr>
        <w:t xml:space="preserve">“Using Imagery in Visual Design”. </w:t>
      </w:r>
      <w:r w:rsidRPr="00171500">
        <w:t>Nielsen Norman Group.</w:t>
      </w:r>
      <w:r>
        <w:t xml:space="preserve"> </w:t>
      </w:r>
      <w:r w:rsidRPr="00171500">
        <w:t>(en anglais seulemen</w:t>
      </w:r>
      <w:r>
        <w:t>t)</w:t>
      </w:r>
      <w:r w:rsidRPr="00171500">
        <w:t xml:space="preserve"> </w:t>
      </w:r>
      <w:hyperlink r:id="rId88" w:history="1">
        <w:r w:rsidRPr="00171500">
          <w:rPr>
            <w:rStyle w:val="Hyperlink"/>
          </w:rPr>
          <w:t>https://www.nngroup.com/articles/imagery-in-visual-design/</w:t>
        </w:r>
      </w:hyperlink>
      <w:r w:rsidRPr="00171500">
        <w:t xml:space="preserve"> </w:t>
      </w:r>
    </w:p>
    <w:p w14:paraId="5B24FE8F" w14:textId="699247E1" w:rsidR="002C5806" w:rsidRDefault="006E65E8" w:rsidP="00F6283D">
      <w:r w:rsidRPr="001D23C9">
        <w:t xml:space="preserve">Krieg-Planque, A. 2021. Quand la communication publique travaille son expression. Les administrations à la recherche </w:t>
      </w:r>
      <w:r>
        <w:t>d’un « langage</w:t>
      </w:r>
      <w:r w:rsidRPr="001D23C9">
        <w:t xml:space="preserve"> </w:t>
      </w:r>
      <w:r>
        <w:t>clair ».</w:t>
      </w:r>
      <w:r w:rsidRPr="001D23C9">
        <w:t xml:space="preserve"> Politiques de communication, 14(1), 3-34. </w:t>
      </w:r>
      <w:hyperlink r:id="rId89">
        <w:r w:rsidRPr="6A3C3598">
          <w:rPr>
            <w:rStyle w:val="Hyperlink"/>
          </w:rPr>
          <w:t>https://doi.org/10.3917/pdc.014.0003</w:t>
        </w:r>
      </w:hyperlink>
      <w:r>
        <w:t xml:space="preserve"> </w:t>
      </w:r>
    </w:p>
    <w:p w14:paraId="42C40DB6" w14:textId="77777777" w:rsidR="002C5806" w:rsidRDefault="006E65E8" w:rsidP="00F6283D">
      <w:r w:rsidRPr="001D23C9">
        <w:t>Lemieux, V. 2014. Pour qu</w:t>
      </w:r>
      <w:r>
        <w:t>’</w:t>
      </w:r>
      <w:r w:rsidRPr="001D23C9">
        <w:t>on se comprenne : Guide de littératie en santé. Montréal, QC: Agence de la santé et des services sociaux de Montréal.</w:t>
      </w:r>
    </w:p>
    <w:p w14:paraId="2244C2EC" w14:textId="528844A4" w:rsidR="000C7DA4" w:rsidRPr="00232355" w:rsidRDefault="3EB5EDF8" w:rsidP="00187EE3">
      <w:pPr>
        <w:rPr>
          <w:lang w:val="en-CA"/>
        </w:rPr>
      </w:pPr>
      <w:proofErr w:type="spellStart"/>
      <w:r w:rsidRPr="00D17A99">
        <w:rPr>
          <w:rFonts w:eastAsia="Arial" w:cs="Arial"/>
          <w:color w:val="000000" w:themeColor="text1"/>
          <w:szCs w:val="28"/>
        </w:rPr>
        <w:t>Environement</w:t>
      </w:r>
      <w:proofErr w:type="spellEnd"/>
      <w:r w:rsidRPr="00D17A99">
        <w:rPr>
          <w:rFonts w:eastAsia="Arial" w:cs="Arial"/>
          <w:color w:val="000000" w:themeColor="text1"/>
          <w:szCs w:val="28"/>
        </w:rPr>
        <w:t xml:space="preserve"> Canada and Service des parcs.1993.</w:t>
      </w:r>
      <w:r w:rsidR="34A2CDA3" w:rsidRPr="00D17A99">
        <w:t xml:space="preserve"> </w:t>
      </w:r>
      <w:r w:rsidR="25D48EB7" w:rsidRPr="00D17A99">
        <w:t>Guide d’accessibilité physique et sensorielle : publication, exposition et audiovisuel</w:t>
      </w:r>
      <w:r w:rsidR="0E8FE86F" w:rsidRPr="00D17A99">
        <w:t xml:space="preserve"> (Anglais</w:t>
      </w:r>
      <w:r w:rsidR="5A350C9F" w:rsidRPr="00D17A99">
        <w:t xml:space="preserve">: Patrimoine Canada. </w:t>
      </w:r>
      <w:r w:rsidR="5A350C9F" w:rsidRPr="7922A623">
        <w:rPr>
          <w:lang w:val="en-CA"/>
        </w:rPr>
        <w:t xml:space="preserve">1994. </w:t>
      </w:r>
      <w:r w:rsidR="5A350C9F" w:rsidRPr="7922A623">
        <w:rPr>
          <w:rFonts w:eastAsia="Arial" w:cs="Arial"/>
          <w:color w:val="000000" w:themeColor="text1"/>
          <w:szCs w:val="28"/>
          <w:lang w:val="en-CA"/>
        </w:rPr>
        <w:t>Access Series: Design Guidelines for Media Accessibility)</w:t>
      </w:r>
      <w:r w:rsidR="00836E9F">
        <w:rPr>
          <w:rFonts w:eastAsia="Arial" w:cs="Arial"/>
          <w:color w:val="000000" w:themeColor="text1"/>
          <w:szCs w:val="28"/>
          <w:lang w:val="en-CA"/>
        </w:rPr>
        <w:t>.</w:t>
      </w:r>
      <w:r w:rsidR="5A350C9F" w:rsidRPr="7922A623">
        <w:rPr>
          <w:lang w:val="en-CA"/>
        </w:rPr>
        <w:t xml:space="preserve"> </w:t>
      </w:r>
      <w:r w:rsidR="34A2CDA3" w:rsidRPr="00D17A99">
        <w:rPr>
          <w:lang w:val="en-CA"/>
        </w:rPr>
        <w:t xml:space="preserve"> </w:t>
      </w:r>
      <w:hyperlink r:id="rId90">
        <w:r w:rsidR="34A2CDA3" w:rsidRPr="00232355">
          <w:rPr>
            <w:rStyle w:val="Hyperlink"/>
            <w:lang w:val="en-CA"/>
          </w:rPr>
          <w:t>https://publications.gc.ca/collections/c</w:t>
        </w:r>
      </w:hyperlink>
      <w:hyperlink r:id="rId91">
        <w:r w:rsidR="51829598" w:rsidRPr="00232355">
          <w:rPr>
            <w:rStyle w:val="Hyperlink"/>
            <w:lang w:val="en-CA"/>
          </w:rPr>
          <w:t>Guide_accessibilite_f1.indd</w:t>
        </w:r>
      </w:hyperlink>
    </w:p>
    <w:p w14:paraId="248BB4E9" w14:textId="77777777" w:rsidR="00187EE3" w:rsidRDefault="00187EE3" w:rsidP="00187EE3">
      <w:r w:rsidRPr="00232355">
        <w:rPr>
          <w:lang w:val="en-CA"/>
        </w:rPr>
        <w:t xml:space="preserve">Nielsen, J. 2007. </w:t>
      </w:r>
      <w:r w:rsidRPr="002C5806">
        <w:rPr>
          <w:lang w:val="en-CA"/>
        </w:rPr>
        <w:t xml:space="preserve">“Show Numbers as Numerals When Writing for Online Readers”. </w:t>
      </w:r>
      <w:r w:rsidRPr="00ED219A">
        <w:t xml:space="preserve">Nielsen Norman Group. </w:t>
      </w:r>
      <w:r w:rsidRPr="004E32A3">
        <w:t xml:space="preserve">(en </w:t>
      </w:r>
      <w:r>
        <w:t xml:space="preserve">anglais seulement) </w:t>
      </w:r>
      <w:hyperlink r:id="rId92">
        <w:r w:rsidRPr="6A3C3598">
          <w:rPr>
            <w:rStyle w:val="Hyperlink"/>
          </w:rPr>
          <w:t>https://www.nngroup.com/articles/web-writing-show-numbers-as-numerals/</w:t>
        </w:r>
      </w:hyperlink>
      <w:r>
        <w:t xml:space="preserve"> </w:t>
      </w:r>
    </w:p>
    <w:p w14:paraId="335B6102" w14:textId="2DFDAF19" w:rsidR="00187EE3" w:rsidRDefault="00306EAA" w:rsidP="00187EE3">
      <w:pPr>
        <w:rPr>
          <w:szCs w:val="28"/>
        </w:rPr>
      </w:pPr>
      <w:r w:rsidRPr="00306EAA">
        <w:rPr>
          <w:szCs w:val="28"/>
        </w:rPr>
        <w:t xml:space="preserve">Société </w:t>
      </w:r>
      <w:proofErr w:type="spellStart"/>
      <w:r w:rsidRPr="00306EAA">
        <w:rPr>
          <w:szCs w:val="28"/>
        </w:rPr>
        <w:t>Makinnasuaqtiit</w:t>
      </w:r>
      <w:proofErr w:type="spellEnd"/>
      <w:r w:rsidRPr="00306EAA">
        <w:rPr>
          <w:szCs w:val="28"/>
        </w:rPr>
        <w:t xml:space="preserve"> pour Nunavummiut ayant un handicap. 2024. Promouvoir les normes d’accessibilité à travers l’Inuit </w:t>
      </w:r>
      <w:proofErr w:type="spellStart"/>
      <w:r w:rsidRPr="00306EAA">
        <w:rPr>
          <w:szCs w:val="28"/>
        </w:rPr>
        <w:t>Qaujimajatuqangit</w:t>
      </w:r>
      <w:proofErr w:type="spellEnd"/>
      <w:r w:rsidRPr="00306EAA">
        <w:rPr>
          <w:szCs w:val="28"/>
        </w:rPr>
        <w:t>. </w:t>
      </w:r>
    </w:p>
    <w:p w14:paraId="440FE41D" w14:textId="516AB447" w:rsidR="000B6E1C" w:rsidRDefault="000B6E1C" w:rsidP="00187EE3">
      <w:pPr>
        <w:rPr>
          <w:szCs w:val="28"/>
        </w:rPr>
      </w:pPr>
      <w:r w:rsidRPr="000B6E1C">
        <w:rPr>
          <w:szCs w:val="28"/>
          <w:lang w:val="en-CA"/>
        </w:rPr>
        <w:t xml:space="preserve">Université Ontario College of Art and Design. </w:t>
      </w:r>
      <w:r w:rsidRPr="000B6E1C">
        <w:rPr>
          <w:szCs w:val="28"/>
        </w:rPr>
        <w:t>2023. Accès aux communications dans le cadre de la Loi canadienne sur l’accessibilité. </w:t>
      </w:r>
    </w:p>
    <w:p w14:paraId="4F304097" w14:textId="3191AE86" w:rsidR="00CD71D3" w:rsidRDefault="00CD71D3" w:rsidP="00187EE3">
      <w:pPr>
        <w:rPr>
          <w:szCs w:val="28"/>
        </w:rPr>
      </w:pPr>
      <w:r w:rsidRPr="00CD71D3">
        <w:rPr>
          <w:szCs w:val="28"/>
        </w:rPr>
        <w:t>Unité de recherche PEACH. 2023. Visualisation des normes d’accessibilité: Une démonstration avec la norme CSA B651. </w:t>
      </w:r>
    </w:p>
    <w:p w14:paraId="50B3A525" w14:textId="4750F7D0" w:rsidR="00B600A0" w:rsidRDefault="00B600A0" w:rsidP="00187EE3">
      <w:pPr>
        <w:rPr>
          <w:szCs w:val="28"/>
        </w:rPr>
      </w:pPr>
      <w:proofErr w:type="spellStart"/>
      <w:r w:rsidRPr="00B600A0">
        <w:rPr>
          <w:szCs w:val="28"/>
        </w:rPr>
        <w:t>Realize</w:t>
      </w:r>
      <w:proofErr w:type="spellEnd"/>
      <w:r w:rsidRPr="00B600A0">
        <w:rPr>
          <w:szCs w:val="28"/>
        </w:rPr>
        <w:t xml:space="preserve">. </w:t>
      </w:r>
      <w:proofErr w:type="spellStart"/>
      <w:r w:rsidRPr="00B600A0">
        <w:rPr>
          <w:szCs w:val="28"/>
        </w:rPr>
        <w:t>n.d</w:t>
      </w:r>
      <w:proofErr w:type="spellEnd"/>
      <w:r w:rsidRPr="00B600A0">
        <w:rPr>
          <w:szCs w:val="28"/>
        </w:rPr>
        <w:t>. INDEED (Enquête sur le développement des normes d'accessibilité au Canada et l'inclusion/exclusion des invalidités épisodiques. </w:t>
      </w:r>
    </w:p>
    <w:p w14:paraId="61A52461" w14:textId="06E38ABA" w:rsidR="00842006" w:rsidRPr="00187EE3" w:rsidRDefault="00842006" w:rsidP="00187EE3">
      <w:pPr>
        <w:rPr>
          <w:szCs w:val="28"/>
        </w:rPr>
      </w:pPr>
      <w:r w:rsidRPr="00842006">
        <w:rPr>
          <w:szCs w:val="28"/>
        </w:rPr>
        <w:t>Réseau québécois pour l'inclusion des personnes sourdes et malentendantes. 2023. L’information accessible pour les sourds et malentendants canadiens Perception des citoyens sourds et malentendants, des interprètes et des diffuseurs. </w:t>
      </w:r>
    </w:p>
    <w:p w14:paraId="4692EA12" w14:textId="77777777" w:rsidR="000C7DA4" w:rsidRPr="0017616E" w:rsidRDefault="006E65E8" w:rsidP="00F6283D">
      <w:pPr>
        <w:rPr>
          <w:lang w:val="en-CA"/>
        </w:rPr>
      </w:pPr>
      <w:r w:rsidRPr="001D23C9">
        <w:t xml:space="preserve">Ruel, J., Allaire, C., Moreau, A.C., </w:t>
      </w:r>
      <w:proofErr w:type="spellStart"/>
      <w:r w:rsidRPr="001D23C9">
        <w:t>Kassi</w:t>
      </w:r>
      <w:proofErr w:type="spellEnd"/>
      <w:r w:rsidRPr="001D23C9">
        <w:t xml:space="preserve">, B., </w:t>
      </w:r>
      <w:proofErr w:type="spellStart"/>
      <w:r w:rsidRPr="001D23C9">
        <w:t>Brumagne</w:t>
      </w:r>
      <w:proofErr w:type="spellEnd"/>
      <w:r w:rsidRPr="001D23C9">
        <w:t xml:space="preserve">, A., </w:t>
      </w:r>
      <w:proofErr w:type="spellStart"/>
      <w:r w:rsidRPr="001D23C9">
        <w:t>Delample</w:t>
      </w:r>
      <w:proofErr w:type="spellEnd"/>
      <w:r w:rsidRPr="001D23C9">
        <w:t xml:space="preserve">, A., Grisard, C. et Pinto da Silva, F. 2018. Communiquer pour tous. Guide pour une information accessible. Saint-Maurice : Santé publique France. </w:t>
      </w:r>
      <w:hyperlink r:id="rId93" w:history="1">
        <w:r w:rsidRPr="000C7DA4">
          <w:rPr>
            <w:rStyle w:val="Hyperlink"/>
            <w:lang w:val="en-CA"/>
          </w:rPr>
          <w:t>http://w4.uqo.ca/communiquerpourtous</w:t>
        </w:r>
      </w:hyperlink>
      <w:r w:rsidRPr="000C7DA4">
        <w:rPr>
          <w:lang w:val="en-CA"/>
        </w:rPr>
        <w:t xml:space="preserve"> </w:t>
      </w:r>
    </w:p>
    <w:p w14:paraId="50FD1711" w14:textId="326F104D" w:rsidR="000C7DA4" w:rsidRPr="006C3523" w:rsidRDefault="006E65E8" w:rsidP="00F6283D">
      <w:pPr>
        <w:rPr>
          <w:lang w:val="en-CA"/>
        </w:rPr>
      </w:pPr>
      <w:r w:rsidRPr="000C7DA4">
        <w:rPr>
          <w:lang w:val="en-CA"/>
        </w:rPr>
        <w:t xml:space="preserve">Screws, J. 2016. Quantitative analysis of font type’s effect on reading comprehension. Clemson School of Computing, Clemson University. </w:t>
      </w:r>
      <w:r w:rsidRPr="006C3523">
        <w:rPr>
          <w:lang w:val="en-CA"/>
        </w:rPr>
        <w:t>(</w:t>
      </w:r>
      <w:proofErr w:type="spellStart"/>
      <w:r w:rsidRPr="006C3523">
        <w:rPr>
          <w:lang w:val="en-CA"/>
        </w:rPr>
        <w:t>en</w:t>
      </w:r>
      <w:proofErr w:type="spellEnd"/>
      <w:r w:rsidRPr="006C3523">
        <w:rPr>
          <w:lang w:val="en-CA"/>
        </w:rPr>
        <w:t xml:space="preserve"> </w:t>
      </w:r>
      <w:proofErr w:type="spellStart"/>
      <w:r w:rsidRPr="006C3523">
        <w:rPr>
          <w:lang w:val="en-CA"/>
        </w:rPr>
        <w:t>anglais</w:t>
      </w:r>
      <w:proofErr w:type="spellEnd"/>
      <w:r w:rsidRPr="006C3523">
        <w:rPr>
          <w:lang w:val="en-CA"/>
        </w:rPr>
        <w:t xml:space="preserve"> </w:t>
      </w:r>
      <w:proofErr w:type="spellStart"/>
      <w:r w:rsidRPr="006C3523">
        <w:rPr>
          <w:lang w:val="en-CA"/>
        </w:rPr>
        <w:t>seulement</w:t>
      </w:r>
      <w:proofErr w:type="spellEnd"/>
      <w:r w:rsidRPr="006C3523">
        <w:rPr>
          <w:lang w:val="en-CA"/>
        </w:rPr>
        <w:t xml:space="preserve">) </w:t>
      </w:r>
      <w:hyperlink r:id="rId94" w:history="1">
        <w:r w:rsidRPr="006C3523">
          <w:rPr>
            <w:rStyle w:val="Hyperlink"/>
            <w:lang w:val="en-CA"/>
          </w:rPr>
          <w:t>http://andrewd.ces.clemson.edu/courses/cpsc412/fall16/teams/reports/group7.pdf</w:t>
        </w:r>
      </w:hyperlink>
      <w:r w:rsidRPr="006C3523">
        <w:rPr>
          <w:lang w:val="en-CA"/>
        </w:rPr>
        <w:t xml:space="preserve"> </w:t>
      </w:r>
    </w:p>
    <w:p w14:paraId="09A1962E" w14:textId="77777777" w:rsidR="000C7DA4" w:rsidRDefault="006E65E8" w:rsidP="00F6283D">
      <w:proofErr w:type="spellStart"/>
      <w:r w:rsidRPr="001D23C9">
        <w:t>Senécal</w:t>
      </w:r>
      <w:proofErr w:type="spellEnd"/>
      <w:r w:rsidRPr="001D23C9">
        <w:t>, M.-J., Bourgeois, L., et Roberge, L. 2012. Guide pratique pour vos documents imprimés. Longueuil, QC: Institut Nazareth et Louis-Braille.</w:t>
      </w:r>
    </w:p>
    <w:p w14:paraId="605A6C69" w14:textId="77777777" w:rsidR="000C7DA4" w:rsidRDefault="006E65E8" w:rsidP="00F6283D">
      <w:proofErr w:type="spellStart"/>
      <w:r w:rsidRPr="001D23C9">
        <w:t>Soullier</w:t>
      </w:r>
      <w:proofErr w:type="spellEnd"/>
      <w:r>
        <w:t>,</w:t>
      </w:r>
      <w:r w:rsidRPr="001D23C9">
        <w:t xml:space="preserve"> N. 2025. Bonnes pratiques pour la formulation de questions. Saint-Maurice : Santé publique France.</w:t>
      </w:r>
    </w:p>
    <w:p w14:paraId="01E73D96" w14:textId="77777777" w:rsidR="000C7DA4" w:rsidRDefault="006E65E8" w:rsidP="00F6283D">
      <w:proofErr w:type="spellStart"/>
      <w:r w:rsidRPr="00CE64DB">
        <w:t>Swabey</w:t>
      </w:r>
      <w:proofErr w:type="spellEnd"/>
      <w:r w:rsidRPr="00CE64DB">
        <w:t xml:space="preserve">, L., </w:t>
      </w:r>
      <w:proofErr w:type="spellStart"/>
      <w:r w:rsidRPr="00CE64DB">
        <w:t>Nicodemus</w:t>
      </w:r>
      <w:proofErr w:type="spellEnd"/>
      <w:r w:rsidRPr="00CE64DB">
        <w:t xml:space="preserve">, B., and Taylor, M. 2014. </w:t>
      </w:r>
      <w:r w:rsidRPr="000C7DA4">
        <w:rPr>
          <w:lang w:val="en-CA"/>
        </w:rPr>
        <w:t xml:space="preserve">“Preparation strategies used by American Sign Language-English interpreters to render Barack Obama’s inaugural address” in Interpreters Newsletter. </w:t>
      </w:r>
      <w:proofErr w:type="spellStart"/>
      <w:r w:rsidRPr="00ED219A">
        <w:t>ResearchGate</w:t>
      </w:r>
      <w:proofErr w:type="spellEnd"/>
      <w:r w:rsidRPr="00ED219A">
        <w:t xml:space="preserve">. </w:t>
      </w:r>
      <w:r w:rsidRPr="002E1B47">
        <w:t>(en ang</w:t>
      </w:r>
      <w:r>
        <w:t xml:space="preserve">lais seulement) </w:t>
      </w:r>
      <w:hyperlink r:id="rId95" w:history="1">
        <w:r w:rsidRPr="00A533CE">
          <w:rPr>
            <w:rStyle w:val="Hyperlink"/>
          </w:rPr>
          <w:t>https://www.researchgate.net/publication/270341435_Preparation_strategies_used_by_American_Sign_Language-English_interpreters_to_render_President_Barack_Obama’s_inaugural_address</w:t>
        </w:r>
      </w:hyperlink>
      <w:r w:rsidRPr="002E1B47">
        <w:t xml:space="preserve">  </w:t>
      </w:r>
    </w:p>
    <w:p w14:paraId="52C0DB7A" w14:textId="77777777" w:rsidR="000C7DA4" w:rsidRPr="004F67C1" w:rsidRDefault="006E65E8" w:rsidP="00F6283D">
      <w:r w:rsidRPr="00050087">
        <w:rPr>
          <w:lang w:val="en-CA"/>
        </w:rPr>
        <w:t xml:space="preserve">Willerton, Russell. </w:t>
      </w:r>
      <w:r w:rsidRPr="000C7DA4">
        <w:rPr>
          <w:lang w:val="en-CA"/>
        </w:rPr>
        <w:t xml:space="preserve">2015. “Plain Language and Ethical Action: A Dialogic Approach to Technical Content in the 21st Century”. </w:t>
      </w:r>
      <w:r w:rsidRPr="004F67C1">
        <w:t>New York: Routledge. (en anglais seulement)</w:t>
      </w:r>
    </w:p>
    <w:p w14:paraId="3544B004" w14:textId="77777777" w:rsidR="006E65E8" w:rsidRPr="004F67C1" w:rsidRDefault="006E65E8" w:rsidP="006E65E8"/>
    <w:p w14:paraId="17CC485C" w14:textId="77777777" w:rsidR="008C1C5F" w:rsidRPr="004F67C1" w:rsidRDefault="008C1C5F">
      <w:pPr>
        <w:keepLines w:val="0"/>
        <w:spacing w:after="160" w:line="259" w:lineRule="auto"/>
        <w:rPr>
          <w:rFonts w:eastAsiaTheme="majorEastAsia" w:cstheme="majorBidi"/>
          <w:b/>
          <w:sz w:val="48"/>
          <w:szCs w:val="26"/>
        </w:rPr>
      </w:pPr>
      <w:r w:rsidRPr="004F67C1">
        <w:br w:type="page"/>
      </w:r>
    </w:p>
    <w:p w14:paraId="04894FE3" w14:textId="22B049BC" w:rsidR="008C1C5F" w:rsidRPr="0049415D" w:rsidRDefault="008C1C5F" w:rsidP="008C1C5F">
      <w:pPr>
        <w:jc w:val="center"/>
      </w:pPr>
      <w:r w:rsidRPr="0049415D">
        <w:t xml:space="preserve">Norme </w:t>
      </w:r>
      <w:r w:rsidR="00A538F6">
        <w:t>n</w:t>
      </w:r>
      <w:r w:rsidRPr="0049415D">
        <w:t>ationale du Canada</w:t>
      </w:r>
    </w:p>
    <w:p w14:paraId="22CA6F10" w14:textId="39E635EE" w:rsidR="008C1C5F" w:rsidRPr="0049415D" w:rsidRDefault="008C1C5F" w:rsidP="008C1C5F">
      <w:pPr>
        <w:jc w:val="center"/>
      </w:pPr>
      <w:r w:rsidRPr="0049415D">
        <w:t>CAN</w:t>
      </w:r>
      <w:r w:rsidR="00095DCE">
        <w:t>-</w:t>
      </w:r>
      <w:r w:rsidRPr="0049415D">
        <w:t>ASC-3.1:2025</w:t>
      </w:r>
    </w:p>
    <w:p w14:paraId="4B138A1C" w14:textId="77777777" w:rsidR="008C1C5F" w:rsidRPr="00FD414F" w:rsidRDefault="008C1C5F" w:rsidP="008C1C5F">
      <w:pPr>
        <w:jc w:val="center"/>
      </w:pPr>
      <w:r w:rsidRPr="00FD414F">
        <w:t>Langage clair</w:t>
      </w:r>
    </w:p>
    <w:p w14:paraId="47A63115" w14:textId="77777777" w:rsidR="008C1C5F" w:rsidRPr="00FD414F" w:rsidRDefault="008C1C5F" w:rsidP="008C1C5F"/>
    <w:p w14:paraId="4DB5D575" w14:textId="77777777" w:rsidR="008C1C5F" w:rsidRPr="00FD414F" w:rsidRDefault="008C1C5F" w:rsidP="008C1C5F">
      <w:r w:rsidRPr="00F167F0">
        <w:rPr>
          <w:noProof/>
          <w:lang w:eastAsia="en-CA"/>
        </w:rPr>
        <w:drawing>
          <wp:anchor distT="0" distB="0" distL="114300" distR="114300" simplePos="0" relativeHeight="251658247" behindDoc="0" locked="0" layoutInCell="1" allowOverlap="0" wp14:anchorId="2E039395" wp14:editId="5A4192F2">
            <wp:simplePos x="0" y="0"/>
            <wp:positionH relativeFrom="column">
              <wp:align>center</wp:align>
            </wp:positionH>
            <wp:positionV relativeFrom="paragraph">
              <wp:posOffset>0</wp:posOffset>
            </wp:positionV>
            <wp:extent cx="1569600" cy="1123200"/>
            <wp:effectExtent l="0" t="0" r="0" b="1270"/>
            <wp:wrapSquare wrapText="bothSides"/>
            <wp:docPr id="154073900" name="Picture 154073900"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cessibility Standards Canada technical mark. The word 'accessible' is displayed in the center."/>
                    <pic:cNvPicPr/>
                  </pic:nvPicPr>
                  <pic:blipFill>
                    <a:blip r:embed="rId17">
                      <a:extLst>
                        <a:ext uri="{28A0092B-C50C-407E-A947-70E740481C1C}">
                          <a14:useLocalDpi xmlns:a14="http://schemas.microsoft.com/office/drawing/2010/main" val="0"/>
                        </a:ext>
                      </a:extLst>
                    </a:blip>
                    <a:srcRect l="10149" t="13668" r="12110" b="14592"/>
                    <a:stretch>
                      <a:fillRect/>
                    </a:stretch>
                  </pic:blipFill>
                  <pic:spPr bwMode="auto">
                    <a:xfrm>
                      <a:off x="0" y="0"/>
                      <a:ext cx="15696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CAD9BF" w14:textId="77777777" w:rsidR="008C1C5F" w:rsidRPr="00FD414F" w:rsidRDefault="008C1C5F" w:rsidP="008C1C5F"/>
    <w:p w14:paraId="281051F9" w14:textId="77777777" w:rsidR="008C1C5F" w:rsidRPr="00FD414F" w:rsidRDefault="008C1C5F" w:rsidP="008C1C5F"/>
    <w:p w14:paraId="15259247" w14:textId="77777777" w:rsidR="008C1C5F" w:rsidRPr="00FD414F" w:rsidRDefault="008C1C5F" w:rsidP="008C1C5F"/>
    <w:p w14:paraId="5D6978F2" w14:textId="77777777" w:rsidR="008C1C5F" w:rsidRPr="00F167F0" w:rsidRDefault="008C1C5F" w:rsidP="008C1C5F">
      <w:pPr>
        <w:jc w:val="center"/>
      </w:pPr>
      <w:r w:rsidRPr="00A11D94">
        <w:rPr>
          <w:noProof/>
        </w:rPr>
        <w:drawing>
          <wp:inline distT="0" distB="0" distL="0" distR="0" wp14:anchorId="20AF2342" wp14:editId="79E8708B">
            <wp:extent cx="1839600" cy="1839600"/>
            <wp:effectExtent l="0" t="0" r="8255" b="8255"/>
            <wp:docPr id="1355797470" name="Picture 1355797470" descr="Logo de Norme nationale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66859" name="Picture 734866859" descr="Logo de Norme nationale du Canad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9600" cy="1839600"/>
                    </a:xfrm>
                    <a:prstGeom prst="rect">
                      <a:avLst/>
                    </a:prstGeom>
                  </pic:spPr>
                </pic:pic>
              </a:graphicData>
            </a:graphic>
          </wp:inline>
        </w:drawing>
      </w:r>
    </w:p>
    <w:p w14:paraId="3251BCDF" w14:textId="77777777" w:rsidR="008C1C5F" w:rsidRPr="00F167F0" w:rsidRDefault="008C1C5F" w:rsidP="008C1C5F">
      <w:pPr>
        <w:spacing w:after="0" w:line="240" w:lineRule="auto"/>
        <w:jc w:val="center"/>
      </w:pPr>
    </w:p>
    <w:p w14:paraId="04C79281" w14:textId="77777777" w:rsidR="008C1C5F" w:rsidRPr="004D3EE2" w:rsidRDefault="008C1C5F" w:rsidP="008C1C5F">
      <w:pPr>
        <w:overflowPunct w:val="0"/>
        <w:autoSpaceDE w:val="0"/>
        <w:autoSpaceDN w:val="0"/>
        <w:adjustRightInd w:val="0"/>
        <w:spacing w:after="0" w:line="240" w:lineRule="auto"/>
        <w:jc w:val="center"/>
        <w:textAlignment w:val="baseline"/>
        <w:rPr>
          <w:rFonts w:eastAsia="Times New Roman" w:cs="Arial"/>
          <w:kern w:val="0"/>
          <w:szCs w:val="28"/>
          <w14:ligatures w14:val="none"/>
        </w:rPr>
      </w:pPr>
      <w:r w:rsidRPr="004D3EE2">
        <w:rPr>
          <w:rFonts w:eastAsia="Times New Roman" w:cs="Times New Roman"/>
          <w:kern w:val="0"/>
          <w:szCs w:val="20"/>
          <w14:ligatures w14:val="none"/>
        </w:rPr>
        <w:t xml:space="preserve">Publiée en </w:t>
      </w:r>
      <w:r w:rsidRPr="00C552AD">
        <w:rPr>
          <w:rFonts w:eastAsia="Times New Roman" w:cs="Times New Roman"/>
          <w:kern w:val="0"/>
          <w:szCs w:val="20"/>
          <w14:ligatures w14:val="none"/>
        </w:rPr>
        <w:t>octobre 2025</w:t>
      </w:r>
      <w:r w:rsidRPr="004D3EE2">
        <w:rPr>
          <w:rFonts w:eastAsia="Times New Roman" w:cs="Times New Roman"/>
          <w:kern w:val="0"/>
          <w:szCs w:val="20"/>
          <w14:ligatures w14:val="none"/>
        </w:rPr>
        <w:t xml:space="preserve"> par Normes d’accessibilité Canada</w:t>
      </w:r>
    </w:p>
    <w:p w14:paraId="774C0A05" w14:textId="77777777" w:rsidR="008C1C5F" w:rsidRPr="004D3EE2" w:rsidRDefault="008C1C5F" w:rsidP="008C1C5F">
      <w:pPr>
        <w:overflowPunct w:val="0"/>
        <w:autoSpaceDE w:val="0"/>
        <w:autoSpaceDN w:val="0"/>
        <w:adjustRightInd w:val="0"/>
        <w:spacing w:after="0" w:line="240" w:lineRule="auto"/>
        <w:jc w:val="center"/>
        <w:textAlignment w:val="baseline"/>
        <w:rPr>
          <w:rFonts w:eastAsia="Times New Roman" w:cs="Arial"/>
          <w:kern w:val="0"/>
          <w:szCs w:val="28"/>
          <w14:ligatures w14:val="none"/>
        </w:rPr>
      </w:pPr>
      <w:r w:rsidRPr="004D3EE2">
        <w:rPr>
          <w:rFonts w:eastAsia="Times New Roman" w:cs="Times New Roman"/>
          <w:kern w:val="0"/>
          <w:szCs w:val="20"/>
          <w14:ligatures w14:val="none"/>
        </w:rPr>
        <w:t>Un établissement public du gouvernement fédéral</w:t>
      </w:r>
    </w:p>
    <w:p w14:paraId="3B2953A2" w14:textId="0079A0FB" w:rsidR="008C1C5F" w:rsidRPr="004D3EE2" w:rsidRDefault="008C1C5F" w:rsidP="008C1C5F">
      <w:pPr>
        <w:jc w:val="center"/>
      </w:pPr>
      <w:r w:rsidRPr="004D3EE2">
        <w:rPr>
          <w:rFonts w:eastAsia="Times New Roman" w:cs="Times New Roman"/>
          <w:kern w:val="0"/>
          <w:szCs w:val="20"/>
          <w14:ligatures w14:val="none"/>
        </w:rPr>
        <w:t>320, boulevard Saint-Joseph, bureau 246, Gatineau (Québec) </w:t>
      </w:r>
      <w:r w:rsidR="002A34A9">
        <w:rPr>
          <w:rFonts w:eastAsia="Times New Roman" w:cs="Times New Roman"/>
          <w:kern w:val="0"/>
          <w:szCs w:val="20"/>
          <w14:ligatures w14:val="none"/>
        </w:rPr>
        <w:t>J8Y 3Y8</w:t>
      </w:r>
    </w:p>
    <w:p w14:paraId="3B7A4465" w14:textId="77777777" w:rsidR="008C1C5F" w:rsidRDefault="008C1C5F" w:rsidP="008C1C5F">
      <w:pPr>
        <w:overflowPunct w:val="0"/>
        <w:autoSpaceDE w:val="0"/>
        <w:autoSpaceDN w:val="0"/>
        <w:adjustRightInd w:val="0"/>
        <w:spacing w:after="0" w:line="240" w:lineRule="auto"/>
        <w:jc w:val="center"/>
        <w:textAlignment w:val="baseline"/>
      </w:pPr>
      <w:r w:rsidRPr="00E01ED7">
        <w:rPr>
          <w:rFonts w:eastAsia="Times New Roman" w:cs="Times New Roman"/>
          <w:kern w:val="0"/>
          <w:szCs w:val="20"/>
          <w14:ligatures w14:val="none"/>
        </w:rPr>
        <w:t xml:space="preserve">Pour accéder aux normes et aux publications connexes, consultez </w:t>
      </w:r>
      <w:hyperlink r:id="rId96" w:history="1">
        <w:r w:rsidRPr="00AE029E">
          <w:rPr>
            <w:rStyle w:val="Hyperlink"/>
          </w:rPr>
          <w:t>accessibilite.canada.ca</w:t>
        </w:r>
      </w:hyperlink>
    </w:p>
    <w:p w14:paraId="5C9EA8A9" w14:textId="77777777" w:rsidR="008C1C5F" w:rsidRPr="0049415D" w:rsidRDefault="008C1C5F" w:rsidP="008C1C5F">
      <w:pPr>
        <w:overflowPunct w:val="0"/>
        <w:autoSpaceDE w:val="0"/>
        <w:autoSpaceDN w:val="0"/>
        <w:adjustRightInd w:val="0"/>
        <w:spacing w:after="0" w:line="240" w:lineRule="auto"/>
        <w:jc w:val="center"/>
        <w:textAlignment w:val="baseline"/>
        <w:rPr>
          <w:rFonts w:eastAsia="Times New Roman" w:cs="Times New Roman"/>
          <w:kern w:val="0"/>
          <w:szCs w:val="20"/>
          <w:lang w:val="en-CA"/>
          <w14:ligatures w14:val="none"/>
        </w:rPr>
      </w:pPr>
      <w:r w:rsidRPr="00E01ED7">
        <w:rPr>
          <w:rFonts w:eastAsia="Times New Roman" w:cs="Times New Roman"/>
          <w:kern w:val="0"/>
          <w:szCs w:val="20"/>
          <w14:ligatures w14:val="none"/>
        </w:rPr>
        <w:t xml:space="preserve"> </w:t>
      </w:r>
      <w:proofErr w:type="spellStart"/>
      <w:r w:rsidRPr="0049415D">
        <w:rPr>
          <w:rFonts w:eastAsia="Times New Roman" w:cs="Times New Roman"/>
          <w:kern w:val="0"/>
          <w:szCs w:val="20"/>
          <w:lang w:val="en-CA"/>
          <w14:ligatures w14:val="none"/>
        </w:rPr>
        <w:t>ou</w:t>
      </w:r>
      <w:proofErr w:type="spellEnd"/>
      <w:r w:rsidRPr="0049415D">
        <w:rPr>
          <w:rFonts w:eastAsia="Times New Roman" w:cs="Times New Roman"/>
          <w:kern w:val="0"/>
          <w:szCs w:val="20"/>
          <w:lang w:val="en-CA"/>
          <w14:ligatures w14:val="none"/>
        </w:rPr>
        <w:t xml:space="preserve"> </w:t>
      </w:r>
      <w:proofErr w:type="spellStart"/>
      <w:r w:rsidRPr="0049415D">
        <w:rPr>
          <w:rFonts w:eastAsia="Times New Roman" w:cs="Times New Roman"/>
          <w:kern w:val="0"/>
          <w:szCs w:val="20"/>
          <w:lang w:val="en-CA"/>
          <w14:ligatures w14:val="none"/>
        </w:rPr>
        <w:t>composez</w:t>
      </w:r>
      <w:proofErr w:type="spellEnd"/>
      <w:r w:rsidRPr="0049415D">
        <w:rPr>
          <w:rFonts w:eastAsia="Times New Roman" w:cs="Times New Roman"/>
          <w:kern w:val="0"/>
          <w:szCs w:val="20"/>
          <w:lang w:val="en-CA"/>
          <w14:ligatures w14:val="none"/>
        </w:rPr>
        <w:t xml:space="preserve"> le 1</w:t>
      </w:r>
      <w:r w:rsidRPr="0049415D">
        <w:rPr>
          <w:rFonts w:eastAsia="Times New Roman" w:cs="Times New Roman"/>
          <w:kern w:val="0"/>
          <w:szCs w:val="20"/>
          <w:lang w:val="en-CA"/>
          <w14:ligatures w14:val="none"/>
        </w:rPr>
        <w:noBreakHyphen/>
        <w:t>833</w:t>
      </w:r>
      <w:r w:rsidRPr="0049415D">
        <w:rPr>
          <w:rFonts w:eastAsia="Times New Roman" w:cs="Times New Roman"/>
          <w:kern w:val="0"/>
          <w:szCs w:val="20"/>
          <w:lang w:val="en-CA"/>
          <w14:ligatures w14:val="none"/>
        </w:rPr>
        <w:noBreakHyphen/>
        <w:t>854</w:t>
      </w:r>
      <w:r w:rsidRPr="0049415D">
        <w:rPr>
          <w:rFonts w:eastAsia="Times New Roman" w:cs="Times New Roman"/>
          <w:kern w:val="0"/>
          <w:szCs w:val="20"/>
          <w:lang w:val="en-CA"/>
          <w14:ligatures w14:val="none"/>
        </w:rPr>
        <w:noBreakHyphen/>
        <w:t>7628.</w:t>
      </w:r>
    </w:p>
    <w:p w14:paraId="4DB950A8" w14:textId="77777777" w:rsidR="008C1C5F" w:rsidRPr="0049415D" w:rsidRDefault="008C1C5F" w:rsidP="008C1C5F">
      <w:pPr>
        <w:overflowPunct w:val="0"/>
        <w:autoSpaceDE w:val="0"/>
        <w:autoSpaceDN w:val="0"/>
        <w:adjustRightInd w:val="0"/>
        <w:spacing w:after="0" w:line="240" w:lineRule="auto"/>
        <w:jc w:val="center"/>
        <w:textAlignment w:val="baseline"/>
        <w:rPr>
          <w:rFonts w:eastAsia="Times New Roman" w:cs="Arial"/>
          <w:kern w:val="0"/>
          <w:szCs w:val="28"/>
          <w:lang w:val="en-CA"/>
          <w14:ligatures w14:val="none"/>
        </w:rPr>
      </w:pPr>
    </w:p>
    <w:p w14:paraId="24FC08F8" w14:textId="407B5EFE" w:rsidR="008C1C5F" w:rsidRPr="00B94ECA" w:rsidRDefault="008C1C5F" w:rsidP="008A4E68">
      <w:pPr>
        <w:jc w:val="center"/>
        <w:rPr>
          <w:lang w:val="en-CA"/>
        </w:rPr>
      </w:pPr>
      <w:r w:rsidRPr="00966D17">
        <w:rPr>
          <w:rFonts w:eastAsia="Times New Roman" w:cs="Arial"/>
          <w:kern w:val="0"/>
          <w:szCs w:val="28"/>
          <w:lang w:val="en-CA"/>
          <w14:ligatures w14:val="none"/>
        </w:rPr>
        <w:t xml:space="preserve">This </w:t>
      </w:r>
      <w:r>
        <w:rPr>
          <w:rFonts w:eastAsia="Times New Roman" w:cs="Arial"/>
          <w:kern w:val="0"/>
          <w:szCs w:val="28"/>
          <w:lang w:val="en-CA"/>
          <w14:ligatures w14:val="none"/>
        </w:rPr>
        <w:t>N</w:t>
      </w:r>
      <w:r w:rsidRPr="00966D17">
        <w:rPr>
          <w:rFonts w:eastAsia="Times New Roman" w:cs="Arial"/>
          <w:kern w:val="0"/>
          <w:szCs w:val="28"/>
          <w:lang w:val="en-CA"/>
          <w14:ligatures w14:val="none"/>
        </w:rPr>
        <w:t>ational</w:t>
      </w:r>
      <w:r>
        <w:rPr>
          <w:rFonts w:eastAsia="Times New Roman" w:cs="Arial"/>
          <w:kern w:val="0"/>
          <w:szCs w:val="28"/>
          <w:lang w:val="en-CA"/>
          <w14:ligatures w14:val="none"/>
        </w:rPr>
        <w:t xml:space="preserve"> S</w:t>
      </w:r>
      <w:r w:rsidRPr="00966D17">
        <w:rPr>
          <w:rFonts w:eastAsia="Times New Roman" w:cs="Arial"/>
          <w:kern w:val="0"/>
          <w:szCs w:val="28"/>
          <w:lang w:val="en-CA"/>
          <w14:ligatures w14:val="none"/>
        </w:rPr>
        <w:t>tandard of Canada is available in both French and English</w:t>
      </w:r>
      <w:r w:rsidRPr="00966D17">
        <w:rPr>
          <w:rFonts w:eastAsia="Times New Roman" w:cs="Times New Roman"/>
          <w:kern w:val="0"/>
          <w:szCs w:val="20"/>
          <w:lang w:val="en-CA"/>
          <w14:ligatures w14:val="none"/>
        </w:rPr>
        <w:t>.</w:t>
      </w:r>
    </w:p>
    <w:p w14:paraId="73F0CFFB" w14:textId="77777777" w:rsidR="008C1C5F" w:rsidRPr="00B94ECA" w:rsidRDefault="008C1C5F" w:rsidP="008C1C5F">
      <w:pPr>
        <w:spacing w:after="0"/>
        <w:rPr>
          <w:rStyle w:val="PlaceholderText"/>
        </w:rPr>
      </w:pPr>
      <w:r w:rsidRPr="00B94ECA">
        <w:t>Code(s) ICS : 1</w:t>
      </w:r>
      <w:r w:rsidRPr="006644B1">
        <w:t>1.180.01, 01.140.10</w:t>
      </w:r>
    </w:p>
    <w:p w14:paraId="7867D1BB" w14:textId="68436913" w:rsidR="008C1C5F" w:rsidRPr="00B94ECA" w:rsidRDefault="008C1C5F" w:rsidP="008C1C5F">
      <w:pPr>
        <w:spacing w:after="0"/>
        <w:rPr>
          <w:rStyle w:val="PlaceholderText"/>
        </w:rPr>
      </w:pPr>
      <w:r w:rsidRPr="00B94ECA">
        <w:t xml:space="preserve">ISBN </w:t>
      </w:r>
      <w:r w:rsidR="00CE0FAE" w:rsidRPr="00CE0FAE">
        <w:t>978-0-660-79062-6</w:t>
      </w:r>
    </w:p>
    <w:p w14:paraId="71954F3E" w14:textId="25A2C15D" w:rsidR="00204CCD" w:rsidRPr="008A4E68" w:rsidRDefault="008C1C5F" w:rsidP="008A4E68">
      <w:pPr>
        <w:spacing w:after="0"/>
        <w:rPr>
          <w:shd w:val="clear" w:color="auto" w:fill="FFFF00"/>
        </w:rPr>
      </w:pPr>
      <w:r>
        <w:t xml:space="preserve">Numéro de catalogue </w:t>
      </w:r>
      <w:r w:rsidR="00B26519" w:rsidRPr="00B26519">
        <w:t>AS4-45/2025F-PDF</w:t>
      </w:r>
    </w:p>
    <w:sectPr w:rsidR="00204CCD" w:rsidRPr="008A4E68" w:rsidSect="00941A69">
      <w:headerReference w:type="even" r:id="rId97"/>
      <w:headerReference w:type="default" r:id="rId98"/>
      <w:footerReference w:type="even" r:id="rId99"/>
      <w:footerReference w:type="default" r:id="rId100"/>
      <w:headerReference w:type="first" r:id="rId101"/>
      <w:footerReference w:type="first" r:id="rId102"/>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8687" w14:textId="77777777" w:rsidR="00111107" w:rsidRDefault="00111107">
      <w:pPr>
        <w:spacing w:after="0" w:line="240" w:lineRule="auto"/>
      </w:pPr>
      <w:r>
        <w:separator/>
      </w:r>
    </w:p>
  </w:endnote>
  <w:endnote w:type="continuationSeparator" w:id="0">
    <w:p w14:paraId="130B66C3" w14:textId="77777777" w:rsidR="00111107" w:rsidRDefault="0011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6C05" w14:textId="77777777" w:rsidR="007D2C13" w:rsidRDefault="007D2C13">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48384"/>
      <w:docPartObj>
        <w:docPartGallery w:val="Page Numbers (Bottom of Page)"/>
        <w:docPartUnique/>
      </w:docPartObj>
    </w:sdtPr>
    <w:sdtEndPr/>
    <w:sdtContent>
      <w:p w14:paraId="71E79659" w14:textId="3F1BAF5E" w:rsidR="007D2C13" w:rsidRPr="00D56A5C" w:rsidRDefault="00D012F7">
        <w:r w:rsidRPr="00D56A5C">
          <w:fldChar w:fldCharType="begin"/>
        </w:r>
        <w:r w:rsidRPr="00D56A5C">
          <w:instrText xml:space="preserve"> PAGE   \* MERGEFORMAT </w:instrText>
        </w:r>
        <w:r w:rsidRPr="00D56A5C">
          <w:fldChar w:fldCharType="separate"/>
        </w:r>
        <w:r w:rsidR="00303F5C">
          <w:t>139</w:t>
        </w:r>
        <w:r w:rsidRPr="00D56A5C">
          <w:fldChar w:fldCharType="end"/>
        </w:r>
      </w:p>
    </w:sdtContent>
  </w:sdt>
  <w:p w14:paraId="050A08A1" w14:textId="194414A6" w:rsidR="007D2C13" w:rsidRDefault="007D2C13">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932" w14:textId="6B9A711E" w:rsidR="007D2C13" w:rsidRDefault="007D2C13">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4DE5" w14:textId="77777777" w:rsidR="00111107" w:rsidRDefault="00111107">
      <w:pPr>
        <w:spacing w:after="0" w:line="240" w:lineRule="auto"/>
      </w:pPr>
      <w:r>
        <w:separator/>
      </w:r>
    </w:p>
  </w:footnote>
  <w:footnote w:type="continuationSeparator" w:id="0">
    <w:p w14:paraId="616D4B71" w14:textId="77777777" w:rsidR="00111107" w:rsidRDefault="00111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F17" w14:textId="77777777" w:rsidR="007D2C13" w:rsidRDefault="007D2C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1A35" w14:textId="77777777" w:rsidR="007D2C13" w:rsidRDefault="007D2C13">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E9C3" w14:textId="5FF56082" w:rsidR="007D2C13" w:rsidRDefault="007D2C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4EB"/>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012D4266"/>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2" w15:restartNumberingAfterBreak="0">
    <w:nsid w:val="01EC6ABC"/>
    <w:multiLevelType w:val="multilevel"/>
    <w:tmpl w:val="A5B8F358"/>
    <w:numStyleLink w:val="NumberedList"/>
  </w:abstractNum>
  <w:abstractNum w:abstractNumId="3" w15:restartNumberingAfterBreak="0">
    <w:nsid w:val="028718C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4" w15:restartNumberingAfterBreak="0">
    <w:nsid w:val="033C3960"/>
    <w:multiLevelType w:val="multilevel"/>
    <w:tmpl w:val="009EEB02"/>
    <w:lvl w:ilvl="0">
      <w:start w:val="1"/>
      <w:numFmt w:val="lowerLetter"/>
      <w:lvlText w:val="%1)"/>
      <w:lvlJc w:val="left"/>
      <w:pPr>
        <w:tabs>
          <w:tab w:val="num" w:pos="533"/>
        </w:tabs>
        <w:ind w:left="1066" w:hanging="533"/>
      </w:pPr>
      <w:rPr>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5" w15:restartNumberingAfterBreak="0">
    <w:nsid w:val="04403CA0"/>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04AC6E63"/>
    <w:multiLevelType w:val="multilevel"/>
    <w:tmpl w:val="A5B8F358"/>
    <w:numStyleLink w:val="NumberedList"/>
  </w:abstractNum>
  <w:abstractNum w:abstractNumId="7" w15:restartNumberingAfterBreak="0">
    <w:nsid w:val="04AD0967"/>
    <w:multiLevelType w:val="multilevel"/>
    <w:tmpl w:val="A5B8F358"/>
    <w:numStyleLink w:val="NumberedList"/>
  </w:abstractNum>
  <w:abstractNum w:abstractNumId="8" w15:restartNumberingAfterBreak="0">
    <w:nsid w:val="05FE0DB5"/>
    <w:multiLevelType w:val="multilevel"/>
    <w:tmpl w:val="A5B8F358"/>
    <w:numStyleLink w:val="NumberedList"/>
  </w:abstractNum>
  <w:abstractNum w:abstractNumId="9" w15:restartNumberingAfterBreak="0">
    <w:nsid w:val="07945645"/>
    <w:multiLevelType w:val="hybridMultilevel"/>
    <w:tmpl w:val="B6C41286"/>
    <w:lvl w:ilvl="0" w:tplc="18C24FC0">
      <w:start w:val="1"/>
      <w:numFmt w:val="decimal"/>
      <w:lvlText w:val="%1)"/>
      <w:lvlJc w:val="left"/>
      <w:pPr>
        <w:ind w:left="1440" w:hanging="360"/>
      </w:pPr>
    </w:lvl>
    <w:lvl w:ilvl="1" w:tplc="E8C0BC94">
      <w:start w:val="1"/>
      <w:numFmt w:val="lowerLetter"/>
      <w:lvlText w:val="%2."/>
      <w:lvlJc w:val="left"/>
      <w:pPr>
        <w:ind w:left="2160" w:hanging="360"/>
      </w:pPr>
    </w:lvl>
    <w:lvl w:ilvl="2" w:tplc="3008331A">
      <w:start w:val="1"/>
      <w:numFmt w:val="lowerRoman"/>
      <w:lvlText w:val="%3."/>
      <w:lvlJc w:val="right"/>
      <w:pPr>
        <w:ind w:left="2880" w:hanging="180"/>
      </w:pPr>
    </w:lvl>
    <w:lvl w:ilvl="3" w:tplc="BFEC4EFC" w:tentative="1">
      <w:start w:val="1"/>
      <w:numFmt w:val="decimal"/>
      <w:lvlText w:val="%4."/>
      <w:lvlJc w:val="left"/>
      <w:pPr>
        <w:ind w:left="3600" w:hanging="360"/>
      </w:pPr>
    </w:lvl>
    <w:lvl w:ilvl="4" w:tplc="6D6064E8" w:tentative="1">
      <w:start w:val="1"/>
      <w:numFmt w:val="lowerLetter"/>
      <w:lvlText w:val="%5."/>
      <w:lvlJc w:val="left"/>
      <w:pPr>
        <w:ind w:left="4320" w:hanging="360"/>
      </w:pPr>
    </w:lvl>
    <w:lvl w:ilvl="5" w:tplc="B27CE61A" w:tentative="1">
      <w:start w:val="1"/>
      <w:numFmt w:val="lowerRoman"/>
      <w:lvlText w:val="%6."/>
      <w:lvlJc w:val="right"/>
      <w:pPr>
        <w:ind w:left="5040" w:hanging="180"/>
      </w:pPr>
    </w:lvl>
    <w:lvl w:ilvl="6" w:tplc="3AD68270" w:tentative="1">
      <w:start w:val="1"/>
      <w:numFmt w:val="decimal"/>
      <w:lvlText w:val="%7."/>
      <w:lvlJc w:val="left"/>
      <w:pPr>
        <w:ind w:left="5760" w:hanging="360"/>
      </w:pPr>
    </w:lvl>
    <w:lvl w:ilvl="7" w:tplc="8E5495C6" w:tentative="1">
      <w:start w:val="1"/>
      <w:numFmt w:val="lowerLetter"/>
      <w:lvlText w:val="%8."/>
      <w:lvlJc w:val="left"/>
      <w:pPr>
        <w:ind w:left="6480" w:hanging="360"/>
      </w:pPr>
    </w:lvl>
    <w:lvl w:ilvl="8" w:tplc="6F8605B8" w:tentative="1">
      <w:start w:val="1"/>
      <w:numFmt w:val="lowerRoman"/>
      <w:lvlText w:val="%9."/>
      <w:lvlJc w:val="right"/>
      <w:pPr>
        <w:ind w:left="7200" w:hanging="180"/>
      </w:pPr>
    </w:lvl>
  </w:abstractNum>
  <w:abstractNum w:abstractNumId="10" w15:restartNumberingAfterBreak="0">
    <w:nsid w:val="07F003B8"/>
    <w:multiLevelType w:val="hybridMultilevel"/>
    <w:tmpl w:val="D8F85D98"/>
    <w:lvl w:ilvl="0" w:tplc="FDE855E4">
      <w:start w:val="1"/>
      <w:numFmt w:val="decimal"/>
      <w:lvlText w:val="%1)"/>
      <w:lvlJc w:val="left"/>
      <w:pPr>
        <w:ind w:left="1959" w:hanging="360"/>
      </w:pPr>
    </w:lvl>
    <w:lvl w:ilvl="1" w:tplc="6E705A58">
      <w:start w:val="1"/>
      <w:numFmt w:val="lowerLetter"/>
      <w:lvlText w:val="%2."/>
      <w:lvlJc w:val="left"/>
      <w:pPr>
        <w:ind w:left="2679" w:hanging="360"/>
      </w:pPr>
    </w:lvl>
    <w:lvl w:ilvl="2" w:tplc="57F84E9A">
      <w:start w:val="1"/>
      <w:numFmt w:val="lowerRoman"/>
      <w:lvlText w:val="%3."/>
      <w:lvlJc w:val="right"/>
      <w:pPr>
        <w:ind w:left="3399" w:hanging="180"/>
      </w:pPr>
    </w:lvl>
    <w:lvl w:ilvl="3" w:tplc="F230E45E">
      <w:start w:val="1"/>
      <w:numFmt w:val="decimal"/>
      <w:lvlText w:val="%4."/>
      <w:lvlJc w:val="left"/>
      <w:pPr>
        <w:ind w:left="4119" w:hanging="360"/>
      </w:pPr>
    </w:lvl>
    <w:lvl w:ilvl="4" w:tplc="7BEECE78">
      <w:start w:val="1"/>
      <w:numFmt w:val="lowerLetter"/>
      <w:lvlText w:val="%5."/>
      <w:lvlJc w:val="left"/>
      <w:pPr>
        <w:ind w:left="4839" w:hanging="360"/>
      </w:pPr>
    </w:lvl>
    <w:lvl w:ilvl="5" w:tplc="5F606306">
      <w:start w:val="1"/>
      <w:numFmt w:val="lowerRoman"/>
      <w:lvlText w:val="%6."/>
      <w:lvlJc w:val="right"/>
      <w:pPr>
        <w:ind w:left="5559" w:hanging="180"/>
      </w:pPr>
    </w:lvl>
    <w:lvl w:ilvl="6" w:tplc="50344DAC">
      <w:start w:val="1"/>
      <w:numFmt w:val="decimal"/>
      <w:lvlText w:val="%7."/>
      <w:lvlJc w:val="left"/>
      <w:pPr>
        <w:ind w:left="6279" w:hanging="360"/>
      </w:pPr>
    </w:lvl>
    <w:lvl w:ilvl="7" w:tplc="0D7825C2">
      <w:start w:val="1"/>
      <w:numFmt w:val="lowerLetter"/>
      <w:lvlText w:val="%8."/>
      <w:lvlJc w:val="left"/>
      <w:pPr>
        <w:ind w:left="6999" w:hanging="360"/>
      </w:pPr>
    </w:lvl>
    <w:lvl w:ilvl="8" w:tplc="097AECE8">
      <w:start w:val="1"/>
      <w:numFmt w:val="lowerRoman"/>
      <w:lvlText w:val="%9."/>
      <w:lvlJc w:val="right"/>
      <w:pPr>
        <w:ind w:left="7719" w:hanging="180"/>
      </w:pPr>
    </w:lvl>
  </w:abstractNum>
  <w:abstractNum w:abstractNumId="11" w15:restartNumberingAfterBreak="0">
    <w:nsid w:val="089905DB"/>
    <w:multiLevelType w:val="hybridMultilevel"/>
    <w:tmpl w:val="7FF20A40"/>
    <w:lvl w:ilvl="0" w:tplc="10090011">
      <w:start w:val="1"/>
      <w:numFmt w:val="decimal"/>
      <w:lvlText w:val="%1)"/>
      <w:lvlJc w:val="left"/>
      <w:pPr>
        <w:ind w:left="2319" w:hanging="360"/>
      </w:pPr>
    </w:lvl>
    <w:lvl w:ilvl="1" w:tplc="10090019" w:tentative="1">
      <w:start w:val="1"/>
      <w:numFmt w:val="lowerLetter"/>
      <w:lvlText w:val="%2."/>
      <w:lvlJc w:val="left"/>
      <w:pPr>
        <w:ind w:left="3039" w:hanging="360"/>
      </w:pPr>
    </w:lvl>
    <w:lvl w:ilvl="2" w:tplc="1009001B" w:tentative="1">
      <w:start w:val="1"/>
      <w:numFmt w:val="lowerRoman"/>
      <w:lvlText w:val="%3."/>
      <w:lvlJc w:val="right"/>
      <w:pPr>
        <w:ind w:left="3759" w:hanging="180"/>
      </w:pPr>
    </w:lvl>
    <w:lvl w:ilvl="3" w:tplc="1009000F" w:tentative="1">
      <w:start w:val="1"/>
      <w:numFmt w:val="decimal"/>
      <w:lvlText w:val="%4."/>
      <w:lvlJc w:val="left"/>
      <w:pPr>
        <w:ind w:left="4479" w:hanging="360"/>
      </w:pPr>
    </w:lvl>
    <w:lvl w:ilvl="4" w:tplc="10090019" w:tentative="1">
      <w:start w:val="1"/>
      <w:numFmt w:val="lowerLetter"/>
      <w:lvlText w:val="%5."/>
      <w:lvlJc w:val="left"/>
      <w:pPr>
        <w:ind w:left="5199" w:hanging="360"/>
      </w:pPr>
    </w:lvl>
    <w:lvl w:ilvl="5" w:tplc="1009001B" w:tentative="1">
      <w:start w:val="1"/>
      <w:numFmt w:val="lowerRoman"/>
      <w:lvlText w:val="%6."/>
      <w:lvlJc w:val="right"/>
      <w:pPr>
        <w:ind w:left="5919" w:hanging="180"/>
      </w:pPr>
    </w:lvl>
    <w:lvl w:ilvl="6" w:tplc="1009000F" w:tentative="1">
      <w:start w:val="1"/>
      <w:numFmt w:val="decimal"/>
      <w:lvlText w:val="%7."/>
      <w:lvlJc w:val="left"/>
      <w:pPr>
        <w:ind w:left="6639" w:hanging="360"/>
      </w:pPr>
    </w:lvl>
    <w:lvl w:ilvl="7" w:tplc="10090019" w:tentative="1">
      <w:start w:val="1"/>
      <w:numFmt w:val="lowerLetter"/>
      <w:lvlText w:val="%8."/>
      <w:lvlJc w:val="left"/>
      <w:pPr>
        <w:ind w:left="7359" w:hanging="360"/>
      </w:pPr>
    </w:lvl>
    <w:lvl w:ilvl="8" w:tplc="1009001B" w:tentative="1">
      <w:start w:val="1"/>
      <w:numFmt w:val="lowerRoman"/>
      <w:lvlText w:val="%9."/>
      <w:lvlJc w:val="right"/>
      <w:pPr>
        <w:ind w:left="8079" w:hanging="180"/>
      </w:pPr>
    </w:lvl>
  </w:abstractNum>
  <w:abstractNum w:abstractNumId="12" w15:restartNumberingAfterBreak="0">
    <w:nsid w:val="08AC58A0"/>
    <w:multiLevelType w:val="multilevel"/>
    <w:tmpl w:val="A96E5C84"/>
    <w:numStyleLink w:val="BulletedList"/>
  </w:abstractNum>
  <w:abstractNum w:abstractNumId="13" w15:restartNumberingAfterBreak="0">
    <w:nsid w:val="099D0289"/>
    <w:multiLevelType w:val="multilevel"/>
    <w:tmpl w:val="A5B8F358"/>
    <w:numStyleLink w:val="NumberedList"/>
  </w:abstractNum>
  <w:abstractNum w:abstractNumId="14" w15:restartNumberingAfterBreak="0">
    <w:nsid w:val="0A476ABE"/>
    <w:multiLevelType w:val="hybridMultilevel"/>
    <w:tmpl w:val="B5B20B1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0B450B4E"/>
    <w:multiLevelType w:val="multilevel"/>
    <w:tmpl w:val="325C6B1C"/>
    <w:lvl w:ilvl="0">
      <w:start w:val="1"/>
      <w:numFmt w:val="decimal"/>
      <w:lvlText w:val="%1)"/>
      <w:lvlJc w:val="left"/>
      <w:pPr>
        <w:tabs>
          <w:tab w:val="num" w:pos="1066"/>
        </w:tabs>
        <w:ind w:left="1599" w:hanging="533"/>
      </w:pPr>
      <w:rPr>
        <w:rFonts w:ascii="Arial" w:eastAsiaTheme="minorHAnsi" w:hAnsi="Arial" w:cstheme="minorBidi"/>
        <w:color w:val="auto"/>
        <w:sz w:val="28"/>
      </w:rPr>
    </w:lvl>
    <w:lvl w:ilvl="1">
      <w:start w:val="1"/>
      <w:numFmt w:val="bullet"/>
      <w:lvlText w:val="ο"/>
      <w:lvlJc w:val="left"/>
      <w:pPr>
        <w:tabs>
          <w:tab w:val="num" w:pos="1599"/>
        </w:tabs>
        <w:ind w:left="2132" w:hanging="533"/>
      </w:pPr>
      <w:rPr>
        <w:rFonts w:ascii="Courier New" w:hAnsi="Courier New" w:hint="default"/>
        <w:color w:val="auto"/>
        <w:sz w:val="28"/>
      </w:rPr>
    </w:lvl>
    <w:lvl w:ilvl="2">
      <w:start w:val="1"/>
      <w:numFmt w:val="bullet"/>
      <w:lvlText w:val=""/>
      <w:lvlJc w:val="left"/>
      <w:pPr>
        <w:tabs>
          <w:tab w:val="num" w:pos="2132"/>
        </w:tabs>
        <w:ind w:left="2665" w:hanging="533"/>
      </w:pPr>
      <w:rPr>
        <w:rFonts w:ascii="Wingdings" w:hAnsi="Wingdings" w:hint="default"/>
        <w:color w:val="auto"/>
        <w:sz w:val="28"/>
      </w:rPr>
    </w:lvl>
    <w:lvl w:ilvl="3">
      <w:start w:val="1"/>
      <w:numFmt w:val="bullet"/>
      <w:lvlText w:val="⸰"/>
      <w:lvlJc w:val="left"/>
      <w:pPr>
        <w:tabs>
          <w:tab w:val="num" w:pos="2665"/>
        </w:tabs>
        <w:ind w:left="3198" w:hanging="533"/>
      </w:pPr>
      <w:rPr>
        <w:rFonts w:ascii="Roboto" w:hAnsi="Roboto" w:hint="default"/>
        <w:color w:val="auto"/>
        <w:sz w:val="28"/>
      </w:rPr>
    </w:lvl>
    <w:lvl w:ilvl="4">
      <w:start w:val="1"/>
      <w:numFmt w:val="decimal"/>
      <w:lvlText w:val=""/>
      <w:lvlJc w:val="left"/>
      <w:pPr>
        <w:tabs>
          <w:tab w:val="num" w:pos="3198"/>
        </w:tabs>
        <w:ind w:left="3731" w:hanging="533"/>
      </w:pPr>
      <w:rPr>
        <w:rFonts w:ascii="Arial" w:hAnsi="Arial" w:hint="default"/>
        <w:sz w:val="28"/>
      </w:rPr>
    </w:lvl>
    <w:lvl w:ilvl="5">
      <w:start w:val="1"/>
      <w:numFmt w:val="decimal"/>
      <w:lvlText w:val=""/>
      <w:lvlJc w:val="left"/>
      <w:pPr>
        <w:tabs>
          <w:tab w:val="num" w:pos="3731"/>
        </w:tabs>
        <w:ind w:left="4264" w:hanging="533"/>
      </w:pPr>
      <w:rPr>
        <w:rFonts w:ascii="Arial" w:hAnsi="Arial" w:hint="default"/>
        <w:sz w:val="28"/>
      </w:rPr>
    </w:lvl>
    <w:lvl w:ilvl="6">
      <w:start w:val="1"/>
      <w:numFmt w:val="decimal"/>
      <w:lvlText w:val="%7"/>
      <w:lvlJc w:val="left"/>
      <w:pPr>
        <w:tabs>
          <w:tab w:val="num" w:pos="4264"/>
        </w:tabs>
        <w:ind w:left="4797" w:hanging="533"/>
      </w:pPr>
      <w:rPr>
        <w:rFonts w:ascii="Arial" w:hAnsi="Arial" w:hint="default"/>
        <w:sz w:val="28"/>
      </w:rPr>
    </w:lvl>
    <w:lvl w:ilvl="7">
      <w:start w:val="1"/>
      <w:numFmt w:val="decimal"/>
      <w:lvlText w:val="%8"/>
      <w:lvlJc w:val="left"/>
      <w:pPr>
        <w:tabs>
          <w:tab w:val="num" w:pos="4797"/>
        </w:tabs>
        <w:ind w:left="5330" w:hanging="533"/>
      </w:pPr>
      <w:rPr>
        <w:rFonts w:ascii="Arial" w:hAnsi="Arial" w:hint="default"/>
        <w:sz w:val="28"/>
      </w:rPr>
    </w:lvl>
    <w:lvl w:ilvl="8">
      <w:start w:val="1"/>
      <w:numFmt w:val="decimal"/>
      <w:lvlText w:val="%9"/>
      <w:lvlJc w:val="left"/>
      <w:pPr>
        <w:tabs>
          <w:tab w:val="num" w:pos="5330"/>
        </w:tabs>
        <w:ind w:left="5863" w:hanging="533"/>
      </w:pPr>
      <w:rPr>
        <w:rFonts w:ascii="Arial" w:hAnsi="Arial" w:hint="default"/>
        <w:sz w:val="28"/>
      </w:rPr>
    </w:lvl>
  </w:abstractNum>
  <w:abstractNum w:abstractNumId="16" w15:restartNumberingAfterBreak="0">
    <w:nsid w:val="0C902494"/>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7" w15:restartNumberingAfterBreak="0">
    <w:nsid w:val="0CC468E7"/>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0CEC6EB8"/>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9" w15:restartNumberingAfterBreak="0">
    <w:nsid w:val="0E921760"/>
    <w:multiLevelType w:val="multilevel"/>
    <w:tmpl w:val="A5B8F358"/>
    <w:numStyleLink w:val="NumberedList"/>
  </w:abstractNum>
  <w:abstractNum w:abstractNumId="20" w15:restartNumberingAfterBreak="0">
    <w:nsid w:val="0EF44B7D"/>
    <w:multiLevelType w:val="multilevel"/>
    <w:tmpl w:val="A5B8F358"/>
    <w:numStyleLink w:val="NumberedList"/>
  </w:abstractNum>
  <w:abstractNum w:abstractNumId="21" w15:restartNumberingAfterBreak="0">
    <w:nsid w:val="101E78A5"/>
    <w:multiLevelType w:val="multilevel"/>
    <w:tmpl w:val="A5B8F358"/>
    <w:numStyleLink w:val="NumberedList"/>
  </w:abstractNum>
  <w:abstractNum w:abstractNumId="22" w15:restartNumberingAfterBreak="0">
    <w:nsid w:val="10A7043D"/>
    <w:multiLevelType w:val="multilevel"/>
    <w:tmpl w:val="A5B8F358"/>
    <w:numStyleLink w:val="NumberedList"/>
  </w:abstractNum>
  <w:abstractNum w:abstractNumId="23" w15:restartNumberingAfterBreak="0">
    <w:nsid w:val="10CE53BF"/>
    <w:multiLevelType w:val="hybridMultilevel"/>
    <w:tmpl w:val="05DE80F6"/>
    <w:lvl w:ilvl="0" w:tplc="141CD0D8">
      <w:start w:val="1"/>
      <w:numFmt w:val="decimal"/>
      <w:lvlText w:val="%1)"/>
      <w:lvlJc w:val="left"/>
      <w:pPr>
        <w:ind w:left="720" w:hanging="360"/>
      </w:pPr>
    </w:lvl>
    <w:lvl w:ilvl="1" w:tplc="99364AA8" w:tentative="1">
      <w:start w:val="1"/>
      <w:numFmt w:val="lowerLetter"/>
      <w:lvlText w:val="%2."/>
      <w:lvlJc w:val="left"/>
      <w:pPr>
        <w:ind w:left="1440" w:hanging="360"/>
      </w:pPr>
    </w:lvl>
    <w:lvl w:ilvl="2" w:tplc="6E88B6EC">
      <w:start w:val="1"/>
      <w:numFmt w:val="lowerRoman"/>
      <w:lvlText w:val="%3."/>
      <w:lvlJc w:val="right"/>
      <w:pPr>
        <w:ind w:left="2160" w:hanging="180"/>
      </w:pPr>
    </w:lvl>
    <w:lvl w:ilvl="3" w:tplc="EBE8AA56" w:tentative="1">
      <w:start w:val="1"/>
      <w:numFmt w:val="decimal"/>
      <w:lvlText w:val="%4."/>
      <w:lvlJc w:val="left"/>
      <w:pPr>
        <w:ind w:left="2880" w:hanging="360"/>
      </w:pPr>
    </w:lvl>
    <w:lvl w:ilvl="4" w:tplc="426A3B58" w:tentative="1">
      <w:start w:val="1"/>
      <w:numFmt w:val="lowerLetter"/>
      <w:lvlText w:val="%5."/>
      <w:lvlJc w:val="left"/>
      <w:pPr>
        <w:ind w:left="3600" w:hanging="360"/>
      </w:pPr>
    </w:lvl>
    <w:lvl w:ilvl="5" w:tplc="2C8C4DFA" w:tentative="1">
      <w:start w:val="1"/>
      <w:numFmt w:val="lowerRoman"/>
      <w:lvlText w:val="%6."/>
      <w:lvlJc w:val="right"/>
      <w:pPr>
        <w:ind w:left="4320" w:hanging="180"/>
      </w:pPr>
    </w:lvl>
    <w:lvl w:ilvl="6" w:tplc="FE2ECFC0" w:tentative="1">
      <w:start w:val="1"/>
      <w:numFmt w:val="decimal"/>
      <w:lvlText w:val="%7."/>
      <w:lvlJc w:val="left"/>
      <w:pPr>
        <w:ind w:left="5040" w:hanging="360"/>
      </w:pPr>
    </w:lvl>
    <w:lvl w:ilvl="7" w:tplc="A59CF5BA" w:tentative="1">
      <w:start w:val="1"/>
      <w:numFmt w:val="lowerLetter"/>
      <w:lvlText w:val="%8."/>
      <w:lvlJc w:val="left"/>
      <w:pPr>
        <w:ind w:left="5760" w:hanging="360"/>
      </w:pPr>
    </w:lvl>
    <w:lvl w:ilvl="8" w:tplc="9F9226DE" w:tentative="1">
      <w:start w:val="1"/>
      <w:numFmt w:val="lowerRoman"/>
      <w:lvlText w:val="%9."/>
      <w:lvlJc w:val="right"/>
      <w:pPr>
        <w:ind w:left="6480" w:hanging="180"/>
      </w:pPr>
    </w:lvl>
  </w:abstractNum>
  <w:abstractNum w:abstractNumId="24" w15:restartNumberingAfterBreak="0">
    <w:nsid w:val="11AD5AA1"/>
    <w:multiLevelType w:val="multilevel"/>
    <w:tmpl w:val="A5B8F358"/>
    <w:numStyleLink w:val="NumberedList"/>
  </w:abstractNum>
  <w:abstractNum w:abstractNumId="25" w15:restartNumberingAfterBreak="0">
    <w:nsid w:val="124C2610"/>
    <w:multiLevelType w:val="multilevel"/>
    <w:tmpl w:val="A96E5C84"/>
    <w:numStyleLink w:val="BulletedList"/>
  </w:abstractNum>
  <w:abstractNum w:abstractNumId="26" w15:restartNumberingAfterBreak="0">
    <w:nsid w:val="12840A7B"/>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27" w15:restartNumberingAfterBreak="0">
    <w:nsid w:val="14412729"/>
    <w:multiLevelType w:val="multilevel"/>
    <w:tmpl w:val="A5B8F358"/>
    <w:numStyleLink w:val="NumberedList"/>
  </w:abstractNum>
  <w:abstractNum w:abstractNumId="28"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decimal"/>
      <w:lvlText w:val="%5"/>
      <w:lvlJc w:val="left"/>
      <w:pPr>
        <w:tabs>
          <w:tab w:val="num" w:pos="3197"/>
        </w:tabs>
        <w:ind w:left="3198" w:hanging="533"/>
      </w:pPr>
    </w:lvl>
    <w:lvl w:ilvl="5">
      <w:numFmt w:val="decimal"/>
      <w:lvlText w:val="%6"/>
      <w:lvlJc w:val="left"/>
      <w:pPr>
        <w:tabs>
          <w:tab w:val="num" w:pos="3730"/>
        </w:tabs>
        <w:ind w:left="3731" w:hanging="533"/>
      </w:pPr>
    </w:lvl>
    <w:lvl w:ilvl="6">
      <w:numFmt w:val="decimal"/>
      <w:lvlText w:val="%7"/>
      <w:lvlJc w:val="left"/>
      <w:pPr>
        <w:tabs>
          <w:tab w:val="num" w:pos="4262"/>
        </w:tabs>
        <w:ind w:left="4264" w:hanging="533"/>
      </w:pPr>
    </w:lvl>
    <w:lvl w:ilvl="7">
      <w:numFmt w:val="decimal"/>
      <w:lvlText w:val="%8"/>
      <w:lvlJc w:val="left"/>
      <w:pPr>
        <w:tabs>
          <w:tab w:val="num" w:pos="4795"/>
        </w:tabs>
        <w:ind w:left="4797" w:hanging="533"/>
      </w:pPr>
    </w:lvl>
    <w:lvl w:ilvl="8">
      <w:numFmt w:val="decimal"/>
      <w:lvlText w:val="%9"/>
      <w:lvlJc w:val="left"/>
      <w:pPr>
        <w:tabs>
          <w:tab w:val="num" w:pos="5328"/>
        </w:tabs>
        <w:ind w:left="5330" w:hanging="533"/>
      </w:pPr>
    </w:lvl>
  </w:abstractNum>
  <w:abstractNum w:abstractNumId="29" w15:restartNumberingAfterBreak="0">
    <w:nsid w:val="155F1803"/>
    <w:multiLevelType w:val="multilevel"/>
    <w:tmpl w:val="A5B8F358"/>
    <w:numStyleLink w:val="NumberedList"/>
  </w:abstractNum>
  <w:abstractNum w:abstractNumId="30" w15:restartNumberingAfterBreak="0">
    <w:nsid w:val="15687091"/>
    <w:multiLevelType w:val="multilevel"/>
    <w:tmpl w:val="A5B8F358"/>
    <w:numStyleLink w:val="NumberedList"/>
  </w:abstractNum>
  <w:abstractNum w:abstractNumId="31" w15:restartNumberingAfterBreak="0">
    <w:nsid w:val="158966D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2" w15:restartNumberingAfterBreak="0">
    <w:nsid w:val="16102BD4"/>
    <w:multiLevelType w:val="multilevel"/>
    <w:tmpl w:val="0E923C78"/>
    <w:lvl w:ilvl="0">
      <w:start w:val="1"/>
      <w:numFmt w:val="lowerLetter"/>
      <w:lvlText w:val="%1)"/>
      <w:lvlJc w:val="left"/>
      <w:pPr>
        <w:tabs>
          <w:tab w:val="num" w:pos="533"/>
        </w:tabs>
        <w:ind w:left="1066" w:hanging="533"/>
      </w:pPr>
      <w:rPr>
        <w:rFonts w:ascii="Arial" w:hAnsi="Arial"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33" w15:restartNumberingAfterBreak="0">
    <w:nsid w:val="16171CE8"/>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4" w15:restartNumberingAfterBreak="0">
    <w:nsid w:val="162B2DD6"/>
    <w:multiLevelType w:val="multilevel"/>
    <w:tmpl w:val="A5B8F358"/>
    <w:numStyleLink w:val="NumberedList"/>
  </w:abstractNum>
  <w:abstractNum w:abstractNumId="35" w15:restartNumberingAfterBreak="0">
    <w:nsid w:val="169C0D2D"/>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6" w15:restartNumberingAfterBreak="0">
    <w:nsid w:val="18EF38B1"/>
    <w:multiLevelType w:val="multilevel"/>
    <w:tmpl w:val="A5B8F358"/>
    <w:numStyleLink w:val="NumberedList"/>
  </w:abstractNum>
  <w:abstractNum w:abstractNumId="37" w15:restartNumberingAfterBreak="0">
    <w:nsid w:val="190A58F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8" w15:restartNumberingAfterBreak="0">
    <w:nsid w:val="1A295716"/>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39" w15:restartNumberingAfterBreak="0">
    <w:nsid w:val="1AC3681F"/>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40" w15:restartNumberingAfterBreak="0">
    <w:nsid w:val="1CAD4652"/>
    <w:multiLevelType w:val="hybridMultilevel"/>
    <w:tmpl w:val="13CAA312"/>
    <w:lvl w:ilvl="0" w:tplc="A43AC36E">
      <w:start w:val="1"/>
      <w:numFmt w:val="bullet"/>
      <w:lvlText w:val=""/>
      <w:lvlJc w:val="left"/>
      <w:pPr>
        <w:ind w:left="720" w:hanging="360"/>
      </w:pPr>
      <w:rPr>
        <w:rFonts w:ascii="Wingdings" w:hAnsi="Wingdings" w:hint="default"/>
      </w:rPr>
    </w:lvl>
    <w:lvl w:ilvl="1" w:tplc="E6F2730C" w:tentative="1">
      <w:start w:val="1"/>
      <w:numFmt w:val="bullet"/>
      <w:lvlText w:val="o"/>
      <w:lvlJc w:val="left"/>
      <w:pPr>
        <w:ind w:left="1440" w:hanging="360"/>
      </w:pPr>
      <w:rPr>
        <w:rFonts w:ascii="Courier New" w:hAnsi="Courier New" w:hint="default"/>
      </w:rPr>
    </w:lvl>
    <w:lvl w:ilvl="2" w:tplc="FCCE231E" w:tentative="1">
      <w:start w:val="1"/>
      <w:numFmt w:val="bullet"/>
      <w:lvlText w:val=""/>
      <w:lvlJc w:val="left"/>
      <w:pPr>
        <w:ind w:left="2160" w:hanging="360"/>
      </w:pPr>
      <w:rPr>
        <w:rFonts w:ascii="Wingdings" w:hAnsi="Wingdings" w:hint="default"/>
      </w:rPr>
    </w:lvl>
    <w:lvl w:ilvl="3" w:tplc="B45A5812" w:tentative="1">
      <w:start w:val="1"/>
      <w:numFmt w:val="bullet"/>
      <w:lvlText w:val=""/>
      <w:lvlJc w:val="left"/>
      <w:pPr>
        <w:ind w:left="2880" w:hanging="360"/>
      </w:pPr>
      <w:rPr>
        <w:rFonts w:ascii="Symbol" w:hAnsi="Symbol" w:hint="default"/>
      </w:rPr>
    </w:lvl>
    <w:lvl w:ilvl="4" w:tplc="167CE2E6" w:tentative="1">
      <w:start w:val="1"/>
      <w:numFmt w:val="bullet"/>
      <w:lvlText w:val="o"/>
      <w:lvlJc w:val="left"/>
      <w:pPr>
        <w:ind w:left="3600" w:hanging="360"/>
      </w:pPr>
      <w:rPr>
        <w:rFonts w:ascii="Courier New" w:hAnsi="Courier New" w:hint="default"/>
      </w:rPr>
    </w:lvl>
    <w:lvl w:ilvl="5" w:tplc="258AA196" w:tentative="1">
      <w:start w:val="1"/>
      <w:numFmt w:val="bullet"/>
      <w:lvlText w:val=""/>
      <w:lvlJc w:val="left"/>
      <w:pPr>
        <w:ind w:left="4320" w:hanging="360"/>
      </w:pPr>
      <w:rPr>
        <w:rFonts w:ascii="Wingdings" w:hAnsi="Wingdings" w:hint="default"/>
      </w:rPr>
    </w:lvl>
    <w:lvl w:ilvl="6" w:tplc="82BCC63A" w:tentative="1">
      <w:start w:val="1"/>
      <w:numFmt w:val="bullet"/>
      <w:lvlText w:val=""/>
      <w:lvlJc w:val="left"/>
      <w:pPr>
        <w:ind w:left="5040" w:hanging="360"/>
      </w:pPr>
      <w:rPr>
        <w:rFonts w:ascii="Symbol" w:hAnsi="Symbol" w:hint="default"/>
      </w:rPr>
    </w:lvl>
    <w:lvl w:ilvl="7" w:tplc="409054AE" w:tentative="1">
      <w:start w:val="1"/>
      <w:numFmt w:val="bullet"/>
      <w:lvlText w:val="o"/>
      <w:lvlJc w:val="left"/>
      <w:pPr>
        <w:ind w:left="5760" w:hanging="360"/>
      </w:pPr>
      <w:rPr>
        <w:rFonts w:ascii="Courier New" w:hAnsi="Courier New" w:hint="default"/>
      </w:rPr>
    </w:lvl>
    <w:lvl w:ilvl="8" w:tplc="0994CB0C" w:tentative="1">
      <w:start w:val="1"/>
      <w:numFmt w:val="bullet"/>
      <w:lvlText w:val=""/>
      <w:lvlJc w:val="left"/>
      <w:pPr>
        <w:ind w:left="6480" w:hanging="360"/>
      </w:pPr>
      <w:rPr>
        <w:rFonts w:ascii="Wingdings" w:hAnsi="Wingdings" w:hint="default"/>
      </w:rPr>
    </w:lvl>
  </w:abstractNum>
  <w:abstractNum w:abstractNumId="41" w15:restartNumberingAfterBreak="0">
    <w:nsid w:val="1CD1436E"/>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2" w15:restartNumberingAfterBreak="0">
    <w:nsid w:val="1E16733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3" w15:restartNumberingAfterBreak="0">
    <w:nsid w:val="1E2A7B67"/>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44" w15:restartNumberingAfterBreak="0">
    <w:nsid w:val="1E945B0D"/>
    <w:multiLevelType w:val="multilevel"/>
    <w:tmpl w:val="A5B8F358"/>
    <w:numStyleLink w:val="NumberedList"/>
  </w:abstractNum>
  <w:abstractNum w:abstractNumId="45" w15:restartNumberingAfterBreak="0">
    <w:nsid w:val="1F4C58A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6" w15:restartNumberingAfterBreak="0">
    <w:nsid w:val="21C10FD8"/>
    <w:multiLevelType w:val="multilevel"/>
    <w:tmpl w:val="A5B8F358"/>
    <w:numStyleLink w:val="NumberedList"/>
  </w:abstractNum>
  <w:abstractNum w:abstractNumId="47" w15:restartNumberingAfterBreak="0">
    <w:nsid w:val="21FBE0E5"/>
    <w:multiLevelType w:val="hybridMultilevel"/>
    <w:tmpl w:val="3E36F0FE"/>
    <w:lvl w:ilvl="0" w:tplc="EAFC7CEC">
      <w:start w:val="1"/>
      <w:numFmt w:val="lowerLetter"/>
      <w:lvlText w:val="%1)"/>
      <w:lvlJc w:val="left"/>
      <w:pPr>
        <w:ind w:left="720" w:hanging="360"/>
      </w:pPr>
    </w:lvl>
    <w:lvl w:ilvl="1" w:tplc="F614E9F0">
      <w:start w:val="1"/>
      <w:numFmt w:val="lowerLetter"/>
      <w:lvlText w:val="%2."/>
      <w:lvlJc w:val="left"/>
      <w:pPr>
        <w:ind w:left="1440" w:hanging="360"/>
      </w:pPr>
    </w:lvl>
    <w:lvl w:ilvl="2" w:tplc="3DEC0E64">
      <w:start w:val="1"/>
      <w:numFmt w:val="lowerRoman"/>
      <w:lvlText w:val="%3."/>
      <w:lvlJc w:val="right"/>
      <w:pPr>
        <w:ind w:left="2160" w:hanging="180"/>
      </w:pPr>
    </w:lvl>
    <w:lvl w:ilvl="3" w:tplc="5AEC6EA0">
      <w:start w:val="1"/>
      <w:numFmt w:val="decimal"/>
      <w:lvlText w:val="%4."/>
      <w:lvlJc w:val="left"/>
      <w:pPr>
        <w:ind w:left="2880" w:hanging="360"/>
      </w:pPr>
    </w:lvl>
    <w:lvl w:ilvl="4" w:tplc="6A72396C">
      <w:start w:val="1"/>
      <w:numFmt w:val="lowerLetter"/>
      <w:lvlText w:val="%5."/>
      <w:lvlJc w:val="left"/>
      <w:pPr>
        <w:ind w:left="3600" w:hanging="360"/>
      </w:pPr>
    </w:lvl>
    <w:lvl w:ilvl="5" w:tplc="740A0B6A">
      <w:start w:val="1"/>
      <w:numFmt w:val="lowerRoman"/>
      <w:lvlText w:val="%6."/>
      <w:lvlJc w:val="right"/>
      <w:pPr>
        <w:ind w:left="4320" w:hanging="180"/>
      </w:pPr>
    </w:lvl>
    <w:lvl w:ilvl="6" w:tplc="5088F28A">
      <w:start w:val="1"/>
      <w:numFmt w:val="decimal"/>
      <w:lvlText w:val="%7."/>
      <w:lvlJc w:val="left"/>
      <w:pPr>
        <w:ind w:left="5040" w:hanging="360"/>
      </w:pPr>
    </w:lvl>
    <w:lvl w:ilvl="7" w:tplc="2A243084">
      <w:start w:val="1"/>
      <w:numFmt w:val="lowerLetter"/>
      <w:lvlText w:val="%8."/>
      <w:lvlJc w:val="left"/>
      <w:pPr>
        <w:ind w:left="5760" w:hanging="360"/>
      </w:pPr>
    </w:lvl>
    <w:lvl w:ilvl="8" w:tplc="A7F4EDE2">
      <w:start w:val="1"/>
      <w:numFmt w:val="lowerRoman"/>
      <w:lvlText w:val="%9."/>
      <w:lvlJc w:val="right"/>
      <w:pPr>
        <w:ind w:left="6480" w:hanging="180"/>
      </w:pPr>
    </w:lvl>
  </w:abstractNum>
  <w:abstractNum w:abstractNumId="48" w15:restartNumberingAfterBreak="0">
    <w:nsid w:val="22BC2CE3"/>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9" w15:restartNumberingAfterBreak="0">
    <w:nsid w:val="23053CDA"/>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0" w15:restartNumberingAfterBreak="0">
    <w:nsid w:val="24132F2D"/>
    <w:multiLevelType w:val="multilevel"/>
    <w:tmpl w:val="A96E5C84"/>
    <w:numStyleLink w:val="BulletedList"/>
  </w:abstractNum>
  <w:abstractNum w:abstractNumId="51" w15:restartNumberingAfterBreak="0">
    <w:nsid w:val="24FF12BD"/>
    <w:multiLevelType w:val="multilevel"/>
    <w:tmpl w:val="A96E5C84"/>
    <w:numStyleLink w:val="BulletedList"/>
  </w:abstractNum>
  <w:abstractNum w:abstractNumId="52" w15:restartNumberingAfterBreak="0">
    <w:nsid w:val="252543CA"/>
    <w:multiLevelType w:val="multilevel"/>
    <w:tmpl w:val="A5B8F358"/>
    <w:numStyleLink w:val="NumberedList"/>
  </w:abstractNum>
  <w:abstractNum w:abstractNumId="53" w15:restartNumberingAfterBreak="0">
    <w:nsid w:val="2544574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54" w15:restartNumberingAfterBreak="0">
    <w:nsid w:val="25A566FA"/>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5" w15:restartNumberingAfterBreak="0">
    <w:nsid w:val="2731DC36"/>
    <w:multiLevelType w:val="hybridMultilevel"/>
    <w:tmpl w:val="93606B8E"/>
    <w:lvl w:ilvl="0" w:tplc="B25A9E68">
      <w:start w:val="1"/>
      <w:numFmt w:val="lowerRoman"/>
      <w:lvlText w:val="%1)"/>
      <w:lvlJc w:val="left"/>
      <w:pPr>
        <w:ind w:left="1080" w:hanging="360"/>
      </w:pPr>
    </w:lvl>
    <w:lvl w:ilvl="1" w:tplc="72F4864E">
      <w:start w:val="1"/>
      <w:numFmt w:val="lowerLetter"/>
      <w:lvlText w:val="%2."/>
      <w:lvlJc w:val="left"/>
      <w:pPr>
        <w:ind w:left="1800" w:hanging="360"/>
      </w:pPr>
    </w:lvl>
    <w:lvl w:ilvl="2" w:tplc="D76863F8">
      <w:start w:val="1"/>
      <w:numFmt w:val="lowerRoman"/>
      <w:lvlText w:val="%3."/>
      <w:lvlJc w:val="right"/>
      <w:pPr>
        <w:ind w:left="2520" w:hanging="180"/>
      </w:pPr>
    </w:lvl>
    <w:lvl w:ilvl="3" w:tplc="BC3CBD90">
      <w:start w:val="1"/>
      <w:numFmt w:val="decimal"/>
      <w:lvlText w:val="%4."/>
      <w:lvlJc w:val="left"/>
      <w:pPr>
        <w:ind w:left="3240" w:hanging="360"/>
      </w:pPr>
    </w:lvl>
    <w:lvl w:ilvl="4" w:tplc="E0FA5908">
      <w:start w:val="1"/>
      <w:numFmt w:val="lowerLetter"/>
      <w:lvlText w:val="%5."/>
      <w:lvlJc w:val="left"/>
      <w:pPr>
        <w:ind w:left="3960" w:hanging="360"/>
      </w:pPr>
    </w:lvl>
    <w:lvl w:ilvl="5" w:tplc="FACABE92">
      <w:start w:val="1"/>
      <w:numFmt w:val="lowerRoman"/>
      <w:lvlText w:val="%6."/>
      <w:lvlJc w:val="right"/>
      <w:pPr>
        <w:ind w:left="4680" w:hanging="180"/>
      </w:pPr>
    </w:lvl>
    <w:lvl w:ilvl="6" w:tplc="5C745368">
      <w:start w:val="1"/>
      <w:numFmt w:val="decimal"/>
      <w:lvlText w:val="%7."/>
      <w:lvlJc w:val="left"/>
      <w:pPr>
        <w:ind w:left="5400" w:hanging="360"/>
      </w:pPr>
    </w:lvl>
    <w:lvl w:ilvl="7" w:tplc="3550AC62">
      <w:start w:val="1"/>
      <w:numFmt w:val="lowerLetter"/>
      <w:lvlText w:val="%8."/>
      <w:lvlJc w:val="left"/>
      <w:pPr>
        <w:ind w:left="6120" w:hanging="360"/>
      </w:pPr>
    </w:lvl>
    <w:lvl w:ilvl="8" w:tplc="D1B252A8">
      <w:start w:val="1"/>
      <w:numFmt w:val="lowerRoman"/>
      <w:lvlText w:val="%9."/>
      <w:lvlJc w:val="right"/>
      <w:pPr>
        <w:ind w:left="6840" w:hanging="180"/>
      </w:pPr>
    </w:lvl>
  </w:abstractNum>
  <w:abstractNum w:abstractNumId="56" w15:restartNumberingAfterBreak="0">
    <w:nsid w:val="28126F64"/>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57" w15:restartNumberingAfterBreak="0">
    <w:nsid w:val="2880684D"/>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8" w15:restartNumberingAfterBreak="0">
    <w:nsid w:val="2CFA1EC8"/>
    <w:multiLevelType w:val="multilevel"/>
    <w:tmpl w:val="A96E5C84"/>
    <w:numStyleLink w:val="BulletedList"/>
  </w:abstractNum>
  <w:abstractNum w:abstractNumId="59" w15:restartNumberingAfterBreak="0">
    <w:nsid w:val="2D420B91"/>
    <w:multiLevelType w:val="multilevel"/>
    <w:tmpl w:val="55BEE9C8"/>
    <w:lvl w:ilvl="0">
      <w:start w:val="1"/>
      <w:numFmt w:val="lowerLetter"/>
      <w:lvlText w:val="%1)"/>
      <w:lvlJc w:val="left"/>
      <w:rPr>
        <w:rFonts w:ascii="Arial" w:hAnsi="Arial" w:hint="default"/>
        <w:color w:val="EE0000"/>
      </w:rPr>
    </w:lvl>
    <w:lvl w:ilvl="1">
      <w:start w:val="1"/>
      <w:numFmt w:val="decimal"/>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D4266DC"/>
    <w:multiLevelType w:val="hybridMultilevel"/>
    <w:tmpl w:val="EEB066C4"/>
    <w:lvl w:ilvl="0" w:tplc="F34E9374">
      <w:start w:val="1"/>
      <w:numFmt w:val="lowerLetter"/>
      <w:lvlText w:val="%1)"/>
      <w:lvlJc w:val="left"/>
      <w:pPr>
        <w:ind w:left="1080" w:hanging="360"/>
      </w:pPr>
      <w:rPr>
        <w:rFonts w:ascii="Arial" w:eastAsiaTheme="minorHAnsi" w:hAnsi="Arial" w:cstheme="minorBidi"/>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1" w15:restartNumberingAfterBreak="0">
    <w:nsid w:val="2D7C8C24"/>
    <w:multiLevelType w:val="hybridMultilevel"/>
    <w:tmpl w:val="9A2E6552"/>
    <w:lvl w:ilvl="0" w:tplc="69A42AEC">
      <w:start w:val="1"/>
      <w:numFmt w:val="decimal"/>
      <w:lvlText w:val="%1)"/>
      <w:lvlJc w:val="left"/>
      <w:pPr>
        <w:ind w:left="2319" w:hanging="360"/>
      </w:pPr>
    </w:lvl>
    <w:lvl w:ilvl="1" w:tplc="FC6438D6">
      <w:start w:val="1"/>
      <w:numFmt w:val="lowerLetter"/>
      <w:lvlText w:val="%2."/>
      <w:lvlJc w:val="left"/>
      <w:pPr>
        <w:ind w:left="3039" w:hanging="360"/>
      </w:pPr>
    </w:lvl>
    <w:lvl w:ilvl="2" w:tplc="D556DB64">
      <w:start w:val="1"/>
      <w:numFmt w:val="lowerRoman"/>
      <w:lvlText w:val="%3."/>
      <w:lvlJc w:val="right"/>
      <w:pPr>
        <w:ind w:left="3759" w:hanging="180"/>
      </w:pPr>
    </w:lvl>
    <w:lvl w:ilvl="3" w:tplc="4ABA4AF0">
      <w:start w:val="1"/>
      <w:numFmt w:val="decimal"/>
      <w:lvlText w:val="%4."/>
      <w:lvlJc w:val="left"/>
      <w:pPr>
        <w:ind w:left="4479" w:hanging="360"/>
      </w:pPr>
    </w:lvl>
    <w:lvl w:ilvl="4" w:tplc="638C52DE">
      <w:start w:val="1"/>
      <w:numFmt w:val="lowerLetter"/>
      <w:lvlText w:val="%5."/>
      <w:lvlJc w:val="left"/>
      <w:pPr>
        <w:ind w:left="5199" w:hanging="360"/>
      </w:pPr>
    </w:lvl>
    <w:lvl w:ilvl="5" w:tplc="8ACC4032">
      <w:start w:val="1"/>
      <w:numFmt w:val="lowerRoman"/>
      <w:lvlText w:val="%6."/>
      <w:lvlJc w:val="right"/>
      <w:pPr>
        <w:ind w:left="5919" w:hanging="180"/>
      </w:pPr>
    </w:lvl>
    <w:lvl w:ilvl="6" w:tplc="09B60094">
      <w:start w:val="1"/>
      <w:numFmt w:val="decimal"/>
      <w:lvlText w:val="%7."/>
      <w:lvlJc w:val="left"/>
      <w:pPr>
        <w:ind w:left="6639" w:hanging="360"/>
      </w:pPr>
    </w:lvl>
    <w:lvl w:ilvl="7" w:tplc="AD285212">
      <w:start w:val="1"/>
      <w:numFmt w:val="lowerLetter"/>
      <w:lvlText w:val="%8."/>
      <w:lvlJc w:val="left"/>
      <w:pPr>
        <w:ind w:left="7359" w:hanging="360"/>
      </w:pPr>
    </w:lvl>
    <w:lvl w:ilvl="8" w:tplc="F69ED4DA">
      <w:start w:val="1"/>
      <w:numFmt w:val="lowerRoman"/>
      <w:lvlText w:val="%9."/>
      <w:lvlJc w:val="right"/>
      <w:pPr>
        <w:ind w:left="8079" w:hanging="180"/>
      </w:pPr>
    </w:lvl>
  </w:abstractNum>
  <w:abstractNum w:abstractNumId="62" w15:restartNumberingAfterBreak="0">
    <w:nsid w:val="2EF0782F"/>
    <w:multiLevelType w:val="multilevel"/>
    <w:tmpl w:val="A96E5C84"/>
    <w:numStyleLink w:val="BulletedList"/>
  </w:abstractNum>
  <w:abstractNum w:abstractNumId="63" w15:restartNumberingAfterBreak="0">
    <w:nsid w:val="307C2FB1"/>
    <w:multiLevelType w:val="hybridMultilevel"/>
    <w:tmpl w:val="7480DDE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09E6760"/>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5" w15:restartNumberingAfterBreak="0">
    <w:nsid w:val="313F0D70"/>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6" w15:restartNumberingAfterBreak="0">
    <w:nsid w:val="32065972"/>
    <w:multiLevelType w:val="multilevel"/>
    <w:tmpl w:val="A5B8F358"/>
    <w:numStyleLink w:val="NumberedList"/>
  </w:abstractNum>
  <w:abstractNum w:abstractNumId="67" w15:restartNumberingAfterBreak="0">
    <w:nsid w:val="325532A2"/>
    <w:multiLevelType w:val="hybridMultilevel"/>
    <w:tmpl w:val="36C4801E"/>
    <w:lvl w:ilvl="0" w:tplc="1AF80E7E">
      <w:start w:val="1"/>
      <w:numFmt w:val="lowerLetter"/>
      <w:lvlText w:val="%1)"/>
      <w:lvlJc w:val="left"/>
      <w:pPr>
        <w:ind w:left="1778" w:hanging="360"/>
      </w:pPr>
    </w:lvl>
    <w:lvl w:ilvl="1" w:tplc="5316D2D0" w:tentative="1">
      <w:start w:val="1"/>
      <w:numFmt w:val="lowerLetter"/>
      <w:lvlText w:val="%2."/>
      <w:lvlJc w:val="left"/>
      <w:pPr>
        <w:ind w:left="2498" w:hanging="360"/>
      </w:pPr>
    </w:lvl>
    <w:lvl w:ilvl="2" w:tplc="15D00EF0">
      <w:start w:val="1"/>
      <w:numFmt w:val="lowerRoman"/>
      <w:lvlText w:val="%3."/>
      <w:lvlJc w:val="right"/>
      <w:pPr>
        <w:ind w:left="3218" w:hanging="180"/>
      </w:pPr>
    </w:lvl>
    <w:lvl w:ilvl="3" w:tplc="7258F7A0" w:tentative="1">
      <w:start w:val="1"/>
      <w:numFmt w:val="decimal"/>
      <w:lvlText w:val="%4."/>
      <w:lvlJc w:val="left"/>
      <w:pPr>
        <w:ind w:left="3938" w:hanging="360"/>
      </w:pPr>
    </w:lvl>
    <w:lvl w:ilvl="4" w:tplc="459CFD54" w:tentative="1">
      <w:start w:val="1"/>
      <w:numFmt w:val="lowerLetter"/>
      <w:lvlText w:val="%5."/>
      <w:lvlJc w:val="left"/>
      <w:pPr>
        <w:ind w:left="4658" w:hanging="360"/>
      </w:pPr>
    </w:lvl>
    <w:lvl w:ilvl="5" w:tplc="2A7C3BE0" w:tentative="1">
      <w:start w:val="1"/>
      <w:numFmt w:val="lowerRoman"/>
      <w:lvlText w:val="%6."/>
      <w:lvlJc w:val="right"/>
      <w:pPr>
        <w:ind w:left="5378" w:hanging="180"/>
      </w:pPr>
    </w:lvl>
    <w:lvl w:ilvl="6" w:tplc="84FAFA96" w:tentative="1">
      <w:start w:val="1"/>
      <w:numFmt w:val="decimal"/>
      <w:lvlText w:val="%7."/>
      <w:lvlJc w:val="left"/>
      <w:pPr>
        <w:ind w:left="6098" w:hanging="360"/>
      </w:pPr>
    </w:lvl>
    <w:lvl w:ilvl="7" w:tplc="15E07F9A" w:tentative="1">
      <w:start w:val="1"/>
      <w:numFmt w:val="lowerLetter"/>
      <w:lvlText w:val="%8."/>
      <w:lvlJc w:val="left"/>
      <w:pPr>
        <w:ind w:left="6818" w:hanging="360"/>
      </w:pPr>
    </w:lvl>
    <w:lvl w:ilvl="8" w:tplc="93B4D3A2" w:tentative="1">
      <w:start w:val="1"/>
      <w:numFmt w:val="lowerRoman"/>
      <w:lvlText w:val="%9."/>
      <w:lvlJc w:val="right"/>
      <w:pPr>
        <w:ind w:left="7538" w:hanging="180"/>
      </w:pPr>
    </w:lvl>
  </w:abstractNum>
  <w:abstractNum w:abstractNumId="68" w15:restartNumberingAfterBreak="0">
    <w:nsid w:val="326C288C"/>
    <w:multiLevelType w:val="multilevel"/>
    <w:tmpl w:val="A5B8F358"/>
    <w:numStyleLink w:val="NumberedList"/>
  </w:abstractNum>
  <w:abstractNum w:abstractNumId="69" w15:restartNumberingAfterBreak="0">
    <w:nsid w:val="333077C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0" w15:restartNumberingAfterBreak="0">
    <w:nsid w:val="34943FFC"/>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1" w15:restartNumberingAfterBreak="0">
    <w:nsid w:val="351E771B"/>
    <w:multiLevelType w:val="hybridMultilevel"/>
    <w:tmpl w:val="173EEF8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356E7A50"/>
    <w:multiLevelType w:val="multilevel"/>
    <w:tmpl w:val="A5B8F358"/>
    <w:numStyleLink w:val="NumberedList"/>
  </w:abstractNum>
  <w:abstractNum w:abstractNumId="73" w15:restartNumberingAfterBreak="0">
    <w:nsid w:val="36BA3A98"/>
    <w:multiLevelType w:val="hybridMultilevel"/>
    <w:tmpl w:val="11B0DC6C"/>
    <w:lvl w:ilvl="0" w:tplc="002E2CD4">
      <w:start w:val="1"/>
      <w:numFmt w:val="decimal"/>
      <w:lvlText w:val="%1)"/>
      <w:lvlJc w:val="left"/>
      <w:pPr>
        <w:ind w:left="1440" w:hanging="360"/>
      </w:pPr>
    </w:lvl>
    <w:lvl w:ilvl="1" w:tplc="09E4E2F0" w:tentative="1">
      <w:start w:val="1"/>
      <w:numFmt w:val="lowerLetter"/>
      <w:lvlText w:val="%2."/>
      <w:lvlJc w:val="left"/>
      <w:pPr>
        <w:ind w:left="2160" w:hanging="360"/>
      </w:pPr>
    </w:lvl>
    <w:lvl w:ilvl="2" w:tplc="9BD48DCE">
      <w:start w:val="1"/>
      <w:numFmt w:val="lowerRoman"/>
      <w:lvlText w:val="%3."/>
      <w:lvlJc w:val="right"/>
      <w:pPr>
        <w:ind w:left="2880" w:hanging="180"/>
      </w:pPr>
    </w:lvl>
    <w:lvl w:ilvl="3" w:tplc="B2BEBE84" w:tentative="1">
      <w:start w:val="1"/>
      <w:numFmt w:val="decimal"/>
      <w:lvlText w:val="%4."/>
      <w:lvlJc w:val="left"/>
      <w:pPr>
        <w:ind w:left="3600" w:hanging="360"/>
      </w:pPr>
    </w:lvl>
    <w:lvl w:ilvl="4" w:tplc="727A2E5C" w:tentative="1">
      <w:start w:val="1"/>
      <w:numFmt w:val="lowerLetter"/>
      <w:lvlText w:val="%5."/>
      <w:lvlJc w:val="left"/>
      <w:pPr>
        <w:ind w:left="4320" w:hanging="360"/>
      </w:pPr>
    </w:lvl>
    <w:lvl w:ilvl="5" w:tplc="C49C4A60" w:tentative="1">
      <w:start w:val="1"/>
      <w:numFmt w:val="lowerRoman"/>
      <w:lvlText w:val="%6."/>
      <w:lvlJc w:val="right"/>
      <w:pPr>
        <w:ind w:left="5040" w:hanging="180"/>
      </w:pPr>
    </w:lvl>
    <w:lvl w:ilvl="6" w:tplc="C56A1D34" w:tentative="1">
      <w:start w:val="1"/>
      <w:numFmt w:val="decimal"/>
      <w:lvlText w:val="%7."/>
      <w:lvlJc w:val="left"/>
      <w:pPr>
        <w:ind w:left="5760" w:hanging="360"/>
      </w:pPr>
    </w:lvl>
    <w:lvl w:ilvl="7" w:tplc="B8562A64" w:tentative="1">
      <w:start w:val="1"/>
      <w:numFmt w:val="lowerLetter"/>
      <w:lvlText w:val="%8."/>
      <w:lvlJc w:val="left"/>
      <w:pPr>
        <w:ind w:left="6480" w:hanging="360"/>
      </w:pPr>
    </w:lvl>
    <w:lvl w:ilvl="8" w:tplc="8F4C02E6" w:tentative="1">
      <w:start w:val="1"/>
      <w:numFmt w:val="lowerRoman"/>
      <w:lvlText w:val="%9."/>
      <w:lvlJc w:val="right"/>
      <w:pPr>
        <w:ind w:left="7200" w:hanging="180"/>
      </w:pPr>
    </w:lvl>
  </w:abstractNum>
  <w:abstractNum w:abstractNumId="74" w15:restartNumberingAfterBreak="0">
    <w:nsid w:val="37131985"/>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5" w15:restartNumberingAfterBreak="0">
    <w:nsid w:val="3828109B"/>
    <w:multiLevelType w:val="multilevel"/>
    <w:tmpl w:val="A5B8F358"/>
    <w:numStyleLink w:val="NumberedList"/>
  </w:abstractNum>
  <w:abstractNum w:abstractNumId="76" w15:restartNumberingAfterBreak="0">
    <w:nsid w:val="38F9753D"/>
    <w:multiLevelType w:val="multilevel"/>
    <w:tmpl w:val="A5B8F358"/>
    <w:numStyleLink w:val="NumberedList"/>
  </w:abstractNum>
  <w:abstractNum w:abstractNumId="77" w15:restartNumberingAfterBreak="0">
    <w:nsid w:val="39D14413"/>
    <w:multiLevelType w:val="multilevel"/>
    <w:tmpl w:val="A5B8F358"/>
    <w:numStyleLink w:val="NumberedList"/>
  </w:abstractNum>
  <w:abstractNum w:abstractNumId="78" w15:restartNumberingAfterBreak="0">
    <w:nsid w:val="3A1D2C47"/>
    <w:multiLevelType w:val="multilevel"/>
    <w:tmpl w:val="A5B8F358"/>
    <w:numStyleLink w:val="NumberedList"/>
  </w:abstractNum>
  <w:abstractNum w:abstractNumId="79" w15:restartNumberingAfterBreak="0">
    <w:nsid w:val="3A5455A6"/>
    <w:multiLevelType w:val="hybridMultilevel"/>
    <w:tmpl w:val="49DA7D5A"/>
    <w:lvl w:ilvl="0" w:tplc="34FACA5E">
      <w:start w:val="1"/>
      <w:numFmt w:val="bullet"/>
      <w:lvlText w:val=""/>
      <w:lvlJc w:val="left"/>
      <w:pPr>
        <w:ind w:left="720" w:hanging="360"/>
      </w:pPr>
      <w:rPr>
        <w:rFonts w:ascii="Wingdings" w:hAnsi="Wingdings" w:hint="default"/>
      </w:rPr>
    </w:lvl>
    <w:lvl w:ilvl="1" w:tplc="EECA4B0A" w:tentative="1">
      <w:start w:val="1"/>
      <w:numFmt w:val="bullet"/>
      <w:lvlText w:val="o"/>
      <w:lvlJc w:val="left"/>
      <w:pPr>
        <w:ind w:left="1440" w:hanging="360"/>
      </w:pPr>
      <w:rPr>
        <w:rFonts w:ascii="Courier New" w:hAnsi="Courier New" w:hint="default"/>
      </w:rPr>
    </w:lvl>
    <w:lvl w:ilvl="2" w:tplc="43708FF6" w:tentative="1">
      <w:start w:val="1"/>
      <w:numFmt w:val="bullet"/>
      <w:lvlText w:val=""/>
      <w:lvlJc w:val="left"/>
      <w:pPr>
        <w:ind w:left="2160" w:hanging="360"/>
      </w:pPr>
      <w:rPr>
        <w:rFonts w:ascii="Wingdings" w:hAnsi="Wingdings" w:hint="default"/>
      </w:rPr>
    </w:lvl>
    <w:lvl w:ilvl="3" w:tplc="5CF481D8" w:tentative="1">
      <w:start w:val="1"/>
      <w:numFmt w:val="bullet"/>
      <w:lvlText w:val=""/>
      <w:lvlJc w:val="left"/>
      <w:pPr>
        <w:ind w:left="2880" w:hanging="360"/>
      </w:pPr>
      <w:rPr>
        <w:rFonts w:ascii="Symbol" w:hAnsi="Symbol" w:hint="default"/>
      </w:rPr>
    </w:lvl>
    <w:lvl w:ilvl="4" w:tplc="D676173E" w:tentative="1">
      <w:start w:val="1"/>
      <w:numFmt w:val="bullet"/>
      <w:lvlText w:val="o"/>
      <w:lvlJc w:val="left"/>
      <w:pPr>
        <w:ind w:left="3600" w:hanging="360"/>
      </w:pPr>
      <w:rPr>
        <w:rFonts w:ascii="Courier New" w:hAnsi="Courier New" w:hint="default"/>
      </w:rPr>
    </w:lvl>
    <w:lvl w:ilvl="5" w:tplc="0180E022" w:tentative="1">
      <w:start w:val="1"/>
      <w:numFmt w:val="bullet"/>
      <w:lvlText w:val=""/>
      <w:lvlJc w:val="left"/>
      <w:pPr>
        <w:ind w:left="4320" w:hanging="360"/>
      </w:pPr>
      <w:rPr>
        <w:rFonts w:ascii="Wingdings" w:hAnsi="Wingdings" w:hint="default"/>
      </w:rPr>
    </w:lvl>
    <w:lvl w:ilvl="6" w:tplc="3898771E" w:tentative="1">
      <w:start w:val="1"/>
      <w:numFmt w:val="bullet"/>
      <w:lvlText w:val=""/>
      <w:lvlJc w:val="left"/>
      <w:pPr>
        <w:ind w:left="5040" w:hanging="360"/>
      </w:pPr>
      <w:rPr>
        <w:rFonts w:ascii="Symbol" w:hAnsi="Symbol" w:hint="default"/>
      </w:rPr>
    </w:lvl>
    <w:lvl w:ilvl="7" w:tplc="444A2C04" w:tentative="1">
      <w:start w:val="1"/>
      <w:numFmt w:val="bullet"/>
      <w:lvlText w:val="o"/>
      <w:lvlJc w:val="left"/>
      <w:pPr>
        <w:ind w:left="5760" w:hanging="360"/>
      </w:pPr>
      <w:rPr>
        <w:rFonts w:ascii="Courier New" w:hAnsi="Courier New" w:hint="default"/>
      </w:rPr>
    </w:lvl>
    <w:lvl w:ilvl="8" w:tplc="18C21AF6" w:tentative="1">
      <w:start w:val="1"/>
      <w:numFmt w:val="bullet"/>
      <w:lvlText w:val=""/>
      <w:lvlJc w:val="left"/>
      <w:pPr>
        <w:ind w:left="6480" w:hanging="360"/>
      </w:pPr>
      <w:rPr>
        <w:rFonts w:ascii="Wingdings" w:hAnsi="Wingdings" w:hint="default"/>
      </w:rPr>
    </w:lvl>
  </w:abstractNum>
  <w:abstractNum w:abstractNumId="80" w15:restartNumberingAfterBreak="0">
    <w:nsid w:val="3AEE724D"/>
    <w:multiLevelType w:val="multilevel"/>
    <w:tmpl w:val="A5B8F358"/>
    <w:numStyleLink w:val="NumberedList"/>
  </w:abstractNum>
  <w:abstractNum w:abstractNumId="81" w15:restartNumberingAfterBreak="0">
    <w:nsid w:val="3AF33311"/>
    <w:multiLevelType w:val="multilevel"/>
    <w:tmpl w:val="A96E5C84"/>
    <w:numStyleLink w:val="BulletedList"/>
  </w:abstractNum>
  <w:abstractNum w:abstractNumId="82" w15:restartNumberingAfterBreak="0">
    <w:nsid w:val="3C262DD0"/>
    <w:multiLevelType w:val="multilevel"/>
    <w:tmpl w:val="B7641A64"/>
    <w:lvl w:ilvl="0">
      <w:start w:val="1"/>
      <w:numFmt w:val="lowerLetter"/>
      <w:lvlText w:val="%1)"/>
      <w:lvlJc w:val="left"/>
      <w:pPr>
        <w:tabs>
          <w:tab w:val="num" w:pos="533"/>
        </w:tabs>
        <w:ind w:left="1066" w:hanging="533"/>
      </w:pPr>
      <w:rPr>
        <w:rFonts w:ascii="Arial" w:hAnsi="Arial"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83" w15:restartNumberingAfterBreak="0">
    <w:nsid w:val="3C3E53C4"/>
    <w:multiLevelType w:val="multilevel"/>
    <w:tmpl w:val="A5B8F358"/>
    <w:numStyleLink w:val="NumberedList"/>
  </w:abstractNum>
  <w:abstractNum w:abstractNumId="84"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hint="default"/>
        <w:b/>
        <w:i w:val="0"/>
      </w:rPr>
    </w:lvl>
    <w:lvl w:ilvl="1">
      <w:start w:val="1"/>
      <w:numFmt w:val="decimal"/>
      <w:pStyle w:val="AnnexHeading2"/>
      <w:suff w:val="space"/>
      <w:lvlText w:val="%1.%2"/>
      <w:lvlJc w:val="left"/>
      <w:pPr>
        <w:ind w:left="432" w:hanging="432"/>
      </w:pPr>
      <w:rPr>
        <w:b/>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2">
      <w:start w:val="1"/>
      <w:numFmt w:val="decimal"/>
      <w:pStyle w:val="AnnexHeading3"/>
      <w:suff w:val="space"/>
      <w:lvlText w:val="%1.%2.%3"/>
      <w:lvlJc w:val="left"/>
      <w:pPr>
        <w:ind w:left="432" w:hanging="432"/>
      </w:pPr>
      <w:rPr>
        <w:b/>
        <w:i w:val="0"/>
      </w:rPr>
    </w:lvl>
    <w:lvl w:ilvl="3">
      <w:start w:val="1"/>
      <w:numFmt w:val="decimal"/>
      <w:pStyle w:val="AnnexHeading4"/>
      <w:suff w:val="space"/>
      <w:lvlText w:val="%1.%2.%3.%4"/>
      <w:lvlJc w:val="left"/>
      <w:pPr>
        <w:ind w:left="432" w:hanging="432"/>
      </w:pPr>
      <w:rPr>
        <w:b/>
        <w:i w:val="0"/>
      </w:rPr>
    </w:lvl>
    <w:lvl w:ilvl="4">
      <w:start w:val="1"/>
      <w:numFmt w:val="decimal"/>
      <w:pStyle w:val="AnnexHeading5"/>
      <w:lvlText w:val="%1.%2.%3.%4.%5"/>
      <w:lvlJc w:val="left"/>
      <w:pPr>
        <w:ind w:left="432" w:hanging="432"/>
      </w:pPr>
      <w:rPr>
        <w:b/>
        <w:i w:val="0"/>
      </w:rPr>
    </w:lvl>
    <w:lvl w:ilvl="5">
      <w:start w:val="1"/>
      <w:numFmt w:val="decimal"/>
      <w:suff w:val="space"/>
      <w:lvlText w:val=""/>
      <w:lvlJc w:val="left"/>
      <w:pPr>
        <w:ind w:left="432" w:hanging="432"/>
      </w:pPr>
      <w:rPr>
        <w:b/>
        <w:i w:val="0"/>
      </w:rPr>
    </w:lvl>
    <w:lvl w:ilvl="6">
      <w:start w:val="1"/>
      <w:numFmt w:val="decimal"/>
      <w:suff w:val="space"/>
      <w:lvlText w:val=""/>
      <w:lvlJc w:val="left"/>
      <w:pPr>
        <w:ind w:left="432" w:hanging="432"/>
      </w:pPr>
    </w:lvl>
    <w:lvl w:ilvl="7">
      <w:start w:val="1"/>
      <w:numFmt w:val="decimal"/>
      <w:suff w:val="space"/>
      <w:lvlText w:val=""/>
      <w:lvlJc w:val="left"/>
      <w:pPr>
        <w:ind w:left="432" w:hanging="432"/>
      </w:pPr>
    </w:lvl>
    <w:lvl w:ilvl="8">
      <w:start w:val="1"/>
      <w:numFmt w:val="decimal"/>
      <w:suff w:val="space"/>
      <w:lvlText w:val=""/>
      <w:lvlJc w:val="left"/>
      <w:pPr>
        <w:ind w:left="432" w:hanging="432"/>
      </w:pPr>
    </w:lvl>
  </w:abstractNum>
  <w:abstractNum w:abstractNumId="85" w15:restartNumberingAfterBreak="0">
    <w:nsid w:val="3CEA2052"/>
    <w:multiLevelType w:val="hybridMultilevel"/>
    <w:tmpl w:val="44E0D426"/>
    <w:lvl w:ilvl="0" w:tplc="DFAE9080">
      <w:start w:val="1"/>
      <w:numFmt w:val="lowerLetter"/>
      <w:lvlText w:val="%1)"/>
      <w:lvlJc w:val="left"/>
      <w:pPr>
        <w:ind w:left="720" w:hanging="360"/>
      </w:pPr>
    </w:lvl>
    <w:lvl w:ilvl="1" w:tplc="21D2FB74" w:tentative="1">
      <w:start w:val="1"/>
      <w:numFmt w:val="lowerLetter"/>
      <w:lvlText w:val="%2."/>
      <w:lvlJc w:val="left"/>
      <w:pPr>
        <w:ind w:left="1440" w:hanging="360"/>
      </w:pPr>
    </w:lvl>
    <w:lvl w:ilvl="2" w:tplc="58CA970E" w:tentative="1">
      <w:start w:val="1"/>
      <w:numFmt w:val="lowerRoman"/>
      <w:lvlText w:val="%3."/>
      <w:lvlJc w:val="right"/>
      <w:pPr>
        <w:ind w:left="2160" w:hanging="180"/>
      </w:pPr>
    </w:lvl>
    <w:lvl w:ilvl="3" w:tplc="654690CA" w:tentative="1">
      <w:start w:val="1"/>
      <w:numFmt w:val="decimal"/>
      <w:lvlText w:val="%4."/>
      <w:lvlJc w:val="left"/>
      <w:pPr>
        <w:ind w:left="2880" w:hanging="360"/>
      </w:pPr>
    </w:lvl>
    <w:lvl w:ilvl="4" w:tplc="2E6A24D4" w:tentative="1">
      <w:start w:val="1"/>
      <w:numFmt w:val="lowerLetter"/>
      <w:lvlText w:val="%5."/>
      <w:lvlJc w:val="left"/>
      <w:pPr>
        <w:ind w:left="3600" w:hanging="360"/>
      </w:pPr>
    </w:lvl>
    <w:lvl w:ilvl="5" w:tplc="36FA8E92" w:tentative="1">
      <w:start w:val="1"/>
      <w:numFmt w:val="lowerRoman"/>
      <w:lvlText w:val="%6."/>
      <w:lvlJc w:val="right"/>
      <w:pPr>
        <w:ind w:left="4320" w:hanging="180"/>
      </w:pPr>
    </w:lvl>
    <w:lvl w:ilvl="6" w:tplc="F516FDE6" w:tentative="1">
      <w:start w:val="1"/>
      <w:numFmt w:val="decimal"/>
      <w:lvlText w:val="%7."/>
      <w:lvlJc w:val="left"/>
      <w:pPr>
        <w:ind w:left="5040" w:hanging="360"/>
      </w:pPr>
    </w:lvl>
    <w:lvl w:ilvl="7" w:tplc="1F8C8FD4" w:tentative="1">
      <w:start w:val="1"/>
      <w:numFmt w:val="lowerLetter"/>
      <w:lvlText w:val="%8."/>
      <w:lvlJc w:val="left"/>
      <w:pPr>
        <w:ind w:left="5760" w:hanging="360"/>
      </w:pPr>
    </w:lvl>
    <w:lvl w:ilvl="8" w:tplc="55667FEE" w:tentative="1">
      <w:start w:val="1"/>
      <w:numFmt w:val="lowerRoman"/>
      <w:lvlText w:val="%9."/>
      <w:lvlJc w:val="right"/>
      <w:pPr>
        <w:ind w:left="6480" w:hanging="180"/>
      </w:pPr>
    </w:lvl>
  </w:abstractNum>
  <w:abstractNum w:abstractNumId="86" w15:restartNumberingAfterBreak="0">
    <w:nsid w:val="3DAC2374"/>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87" w15:restartNumberingAfterBreak="0">
    <w:nsid w:val="3E7A0DD7"/>
    <w:multiLevelType w:val="multilevel"/>
    <w:tmpl w:val="A5B8F358"/>
    <w:numStyleLink w:val="NumberedList"/>
  </w:abstractNum>
  <w:abstractNum w:abstractNumId="88" w15:restartNumberingAfterBreak="0">
    <w:nsid w:val="3EC3CA45"/>
    <w:multiLevelType w:val="hybridMultilevel"/>
    <w:tmpl w:val="45F4047E"/>
    <w:lvl w:ilvl="0" w:tplc="D4D81C88">
      <w:start w:val="1"/>
      <w:numFmt w:val="decimal"/>
      <w:lvlText w:val="%1)"/>
      <w:lvlJc w:val="left"/>
      <w:pPr>
        <w:ind w:left="1959" w:hanging="360"/>
      </w:pPr>
    </w:lvl>
    <w:lvl w:ilvl="1" w:tplc="FAF8B22A">
      <w:start w:val="1"/>
      <w:numFmt w:val="lowerLetter"/>
      <w:lvlText w:val="%2."/>
      <w:lvlJc w:val="left"/>
      <w:pPr>
        <w:ind w:left="2679" w:hanging="360"/>
      </w:pPr>
    </w:lvl>
    <w:lvl w:ilvl="2" w:tplc="8312B636">
      <w:start w:val="1"/>
      <w:numFmt w:val="lowerRoman"/>
      <w:lvlText w:val="%3."/>
      <w:lvlJc w:val="right"/>
      <w:pPr>
        <w:ind w:left="3399" w:hanging="180"/>
      </w:pPr>
    </w:lvl>
    <w:lvl w:ilvl="3" w:tplc="E9340C9E">
      <w:start w:val="1"/>
      <w:numFmt w:val="decimal"/>
      <w:lvlText w:val="%4."/>
      <w:lvlJc w:val="left"/>
      <w:pPr>
        <w:ind w:left="4119" w:hanging="360"/>
      </w:pPr>
    </w:lvl>
    <w:lvl w:ilvl="4" w:tplc="48822E88">
      <w:start w:val="1"/>
      <w:numFmt w:val="lowerLetter"/>
      <w:lvlText w:val="%5."/>
      <w:lvlJc w:val="left"/>
      <w:pPr>
        <w:ind w:left="4839" w:hanging="360"/>
      </w:pPr>
    </w:lvl>
    <w:lvl w:ilvl="5" w:tplc="A3B26DB2">
      <w:start w:val="1"/>
      <w:numFmt w:val="lowerRoman"/>
      <w:lvlText w:val="%6."/>
      <w:lvlJc w:val="right"/>
      <w:pPr>
        <w:ind w:left="5559" w:hanging="180"/>
      </w:pPr>
    </w:lvl>
    <w:lvl w:ilvl="6" w:tplc="B8B68DB0">
      <w:start w:val="1"/>
      <w:numFmt w:val="decimal"/>
      <w:lvlText w:val="%7."/>
      <w:lvlJc w:val="left"/>
      <w:pPr>
        <w:ind w:left="6279" w:hanging="360"/>
      </w:pPr>
    </w:lvl>
    <w:lvl w:ilvl="7" w:tplc="0EC27BF4">
      <w:start w:val="1"/>
      <w:numFmt w:val="lowerLetter"/>
      <w:lvlText w:val="%8."/>
      <w:lvlJc w:val="left"/>
      <w:pPr>
        <w:ind w:left="6999" w:hanging="360"/>
      </w:pPr>
    </w:lvl>
    <w:lvl w:ilvl="8" w:tplc="9AE2725C">
      <w:start w:val="1"/>
      <w:numFmt w:val="lowerRoman"/>
      <w:lvlText w:val="%9."/>
      <w:lvlJc w:val="right"/>
      <w:pPr>
        <w:ind w:left="7719" w:hanging="180"/>
      </w:pPr>
    </w:lvl>
  </w:abstractNum>
  <w:abstractNum w:abstractNumId="89" w15:restartNumberingAfterBreak="0">
    <w:nsid w:val="3F427C41"/>
    <w:multiLevelType w:val="multilevel"/>
    <w:tmpl w:val="26DC0968"/>
    <w:lvl w:ilvl="0">
      <w:start w:val="1"/>
      <w:numFmt w:val="decimal"/>
      <w:pStyle w:val="Heading1"/>
      <w:suff w:val="space"/>
      <w:lvlText w:val="%1"/>
      <w:lvlJc w:val="left"/>
      <w:pPr>
        <w:ind w:left="7520" w:hanging="432"/>
      </w:pPr>
    </w:lvl>
    <w:lvl w:ilvl="1">
      <w:start w:val="1"/>
      <w:numFmt w:val="decimal"/>
      <w:pStyle w:val="Heading2"/>
      <w:suff w:val="space"/>
      <w:lvlText w:val="%1.%2"/>
      <w:lvlJc w:val="left"/>
      <w:pPr>
        <w:ind w:left="432" w:hanging="432"/>
      </w:pPr>
    </w:lvl>
    <w:lvl w:ilvl="2">
      <w:start w:val="1"/>
      <w:numFmt w:val="decimal"/>
      <w:pStyle w:val="Heading3"/>
      <w:suff w:val="space"/>
      <w:lvlText w:val="%1.%2.%3"/>
      <w:lvlJc w:val="left"/>
      <w:pPr>
        <w:ind w:left="432" w:hanging="432"/>
      </w:pPr>
    </w:lvl>
    <w:lvl w:ilvl="3">
      <w:start w:val="1"/>
      <w:numFmt w:val="decimal"/>
      <w:pStyle w:val="Heading4"/>
      <w:suff w:val="space"/>
      <w:lvlText w:val="%1.%2.%3.%4"/>
      <w:lvlJc w:val="left"/>
      <w:pPr>
        <w:ind w:left="432" w:hanging="432"/>
      </w:pPr>
    </w:lvl>
    <w:lvl w:ilvl="4">
      <w:start w:val="1"/>
      <w:numFmt w:val="decimal"/>
      <w:pStyle w:val="Heading5"/>
      <w:suff w:val="space"/>
      <w:lvlText w:val="%1.%2.%3.%4.%5"/>
      <w:lvlJc w:val="left"/>
      <w:pPr>
        <w:ind w:left="432" w:hanging="432"/>
      </w:pPr>
    </w:lvl>
    <w:lvl w:ilvl="5">
      <w:start w:val="1"/>
      <w:numFmt w:val="decimal"/>
      <w:suff w:val="space"/>
      <w:lvlText w:val="%1.%2.%3.%4.%5.%6"/>
      <w:lvlJc w:val="left"/>
      <w:pPr>
        <w:ind w:left="432" w:hanging="432"/>
      </w:pPr>
    </w:lvl>
    <w:lvl w:ilvl="6">
      <w:start w:val="1"/>
      <w:numFmt w:val="decimal"/>
      <w:suff w:val="space"/>
      <w:lvlText w:val="%1.%2.%3.%4.%5.%6.%7"/>
      <w:lvlJc w:val="left"/>
      <w:pPr>
        <w:ind w:left="432" w:hanging="432"/>
      </w:pPr>
    </w:lvl>
    <w:lvl w:ilvl="7">
      <w:start w:val="1"/>
      <w:numFmt w:val="decimal"/>
      <w:suff w:val="space"/>
      <w:lvlText w:val="%1.%2.%3.%4.%5.%6.%7.%8"/>
      <w:lvlJc w:val="left"/>
      <w:pPr>
        <w:ind w:left="432" w:hanging="432"/>
      </w:pPr>
    </w:lvl>
    <w:lvl w:ilvl="8">
      <w:start w:val="1"/>
      <w:numFmt w:val="decimal"/>
      <w:suff w:val="space"/>
      <w:lvlText w:val="%1.%2.%3.%4.%5.%6.%7.%8.%9"/>
      <w:lvlJc w:val="left"/>
      <w:pPr>
        <w:ind w:left="432" w:hanging="432"/>
      </w:pPr>
    </w:lvl>
  </w:abstractNum>
  <w:abstractNum w:abstractNumId="90" w15:restartNumberingAfterBreak="0">
    <w:nsid w:val="3FEE3E9C"/>
    <w:multiLevelType w:val="multilevel"/>
    <w:tmpl w:val="A5B8F358"/>
    <w:numStyleLink w:val="NumberedList"/>
  </w:abstractNum>
  <w:abstractNum w:abstractNumId="91" w15:restartNumberingAfterBreak="0">
    <w:nsid w:val="4012FDB5"/>
    <w:multiLevelType w:val="hybridMultilevel"/>
    <w:tmpl w:val="F3F48BB0"/>
    <w:lvl w:ilvl="0" w:tplc="5334706C">
      <w:start w:val="1"/>
      <w:numFmt w:val="decimal"/>
      <w:lvlText w:val="%1)"/>
      <w:lvlJc w:val="left"/>
      <w:pPr>
        <w:ind w:left="1080" w:hanging="360"/>
      </w:pPr>
    </w:lvl>
    <w:lvl w:ilvl="1" w:tplc="745C8EBE">
      <w:start w:val="1"/>
      <w:numFmt w:val="lowerLetter"/>
      <w:lvlText w:val="%2."/>
      <w:lvlJc w:val="left"/>
      <w:pPr>
        <w:ind w:left="1800" w:hanging="360"/>
      </w:pPr>
    </w:lvl>
    <w:lvl w:ilvl="2" w:tplc="7882AAEC">
      <w:start w:val="1"/>
      <w:numFmt w:val="lowerRoman"/>
      <w:lvlText w:val="%3."/>
      <w:lvlJc w:val="right"/>
      <w:pPr>
        <w:ind w:left="2520" w:hanging="180"/>
      </w:pPr>
    </w:lvl>
    <w:lvl w:ilvl="3" w:tplc="A6185A1A">
      <w:start w:val="1"/>
      <w:numFmt w:val="decimal"/>
      <w:lvlText w:val="%4."/>
      <w:lvlJc w:val="left"/>
      <w:pPr>
        <w:ind w:left="3240" w:hanging="360"/>
      </w:pPr>
    </w:lvl>
    <w:lvl w:ilvl="4" w:tplc="33EAF2C2">
      <w:start w:val="1"/>
      <w:numFmt w:val="lowerLetter"/>
      <w:lvlText w:val="%5."/>
      <w:lvlJc w:val="left"/>
      <w:pPr>
        <w:ind w:left="3960" w:hanging="360"/>
      </w:pPr>
    </w:lvl>
    <w:lvl w:ilvl="5" w:tplc="84CCF54C">
      <w:start w:val="1"/>
      <w:numFmt w:val="lowerRoman"/>
      <w:lvlText w:val="%6."/>
      <w:lvlJc w:val="right"/>
      <w:pPr>
        <w:ind w:left="4680" w:hanging="180"/>
      </w:pPr>
    </w:lvl>
    <w:lvl w:ilvl="6" w:tplc="1D7226EA">
      <w:start w:val="1"/>
      <w:numFmt w:val="decimal"/>
      <w:lvlText w:val="%7."/>
      <w:lvlJc w:val="left"/>
      <w:pPr>
        <w:ind w:left="5400" w:hanging="360"/>
      </w:pPr>
    </w:lvl>
    <w:lvl w:ilvl="7" w:tplc="54ACD5C2">
      <w:start w:val="1"/>
      <w:numFmt w:val="lowerLetter"/>
      <w:lvlText w:val="%8."/>
      <w:lvlJc w:val="left"/>
      <w:pPr>
        <w:ind w:left="6120" w:hanging="360"/>
      </w:pPr>
    </w:lvl>
    <w:lvl w:ilvl="8" w:tplc="26283CE4">
      <w:start w:val="1"/>
      <w:numFmt w:val="lowerRoman"/>
      <w:lvlText w:val="%9."/>
      <w:lvlJc w:val="right"/>
      <w:pPr>
        <w:ind w:left="6840" w:hanging="180"/>
      </w:pPr>
    </w:lvl>
  </w:abstractNum>
  <w:abstractNum w:abstractNumId="92" w15:restartNumberingAfterBreak="0">
    <w:nsid w:val="409A1305"/>
    <w:multiLevelType w:val="multilevel"/>
    <w:tmpl w:val="A96E5C84"/>
    <w:numStyleLink w:val="BulletedList"/>
  </w:abstractNum>
  <w:abstractNum w:abstractNumId="93" w15:restartNumberingAfterBreak="0">
    <w:nsid w:val="411A312F"/>
    <w:multiLevelType w:val="hybridMultilevel"/>
    <w:tmpl w:val="322C15E4"/>
    <w:lvl w:ilvl="0" w:tplc="10090017">
      <w:start w:val="1"/>
      <w:numFmt w:val="lowerLetter"/>
      <w:lvlText w:val="%1)"/>
      <w:lvlJc w:val="left"/>
      <w:pPr>
        <w:ind w:left="1959" w:hanging="360"/>
      </w:pPr>
    </w:lvl>
    <w:lvl w:ilvl="1" w:tplc="10090019" w:tentative="1">
      <w:start w:val="1"/>
      <w:numFmt w:val="lowerLetter"/>
      <w:lvlText w:val="%2."/>
      <w:lvlJc w:val="left"/>
      <w:pPr>
        <w:ind w:left="2679" w:hanging="360"/>
      </w:pPr>
    </w:lvl>
    <w:lvl w:ilvl="2" w:tplc="1009001B" w:tentative="1">
      <w:start w:val="1"/>
      <w:numFmt w:val="lowerRoman"/>
      <w:lvlText w:val="%3."/>
      <w:lvlJc w:val="right"/>
      <w:pPr>
        <w:ind w:left="3399" w:hanging="180"/>
      </w:pPr>
    </w:lvl>
    <w:lvl w:ilvl="3" w:tplc="1009000F" w:tentative="1">
      <w:start w:val="1"/>
      <w:numFmt w:val="decimal"/>
      <w:lvlText w:val="%4."/>
      <w:lvlJc w:val="left"/>
      <w:pPr>
        <w:ind w:left="4119" w:hanging="360"/>
      </w:pPr>
    </w:lvl>
    <w:lvl w:ilvl="4" w:tplc="10090019" w:tentative="1">
      <w:start w:val="1"/>
      <w:numFmt w:val="lowerLetter"/>
      <w:lvlText w:val="%5."/>
      <w:lvlJc w:val="left"/>
      <w:pPr>
        <w:ind w:left="4839" w:hanging="360"/>
      </w:pPr>
    </w:lvl>
    <w:lvl w:ilvl="5" w:tplc="1009001B" w:tentative="1">
      <w:start w:val="1"/>
      <w:numFmt w:val="lowerRoman"/>
      <w:lvlText w:val="%6."/>
      <w:lvlJc w:val="right"/>
      <w:pPr>
        <w:ind w:left="5559" w:hanging="180"/>
      </w:pPr>
    </w:lvl>
    <w:lvl w:ilvl="6" w:tplc="1009000F" w:tentative="1">
      <w:start w:val="1"/>
      <w:numFmt w:val="decimal"/>
      <w:lvlText w:val="%7."/>
      <w:lvlJc w:val="left"/>
      <w:pPr>
        <w:ind w:left="6279" w:hanging="360"/>
      </w:pPr>
    </w:lvl>
    <w:lvl w:ilvl="7" w:tplc="10090019" w:tentative="1">
      <w:start w:val="1"/>
      <w:numFmt w:val="lowerLetter"/>
      <w:lvlText w:val="%8."/>
      <w:lvlJc w:val="left"/>
      <w:pPr>
        <w:ind w:left="6999" w:hanging="360"/>
      </w:pPr>
    </w:lvl>
    <w:lvl w:ilvl="8" w:tplc="1009001B" w:tentative="1">
      <w:start w:val="1"/>
      <w:numFmt w:val="lowerRoman"/>
      <w:lvlText w:val="%9."/>
      <w:lvlJc w:val="right"/>
      <w:pPr>
        <w:ind w:left="7719" w:hanging="180"/>
      </w:pPr>
    </w:lvl>
  </w:abstractNum>
  <w:abstractNum w:abstractNumId="94" w15:restartNumberingAfterBreak="0">
    <w:nsid w:val="42A91F04"/>
    <w:multiLevelType w:val="hybridMultilevel"/>
    <w:tmpl w:val="4CAA96C2"/>
    <w:lvl w:ilvl="0" w:tplc="10090017">
      <w:start w:val="1"/>
      <w:numFmt w:val="lowerLetter"/>
      <w:lvlText w:val="%1)"/>
      <w:lvlJc w:val="left"/>
      <w:pPr>
        <w:ind w:left="790" w:hanging="360"/>
      </w:pPr>
    </w:lvl>
    <w:lvl w:ilvl="1" w:tplc="10090019" w:tentative="1">
      <w:start w:val="1"/>
      <w:numFmt w:val="lowerLetter"/>
      <w:lvlText w:val="%2."/>
      <w:lvlJc w:val="left"/>
      <w:pPr>
        <w:ind w:left="1510" w:hanging="360"/>
      </w:pPr>
    </w:lvl>
    <w:lvl w:ilvl="2" w:tplc="1009001B" w:tentative="1">
      <w:start w:val="1"/>
      <w:numFmt w:val="lowerRoman"/>
      <w:lvlText w:val="%3."/>
      <w:lvlJc w:val="right"/>
      <w:pPr>
        <w:ind w:left="2230" w:hanging="180"/>
      </w:pPr>
    </w:lvl>
    <w:lvl w:ilvl="3" w:tplc="1009000F" w:tentative="1">
      <w:start w:val="1"/>
      <w:numFmt w:val="decimal"/>
      <w:lvlText w:val="%4."/>
      <w:lvlJc w:val="left"/>
      <w:pPr>
        <w:ind w:left="2950" w:hanging="360"/>
      </w:pPr>
    </w:lvl>
    <w:lvl w:ilvl="4" w:tplc="10090019" w:tentative="1">
      <w:start w:val="1"/>
      <w:numFmt w:val="lowerLetter"/>
      <w:lvlText w:val="%5."/>
      <w:lvlJc w:val="left"/>
      <w:pPr>
        <w:ind w:left="3670" w:hanging="360"/>
      </w:pPr>
    </w:lvl>
    <w:lvl w:ilvl="5" w:tplc="1009001B" w:tentative="1">
      <w:start w:val="1"/>
      <w:numFmt w:val="lowerRoman"/>
      <w:lvlText w:val="%6."/>
      <w:lvlJc w:val="right"/>
      <w:pPr>
        <w:ind w:left="4390" w:hanging="180"/>
      </w:pPr>
    </w:lvl>
    <w:lvl w:ilvl="6" w:tplc="1009000F" w:tentative="1">
      <w:start w:val="1"/>
      <w:numFmt w:val="decimal"/>
      <w:lvlText w:val="%7."/>
      <w:lvlJc w:val="left"/>
      <w:pPr>
        <w:ind w:left="5110" w:hanging="360"/>
      </w:pPr>
    </w:lvl>
    <w:lvl w:ilvl="7" w:tplc="10090019" w:tentative="1">
      <w:start w:val="1"/>
      <w:numFmt w:val="lowerLetter"/>
      <w:lvlText w:val="%8."/>
      <w:lvlJc w:val="left"/>
      <w:pPr>
        <w:ind w:left="5830" w:hanging="360"/>
      </w:pPr>
    </w:lvl>
    <w:lvl w:ilvl="8" w:tplc="1009001B" w:tentative="1">
      <w:start w:val="1"/>
      <w:numFmt w:val="lowerRoman"/>
      <w:lvlText w:val="%9."/>
      <w:lvlJc w:val="right"/>
      <w:pPr>
        <w:ind w:left="6550" w:hanging="180"/>
      </w:pPr>
    </w:lvl>
  </w:abstractNum>
  <w:abstractNum w:abstractNumId="95" w15:restartNumberingAfterBreak="0">
    <w:nsid w:val="42B019F5"/>
    <w:multiLevelType w:val="hybridMultilevel"/>
    <w:tmpl w:val="1DAEF446"/>
    <w:lvl w:ilvl="0" w:tplc="E0AA7970">
      <w:start w:val="1"/>
      <w:numFmt w:val="lowerLetter"/>
      <w:lvlText w:val="%1)"/>
      <w:lvlJc w:val="left"/>
      <w:pPr>
        <w:ind w:left="1080" w:hanging="360"/>
      </w:pPr>
      <w:rPr>
        <w:rFonts w:ascii="Arial" w:eastAsiaTheme="minorHAnsi" w:hAnsi="Arial" w:cstheme="minorBidi"/>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6" w15:restartNumberingAfterBreak="0">
    <w:nsid w:val="44716473"/>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7" w15:restartNumberingAfterBreak="0">
    <w:nsid w:val="45E24313"/>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8" w15:restartNumberingAfterBreak="0">
    <w:nsid w:val="462A0169"/>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9" w15:restartNumberingAfterBreak="0">
    <w:nsid w:val="46E61FF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00" w15:restartNumberingAfterBreak="0">
    <w:nsid w:val="479B5B60"/>
    <w:multiLevelType w:val="multilevel"/>
    <w:tmpl w:val="A96E5C84"/>
    <w:numStyleLink w:val="BulletedList"/>
  </w:abstractNum>
  <w:abstractNum w:abstractNumId="101" w15:restartNumberingAfterBreak="0">
    <w:nsid w:val="495D38E9"/>
    <w:multiLevelType w:val="hybridMultilevel"/>
    <w:tmpl w:val="3CA277C0"/>
    <w:lvl w:ilvl="0" w:tplc="672A2138">
      <w:start w:val="1"/>
      <w:numFmt w:val="decimal"/>
      <w:lvlText w:val="%1)"/>
      <w:lvlJc w:val="left"/>
      <w:pPr>
        <w:ind w:left="1786" w:hanging="360"/>
      </w:pPr>
      <w:rPr>
        <w:rFonts w:ascii="Arial" w:eastAsiaTheme="minorHAnsi" w:hAnsi="Arial" w:cstheme="minorBidi"/>
      </w:rPr>
    </w:lvl>
    <w:lvl w:ilvl="1" w:tplc="FFE0CC0E" w:tentative="1">
      <w:start w:val="1"/>
      <w:numFmt w:val="lowerLetter"/>
      <w:lvlText w:val="%2."/>
      <w:lvlJc w:val="left"/>
      <w:pPr>
        <w:ind w:left="2506" w:hanging="360"/>
      </w:pPr>
    </w:lvl>
    <w:lvl w:ilvl="2" w:tplc="C252446C" w:tentative="1">
      <w:start w:val="1"/>
      <w:numFmt w:val="lowerRoman"/>
      <w:lvlText w:val="%3."/>
      <w:lvlJc w:val="right"/>
      <w:pPr>
        <w:ind w:left="3226" w:hanging="180"/>
      </w:pPr>
    </w:lvl>
    <w:lvl w:ilvl="3" w:tplc="38D255BA" w:tentative="1">
      <w:start w:val="1"/>
      <w:numFmt w:val="decimal"/>
      <w:lvlText w:val="%4."/>
      <w:lvlJc w:val="left"/>
      <w:pPr>
        <w:ind w:left="3946" w:hanging="360"/>
      </w:pPr>
    </w:lvl>
    <w:lvl w:ilvl="4" w:tplc="5BB476B2" w:tentative="1">
      <w:start w:val="1"/>
      <w:numFmt w:val="lowerLetter"/>
      <w:lvlText w:val="%5."/>
      <w:lvlJc w:val="left"/>
      <w:pPr>
        <w:ind w:left="4666" w:hanging="360"/>
      </w:pPr>
    </w:lvl>
    <w:lvl w:ilvl="5" w:tplc="FC607854" w:tentative="1">
      <w:start w:val="1"/>
      <w:numFmt w:val="lowerRoman"/>
      <w:lvlText w:val="%6."/>
      <w:lvlJc w:val="right"/>
      <w:pPr>
        <w:ind w:left="5386" w:hanging="180"/>
      </w:pPr>
    </w:lvl>
    <w:lvl w:ilvl="6" w:tplc="BC56CE7A" w:tentative="1">
      <w:start w:val="1"/>
      <w:numFmt w:val="decimal"/>
      <w:lvlText w:val="%7."/>
      <w:lvlJc w:val="left"/>
      <w:pPr>
        <w:ind w:left="6106" w:hanging="360"/>
      </w:pPr>
    </w:lvl>
    <w:lvl w:ilvl="7" w:tplc="B608C626" w:tentative="1">
      <w:start w:val="1"/>
      <w:numFmt w:val="lowerLetter"/>
      <w:lvlText w:val="%8."/>
      <w:lvlJc w:val="left"/>
      <w:pPr>
        <w:ind w:left="6826" w:hanging="360"/>
      </w:pPr>
    </w:lvl>
    <w:lvl w:ilvl="8" w:tplc="17A698E4" w:tentative="1">
      <w:start w:val="1"/>
      <w:numFmt w:val="lowerRoman"/>
      <w:lvlText w:val="%9."/>
      <w:lvlJc w:val="right"/>
      <w:pPr>
        <w:ind w:left="7546" w:hanging="180"/>
      </w:pPr>
    </w:lvl>
  </w:abstractNum>
  <w:abstractNum w:abstractNumId="102" w15:restartNumberingAfterBreak="0">
    <w:nsid w:val="49BC9A08"/>
    <w:multiLevelType w:val="hybridMultilevel"/>
    <w:tmpl w:val="4A46ED4E"/>
    <w:lvl w:ilvl="0" w:tplc="7D8ABDE6">
      <w:start w:val="1"/>
      <w:numFmt w:val="decimal"/>
      <w:lvlText w:val="%1)"/>
      <w:lvlJc w:val="left"/>
      <w:pPr>
        <w:ind w:left="1786" w:hanging="360"/>
      </w:pPr>
      <w:rPr>
        <w:rFonts w:ascii="Arial" w:eastAsiaTheme="minorHAnsi" w:hAnsi="Arial" w:cstheme="minorBidi"/>
      </w:rPr>
    </w:lvl>
    <w:lvl w:ilvl="1" w:tplc="968AA1FA">
      <w:start w:val="1"/>
      <w:numFmt w:val="lowerLetter"/>
      <w:lvlText w:val="%2."/>
      <w:lvlJc w:val="left"/>
      <w:pPr>
        <w:ind w:left="2506" w:hanging="360"/>
      </w:pPr>
    </w:lvl>
    <w:lvl w:ilvl="2" w:tplc="8C2C00EA">
      <w:start w:val="1"/>
      <w:numFmt w:val="lowerRoman"/>
      <w:lvlText w:val="%3."/>
      <w:lvlJc w:val="right"/>
      <w:pPr>
        <w:ind w:left="3226" w:hanging="180"/>
      </w:pPr>
    </w:lvl>
    <w:lvl w:ilvl="3" w:tplc="83E6B0B2">
      <w:start w:val="1"/>
      <w:numFmt w:val="decimal"/>
      <w:lvlText w:val="%4."/>
      <w:lvlJc w:val="left"/>
      <w:pPr>
        <w:ind w:left="3946" w:hanging="360"/>
      </w:pPr>
    </w:lvl>
    <w:lvl w:ilvl="4" w:tplc="2FD0935E">
      <w:start w:val="1"/>
      <w:numFmt w:val="lowerLetter"/>
      <w:lvlText w:val="%5."/>
      <w:lvlJc w:val="left"/>
      <w:pPr>
        <w:ind w:left="4666" w:hanging="360"/>
      </w:pPr>
    </w:lvl>
    <w:lvl w:ilvl="5" w:tplc="FB940BA0">
      <w:start w:val="1"/>
      <w:numFmt w:val="lowerRoman"/>
      <w:lvlText w:val="%6."/>
      <w:lvlJc w:val="right"/>
      <w:pPr>
        <w:ind w:left="5386" w:hanging="180"/>
      </w:pPr>
    </w:lvl>
    <w:lvl w:ilvl="6" w:tplc="7C74D75A">
      <w:start w:val="1"/>
      <w:numFmt w:val="decimal"/>
      <w:lvlText w:val="%7."/>
      <w:lvlJc w:val="left"/>
      <w:pPr>
        <w:ind w:left="6106" w:hanging="360"/>
      </w:pPr>
    </w:lvl>
    <w:lvl w:ilvl="7" w:tplc="1A76A7A8">
      <w:start w:val="1"/>
      <w:numFmt w:val="lowerLetter"/>
      <w:lvlText w:val="%8."/>
      <w:lvlJc w:val="left"/>
      <w:pPr>
        <w:ind w:left="6826" w:hanging="360"/>
      </w:pPr>
    </w:lvl>
    <w:lvl w:ilvl="8" w:tplc="762634A0">
      <w:start w:val="1"/>
      <w:numFmt w:val="lowerRoman"/>
      <w:lvlText w:val="%9."/>
      <w:lvlJc w:val="right"/>
      <w:pPr>
        <w:ind w:left="7546" w:hanging="180"/>
      </w:pPr>
    </w:lvl>
  </w:abstractNum>
  <w:abstractNum w:abstractNumId="103" w15:restartNumberingAfterBreak="0">
    <w:nsid w:val="4BA06C5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04" w15:restartNumberingAfterBreak="0">
    <w:nsid w:val="4BAE1C3A"/>
    <w:multiLevelType w:val="multilevel"/>
    <w:tmpl w:val="A5B8F358"/>
    <w:numStyleLink w:val="NumberedList"/>
  </w:abstractNum>
  <w:abstractNum w:abstractNumId="105" w15:restartNumberingAfterBreak="0">
    <w:nsid w:val="4D737FF0"/>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6" w15:restartNumberingAfterBreak="0">
    <w:nsid w:val="4E32188A"/>
    <w:multiLevelType w:val="hybridMultilevel"/>
    <w:tmpl w:val="7B445338"/>
    <w:lvl w:ilvl="0" w:tplc="15047CDE">
      <w:start w:val="1"/>
      <w:numFmt w:val="lowerLetter"/>
      <w:lvlText w:val="%1)"/>
      <w:lvlJc w:val="left"/>
      <w:pPr>
        <w:ind w:left="720" w:hanging="360"/>
      </w:pPr>
    </w:lvl>
    <w:lvl w:ilvl="1" w:tplc="C0B0D3EA">
      <w:start w:val="1"/>
      <w:numFmt w:val="lowerRoman"/>
      <w:lvlText w:val="%2."/>
      <w:lvlJc w:val="right"/>
      <w:pPr>
        <w:ind w:left="1440" w:hanging="360"/>
      </w:pPr>
    </w:lvl>
    <w:lvl w:ilvl="2" w:tplc="35102BF2">
      <w:start w:val="1"/>
      <w:numFmt w:val="decimal"/>
      <w:lvlText w:val="%3)"/>
      <w:lvlJc w:val="left"/>
      <w:pPr>
        <w:ind w:left="2340" w:hanging="360"/>
      </w:pPr>
      <w:rPr>
        <w:b w:val="0"/>
        <w:bCs/>
      </w:rPr>
    </w:lvl>
    <w:lvl w:ilvl="3" w:tplc="29EE172A" w:tentative="1">
      <w:start w:val="1"/>
      <w:numFmt w:val="decimal"/>
      <w:lvlText w:val="%4."/>
      <w:lvlJc w:val="left"/>
      <w:pPr>
        <w:ind w:left="2880" w:hanging="360"/>
      </w:pPr>
    </w:lvl>
    <w:lvl w:ilvl="4" w:tplc="0C1A8C16" w:tentative="1">
      <w:start w:val="1"/>
      <w:numFmt w:val="lowerLetter"/>
      <w:lvlText w:val="%5."/>
      <w:lvlJc w:val="left"/>
      <w:pPr>
        <w:ind w:left="3600" w:hanging="360"/>
      </w:pPr>
    </w:lvl>
    <w:lvl w:ilvl="5" w:tplc="A8622B12" w:tentative="1">
      <w:start w:val="1"/>
      <w:numFmt w:val="lowerRoman"/>
      <w:lvlText w:val="%6."/>
      <w:lvlJc w:val="right"/>
      <w:pPr>
        <w:ind w:left="4320" w:hanging="180"/>
      </w:pPr>
    </w:lvl>
    <w:lvl w:ilvl="6" w:tplc="CA362FFE" w:tentative="1">
      <w:start w:val="1"/>
      <w:numFmt w:val="decimal"/>
      <w:lvlText w:val="%7."/>
      <w:lvlJc w:val="left"/>
      <w:pPr>
        <w:ind w:left="5040" w:hanging="360"/>
      </w:pPr>
    </w:lvl>
    <w:lvl w:ilvl="7" w:tplc="77C40E9A" w:tentative="1">
      <w:start w:val="1"/>
      <w:numFmt w:val="lowerLetter"/>
      <w:lvlText w:val="%8."/>
      <w:lvlJc w:val="left"/>
      <w:pPr>
        <w:ind w:left="5760" w:hanging="360"/>
      </w:pPr>
    </w:lvl>
    <w:lvl w:ilvl="8" w:tplc="96DE48C2" w:tentative="1">
      <w:start w:val="1"/>
      <w:numFmt w:val="lowerRoman"/>
      <w:lvlText w:val="%9."/>
      <w:lvlJc w:val="right"/>
      <w:pPr>
        <w:ind w:left="6480" w:hanging="180"/>
      </w:pPr>
    </w:lvl>
  </w:abstractNum>
  <w:abstractNum w:abstractNumId="107" w15:restartNumberingAfterBreak="0">
    <w:nsid w:val="4E6D6BD9"/>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8" w15:restartNumberingAfterBreak="0">
    <w:nsid w:val="50213866"/>
    <w:multiLevelType w:val="multilevel"/>
    <w:tmpl w:val="A96E5C84"/>
    <w:numStyleLink w:val="BulletedList"/>
  </w:abstractNum>
  <w:abstractNum w:abstractNumId="109" w15:restartNumberingAfterBreak="0">
    <w:nsid w:val="51416CD7"/>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0" w15:restartNumberingAfterBreak="0">
    <w:nsid w:val="52BE03C7"/>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1" w15:restartNumberingAfterBreak="0">
    <w:nsid w:val="53022E50"/>
    <w:multiLevelType w:val="multilevel"/>
    <w:tmpl w:val="A96E5C84"/>
    <w:numStyleLink w:val="BulletedList"/>
  </w:abstractNum>
  <w:abstractNum w:abstractNumId="112" w15:restartNumberingAfterBreak="0">
    <w:nsid w:val="53273356"/>
    <w:multiLevelType w:val="multilevel"/>
    <w:tmpl w:val="A5B8F358"/>
    <w:numStyleLink w:val="NumberedList"/>
  </w:abstractNum>
  <w:abstractNum w:abstractNumId="113" w15:restartNumberingAfterBreak="0">
    <w:nsid w:val="532E4DA8"/>
    <w:multiLevelType w:val="multilevel"/>
    <w:tmpl w:val="A5B8F358"/>
    <w:numStyleLink w:val="NumberedList"/>
  </w:abstractNum>
  <w:abstractNum w:abstractNumId="114" w15:restartNumberingAfterBreak="0">
    <w:nsid w:val="53470E2D"/>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15" w15:restartNumberingAfterBreak="0">
    <w:nsid w:val="53B353EF"/>
    <w:multiLevelType w:val="multilevel"/>
    <w:tmpl w:val="A5B8F358"/>
    <w:numStyleLink w:val="NumberedList"/>
  </w:abstractNum>
  <w:abstractNum w:abstractNumId="116" w15:restartNumberingAfterBreak="0">
    <w:nsid w:val="559E4F3D"/>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17" w15:restartNumberingAfterBreak="0">
    <w:nsid w:val="55BE3410"/>
    <w:multiLevelType w:val="multilevel"/>
    <w:tmpl w:val="A96E5C84"/>
    <w:numStyleLink w:val="BulletedList"/>
  </w:abstractNum>
  <w:abstractNum w:abstractNumId="118" w15:restartNumberingAfterBreak="0">
    <w:nsid w:val="573257DE"/>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9" w15:restartNumberingAfterBreak="0">
    <w:nsid w:val="582E14C4"/>
    <w:multiLevelType w:val="multilevel"/>
    <w:tmpl w:val="A5B8F358"/>
    <w:numStyleLink w:val="NumberedList"/>
  </w:abstractNum>
  <w:abstractNum w:abstractNumId="120" w15:restartNumberingAfterBreak="0">
    <w:nsid w:val="5831140C"/>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21" w15:restartNumberingAfterBreak="0">
    <w:nsid w:val="584D495A"/>
    <w:multiLevelType w:val="multilevel"/>
    <w:tmpl w:val="A96E5C84"/>
    <w:numStyleLink w:val="BulletedList"/>
  </w:abstractNum>
  <w:abstractNum w:abstractNumId="122" w15:restartNumberingAfterBreak="0">
    <w:nsid w:val="594B59C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23" w15:restartNumberingAfterBreak="0">
    <w:nsid w:val="59502A93"/>
    <w:multiLevelType w:val="hybridMultilevel"/>
    <w:tmpl w:val="F8CE8C2E"/>
    <w:lvl w:ilvl="0" w:tplc="B75A6CC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596C4368"/>
    <w:multiLevelType w:val="hybridMultilevel"/>
    <w:tmpl w:val="64AA376A"/>
    <w:lvl w:ilvl="0" w:tplc="B75A6CC6">
      <w:start w:val="1"/>
      <w:numFmt w:val="bullet"/>
      <w:lvlText w:val=""/>
      <w:lvlJc w:val="left"/>
      <w:pPr>
        <w:ind w:left="720" w:hanging="360"/>
      </w:pPr>
      <w:rPr>
        <w:rFonts w:ascii="Wingdings" w:hAnsi="Wingdings" w:hint="default"/>
      </w:rPr>
    </w:lvl>
    <w:lvl w:ilvl="1" w:tplc="5AA4C87A" w:tentative="1">
      <w:start w:val="1"/>
      <w:numFmt w:val="bullet"/>
      <w:lvlText w:val="o"/>
      <w:lvlJc w:val="left"/>
      <w:pPr>
        <w:ind w:left="1440" w:hanging="360"/>
      </w:pPr>
      <w:rPr>
        <w:rFonts w:ascii="Courier New" w:hAnsi="Courier New" w:hint="default"/>
      </w:rPr>
    </w:lvl>
    <w:lvl w:ilvl="2" w:tplc="857084D4" w:tentative="1">
      <w:start w:val="1"/>
      <w:numFmt w:val="bullet"/>
      <w:lvlText w:val=""/>
      <w:lvlJc w:val="left"/>
      <w:pPr>
        <w:ind w:left="2160" w:hanging="360"/>
      </w:pPr>
      <w:rPr>
        <w:rFonts w:ascii="Wingdings" w:hAnsi="Wingdings" w:hint="default"/>
      </w:rPr>
    </w:lvl>
    <w:lvl w:ilvl="3" w:tplc="4E36FF1C" w:tentative="1">
      <w:start w:val="1"/>
      <w:numFmt w:val="bullet"/>
      <w:lvlText w:val=""/>
      <w:lvlJc w:val="left"/>
      <w:pPr>
        <w:ind w:left="2880" w:hanging="360"/>
      </w:pPr>
      <w:rPr>
        <w:rFonts w:ascii="Symbol" w:hAnsi="Symbol" w:hint="default"/>
      </w:rPr>
    </w:lvl>
    <w:lvl w:ilvl="4" w:tplc="9A7E5296" w:tentative="1">
      <w:start w:val="1"/>
      <w:numFmt w:val="bullet"/>
      <w:lvlText w:val="o"/>
      <w:lvlJc w:val="left"/>
      <w:pPr>
        <w:ind w:left="3600" w:hanging="360"/>
      </w:pPr>
      <w:rPr>
        <w:rFonts w:ascii="Courier New" w:hAnsi="Courier New" w:hint="default"/>
      </w:rPr>
    </w:lvl>
    <w:lvl w:ilvl="5" w:tplc="C018EBB6" w:tentative="1">
      <w:start w:val="1"/>
      <w:numFmt w:val="bullet"/>
      <w:lvlText w:val=""/>
      <w:lvlJc w:val="left"/>
      <w:pPr>
        <w:ind w:left="4320" w:hanging="360"/>
      </w:pPr>
      <w:rPr>
        <w:rFonts w:ascii="Wingdings" w:hAnsi="Wingdings" w:hint="default"/>
      </w:rPr>
    </w:lvl>
    <w:lvl w:ilvl="6" w:tplc="5D28659E" w:tentative="1">
      <w:start w:val="1"/>
      <w:numFmt w:val="bullet"/>
      <w:lvlText w:val=""/>
      <w:lvlJc w:val="left"/>
      <w:pPr>
        <w:ind w:left="5040" w:hanging="360"/>
      </w:pPr>
      <w:rPr>
        <w:rFonts w:ascii="Symbol" w:hAnsi="Symbol" w:hint="default"/>
      </w:rPr>
    </w:lvl>
    <w:lvl w:ilvl="7" w:tplc="D91E0290" w:tentative="1">
      <w:start w:val="1"/>
      <w:numFmt w:val="bullet"/>
      <w:lvlText w:val="o"/>
      <w:lvlJc w:val="left"/>
      <w:pPr>
        <w:ind w:left="5760" w:hanging="360"/>
      </w:pPr>
      <w:rPr>
        <w:rFonts w:ascii="Courier New" w:hAnsi="Courier New" w:hint="default"/>
      </w:rPr>
    </w:lvl>
    <w:lvl w:ilvl="8" w:tplc="B31E1C1C" w:tentative="1">
      <w:start w:val="1"/>
      <w:numFmt w:val="bullet"/>
      <w:lvlText w:val=""/>
      <w:lvlJc w:val="left"/>
      <w:pPr>
        <w:ind w:left="6480" w:hanging="360"/>
      </w:pPr>
      <w:rPr>
        <w:rFonts w:ascii="Wingdings" w:hAnsi="Wingdings" w:hint="default"/>
      </w:rPr>
    </w:lvl>
  </w:abstractNum>
  <w:abstractNum w:abstractNumId="125" w15:restartNumberingAfterBreak="0">
    <w:nsid w:val="5A636107"/>
    <w:multiLevelType w:val="multilevel"/>
    <w:tmpl w:val="A5B8F358"/>
    <w:numStyleLink w:val="NumberedList"/>
  </w:abstractNum>
  <w:abstractNum w:abstractNumId="126" w15:restartNumberingAfterBreak="0">
    <w:nsid w:val="5ADA366C"/>
    <w:multiLevelType w:val="hybridMultilevel"/>
    <w:tmpl w:val="DA7A364A"/>
    <w:lvl w:ilvl="0" w:tplc="80F81E5C">
      <w:start w:val="1"/>
      <w:numFmt w:val="decimal"/>
      <w:lvlText w:val="%1)"/>
      <w:lvlJc w:val="left"/>
      <w:pPr>
        <w:ind w:left="1440" w:hanging="360"/>
      </w:pPr>
    </w:lvl>
    <w:lvl w:ilvl="1" w:tplc="31B66212" w:tentative="1">
      <w:start w:val="1"/>
      <w:numFmt w:val="bullet"/>
      <w:lvlText w:val="o"/>
      <w:lvlJc w:val="left"/>
      <w:pPr>
        <w:ind w:left="2160" w:hanging="360"/>
      </w:pPr>
      <w:rPr>
        <w:rFonts w:ascii="Courier New" w:hAnsi="Courier New" w:hint="default"/>
      </w:rPr>
    </w:lvl>
    <w:lvl w:ilvl="2" w:tplc="E440033C" w:tentative="1">
      <w:start w:val="1"/>
      <w:numFmt w:val="bullet"/>
      <w:lvlText w:val=""/>
      <w:lvlJc w:val="left"/>
      <w:pPr>
        <w:ind w:left="2880" w:hanging="360"/>
      </w:pPr>
      <w:rPr>
        <w:rFonts w:ascii="Wingdings" w:hAnsi="Wingdings" w:hint="default"/>
      </w:rPr>
    </w:lvl>
    <w:lvl w:ilvl="3" w:tplc="80A01C54" w:tentative="1">
      <w:start w:val="1"/>
      <w:numFmt w:val="bullet"/>
      <w:lvlText w:val=""/>
      <w:lvlJc w:val="left"/>
      <w:pPr>
        <w:ind w:left="3600" w:hanging="360"/>
      </w:pPr>
      <w:rPr>
        <w:rFonts w:ascii="Symbol" w:hAnsi="Symbol" w:hint="default"/>
      </w:rPr>
    </w:lvl>
    <w:lvl w:ilvl="4" w:tplc="4632440A" w:tentative="1">
      <w:start w:val="1"/>
      <w:numFmt w:val="bullet"/>
      <w:lvlText w:val="o"/>
      <w:lvlJc w:val="left"/>
      <w:pPr>
        <w:ind w:left="4320" w:hanging="360"/>
      </w:pPr>
      <w:rPr>
        <w:rFonts w:ascii="Courier New" w:hAnsi="Courier New" w:hint="default"/>
      </w:rPr>
    </w:lvl>
    <w:lvl w:ilvl="5" w:tplc="AA8653F0" w:tentative="1">
      <w:start w:val="1"/>
      <w:numFmt w:val="bullet"/>
      <w:lvlText w:val=""/>
      <w:lvlJc w:val="left"/>
      <w:pPr>
        <w:ind w:left="5040" w:hanging="360"/>
      </w:pPr>
      <w:rPr>
        <w:rFonts w:ascii="Wingdings" w:hAnsi="Wingdings" w:hint="default"/>
      </w:rPr>
    </w:lvl>
    <w:lvl w:ilvl="6" w:tplc="B0F40FF6" w:tentative="1">
      <w:start w:val="1"/>
      <w:numFmt w:val="bullet"/>
      <w:lvlText w:val=""/>
      <w:lvlJc w:val="left"/>
      <w:pPr>
        <w:ind w:left="5760" w:hanging="360"/>
      </w:pPr>
      <w:rPr>
        <w:rFonts w:ascii="Symbol" w:hAnsi="Symbol" w:hint="default"/>
      </w:rPr>
    </w:lvl>
    <w:lvl w:ilvl="7" w:tplc="95D6C11C" w:tentative="1">
      <w:start w:val="1"/>
      <w:numFmt w:val="bullet"/>
      <w:lvlText w:val="o"/>
      <w:lvlJc w:val="left"/>
      <w:pPr>
        <w:ind w:left="6480" w:hanging="360"/>
      </w:pPr>
      <w:rPr>
        <w:rFonts w:ascii="Courier New" w:hAnsi="Courier New" w:hint="default"/>
      </w:rPr>
    </w:lvl>
    <w:lvl w:ilvl="8" w:tplc="CFA45480" w:tentative="1">
      <w:start w:val="1"/>
      <w:numFmt w:val="bullet"/>
      <w:lvlText w:val=""/>
      <w:lvlJc w:val="left"/>
      <w:pPr>
        <w:ind w:left="7200" w:hanging="360"/>
      </w:pPr>
      <w:rPr>
        <w:rFonts w:ascii="Wingdings" w:hAnsi="Wingdings" w:hint="default"/>
      </w:rPr>
    </w:lvl>
  </w:abstractNum>
  <w:abstractNum w:abstractNumId="127" w15:restartNumberingAfterBreak="0">
    <w:nsid w:val="5C2951B2"/>
    <w:multiLevelType w:val="hybridMultilevel"/>
    <w:tmpl w:val="CF9E8D0C"/>
    <w:lvl w:ilvl="0" w:tplc="10090011">
      <w:start w:val="1"/>
      <w:numFmt w:val="decimal"/>
      <w:lvlText w:val="%1)"/>
      <w:lvlJc w:val="left"/>
      <w:pPr>
        <w:ind w:left="790" w:hanging="360"/>
      </w:pPr>
    </w:lvl>
    <w:lvl w:ilvl="1" w:tplc="10090019" w:tentative="1">
      <w:start w:val="1"/>
      <w:numFmt w:val="lowerLetter"/>
      <w:lvlText w:val="%2."/>
      <w:lvlJc w:val="left"/>
      <w:pPr>
        <w:ind w:left="1510" w:hanging="360"/>
      </w:pPr>
    </w:lvl>
    <w:lvl w:ilvl="2" w:tplc="1009001B" w:tentative="1">
      <w:start w:val="1"/>
      <w:numFmt w:val="lowerRoman"/>
      <w:lvlText w:val="%3."/>
      <w:lvlJc w:val="right"/>
      <w:pPr>
        <w:ind w:left="2230" w:hanging="180"/>
      </w:pPr>
    </w:lvl>
    <w:lvl w:ilvl="3" w:tplc="1009000F" w:tentative="1">
      <w:start w:val="1"/>
      <w:numFmt w:val="decimal"/>
      <w:lvlText w:val="%4."/>
      <w:lvlJc w:val="left"/>
      <w:pPr>
        <w:ind w:left="2950" w:hanging="360"/>
      </w:pPr>
    </w:lvl>
    <w:lvl w:ilvl="4" w:tplc="10090019" w:tentative="1">
      <w:start w:val="1"/>
      <w:numFmt w:val="lowerLetter"/>
      <w:lvlText w:val="%5."/>
      <w:lvlJc w:val="left"/>
      <w:pPr>
        <w:ind w:left="3670" w:hanging="360"/>
      </w:pPr>
    </w:lvl>
    <w:lvl w:ilvl="5" w:tplc="1009001B" w:tentative="1">
      <w:start w:val="1"/>
      <w:numFmt w:val="lowerRoman"/>
      <w:lvlText w:val="%6."/>
      <w:lvlJc w:val="right"/>
      <w:pPr>
        <w:ind w:left="4390" w:hanging="180"/>
      </w:pPr>
    </w:lvl>
    <w:lvl w:ilvl="6" w:tplc="1009000F" w:tentative="1">
      <w:start w:val="1"/>
      <w:numFmt w:val="decimal"/>
      <w:lvlText w:val="%7."/>
      <w:lvlJc w:val="left"/>
      <w:pPr>
        <w:ind w:left="5110" w:hanging="360"/>
      </w:pPr>
    </w:lvl>
    <w:lvl w:ilvl="7" w:tplc="10090019" w:tentative="1">
      <w:start w:val="1"/>
      <w:numFmt w:val="lowerLetter"/>
      <w:lvlText w:val="%8."/>
      <w:lvlJc w:val="left"/>
      <w:pPr>
        <w:ind w:left="5830" w:hanging="360"/>
      </w:pPr>
    </w:lvl>
    <w:lvl w:ilvl="8" w:tplc="1009001B" w:tentative="1">
      <w:start w:val="1"/>
      <w:numFmt w:val="lowerRoman"/>
      <w:lvlText w:val="%9."/>
      <w:lvlJc w:val="right"/>
      <w:pPr>
        <w:ind w:left="6550" w:hanging="180"/>
      </w:pPr>
    </w:lvl>
  </w:abstractNum>
  <w:abstractNum w:abstractNumId="128" w15:restartNumberingAfterBreak="0">
    <w:nsid w:val="5CA45C73"/>
    <w:multiLevelType w:val="multilevel"/>
    <w:tmpl w:val="A5B8F358"/>
    <w:numStyleLink w:val="NumberedList"/>
  </w:abstractNum>
  <w:abstractNum w:abstractNumId="129" w15:restartNumberingAfterBreak="0">
    <w:nsid w:val="5CD2356C"/>
    <w:multiLevelType w:val="multilevel"/>
    <w:tmpl w:val="A96E5C84"/>
    <w:styleLink w:val="BulletedList"/>
    <w:lvl w:ilvl="0">
      <w:start w:val="1"/>
      <w:numFmt w:val="decimal"/>
      <w:lvlText w:val="%1)"/>
      <w:lvlJc w:val="left"/>
      <w:pPr>
        <w:tabs>
          <w:tab w:val="num" w:pos="533"/>
        </w:tabs>
        <w:ind w:left="1066" w:hanging="533"/>
      </w:pPr>
      <w:rPr>
        <w:rFonts w:ascii="Arial" w:hAnsi="Arial" w:hint="default"/>
        <w:color w:val="auto"/>
        <w:sz w:val="28"/>
      </w:rPr>
    </w:lvl>
    <w:lvl w:ilvl="1">
      <w:start w:val="1"/>
      <w:numFmt w:val="decimal"/>
      <w:lvlText w:val="%2)"/>
      <w:lvlJc w:val="left"/>
      <w:pPr>
        <w:tabs>
          <w:tab w:val="num" w:pos="1066"/>
        </w:tabs>
        <w:ind w:left="1599" w:hanging="533"/>
      </w:pPr>
      <w:rPr>
        <w:rFonts w:ascii="Arial" w:hAnsi="Arial"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30" w15:restartNumberingAfterBreak="0">
    <w:nsid w:val="5DD8767E"/>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1" w15:restartNumberingAfterBreak="0">
    <w:nsid w:val="5ED843E8"/>
    <w:multiLevelType w:val="multilevel"/>
    <w:tmpl w:val="A96E5C84"/>
    <w:numStyleLink w:val="BulletedList"/>
  </w:abstractNum>
  <w:abstractNum w:abstractNumId="132" w15:restartNumberingAfterBreak="0">
    <w:nsid w:val="5F9231C8"/>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3" w15:restartNumberingAfterBreak="0">
    <w:nsid w:val="5F93534B"/>
    <w:multiLevelType w:val="hybridMultilevel"/>
    <w:tmpl w:val="73EA5E2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4" w15:restartNumberingAfterBreak="0">
    <w:nsid w:val="5FF34875"/>
    <w:multiLevelType w:val="multilevel"/>
    <w:tmpl w:val="A5B8F358"/>
    <w:numStyleLink w:val="NumberedList"/>
  </w:abstractNum>
  <w:abstractNum w:abstractNumId="135" w15:restartNumberingAfterBreak="0">
    <w:nsid w:val="616528D8"/>
    <w:multiLevelType w:val="multilevel"/>
    <w:tmpl w:val="A5B8F358"/>
    <w:numStyleLink w:val="NumberedList"/>
  </w:abstractNum>
  <w:abstractNum w:abstractNumId="136" w15:restartNumberingAfterBreak="0">
    <w:nsid w:val="62CA379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37" w15:restartNumberingAfterBreak="0">
    <w:nsid w:val="635F002E"/>
    <w:multiLevelType w:val="multilevel"/>
    <w:tmpl w:val="A5B8F358"/>
    <w:numStyleLink w:val="NumberedList"/>
  </w:abstractNum>
  <w:abstractNum w:abstractNumId="138" w15:restartNumberingAfterBreak="0">
    <w:nsid w:val="646B1968"/>
    <w:multiLevelType w:val="multilevel"/>
    <w:tmpl w:val="B33469A2"/>
    <w:lvl w:ilvl="0">
      <w:start w:val="1"/>
      <w:numFmt w:val="upperLetter"/>
      <w:pStyle w:val="ListNumber"/>
      <w:lvlText w:val="%1)"/>
      <w:lvlJc w:val="left"/>
      <w:pPr>
        <w:tabs>
          <w:tab w:val="num" w:pos="1066"/>
        </w:tabs>
        <w:ind w:left="1066" w:hanging="533"/>
      </w:pPr>
    </w:lvl>
    <w:lvl w:ilvl="1">
      <w:start w:val="1"/>
      <w:numFmt w:val="decimal"/>
      <w:pStyle w:val="ListNumber2"/>
      <w:lvlText w:val="%2)"/>
      <w:lvlJc w:val="left"/>
      <w:pPr>
        <w:tabs>
          <w:tab w:val="num" w:pos="1599"/>
        </w:tabs>
        <w:ind w:left="1599" w:hanging="533"/>
      </w:pPr>
    </w:lvl>
    <w:lvl w:ilvl="2">
      <w:start w:val="1"/>
      <w:numFmt w:val="lowerLetter"/>
      <w:pStyle w:val="ListNumber3"/>
      <w:lvlText w:val="%3)"/>
      <w:lvlJc w:val="left"/>
      <w:pPr>
        <w:tabs>
          <w:tab w:val="num" w:pos="2132"/>
        </w:tabs>
        <w:ind w:left="2132" w:hanging="533"/>
      </w:pPr>
    </w:lvl>
    <w:lvl w:ilvl="3">
      <w:start w:val="1"/>
      <w:numFmt w:val="lowerRoman"/>
      <w:pStyle w:val="ListNumber4"/>
      <w:lvlText w:val="%4)"/>
      <w:lvlJc w:val="left"/>
      <w:pPr>
        <w:tabs>
          <w:tab w:val="num" w:pos="2665"/>
        </w:tabs>
        <w:ind w:left="2665" w:hanging="533"/>
      </w:pPr>
    </w:lvl>
    <w:lvl w:ilvl="4">
      <w:start w:val="1"/>
      <w:numFmt w:val="decimal"/>
      <w:lvlText w:val=""/>
      <w:lvlJc w:val="left"/>
      <w:pPr>
        <w:tabs>
          <w:tab w:val="num" w:pos="3198"/>
        </w:tabs>
        <w:ind w:left="3198" w:hanging="533"/>
      </w:pPr>
      <w:rPr>
        <w:color w:val="auto"/>
      </w:rPr>
    </w:lvl>
    <w:lvl w:ilvl="5">
      <w:start w:val="1"/>
      <w:numFmt w:val="decimal"/>
      <w:lvlText w:val=""/>
      <w:lvlJc w:val="left"/>
      <w:pPr>
        <w:tabs>
          <w:tab w:val="num" w:pos="3731"/>
        </w:tabs>
        <w:ind w:left="3731" w:hanging="533"/>
      </w:pPr>
      <w:rPr>
        <w:color w:val="auto"/>
      </w:rPr>
    </w:lvl>
    <w:lvl w:ilvl="6">
      <w:start w:val="1"/>
      <w:numFmt w:val="decimal"/>
      <w:lvlText w:val=""/>
      <w:lvlJc w:val="left"/>
      <w:pPr>
        <w:tabs>
          <w:tab w:val="num" w:pos="4264"/>
        </w:tabs>
        <w:ind w:left="4264" w:hanging="533"/>
      </w:pPr>
      <w:rPr>
        <w:color w:val="auto"/>
      </w:rPr>
    </w:lvl>
    <w:lvl w:ilvl="7">
      <w:start w:val="1"/>
      <w:numFmt w:val="decimal"/>
      <w:lvlText w:val=""/>
      <w:lvlJc w:val="left"/>
      <w:pPr>
        <w:tabs>
          <w:tab w:val="num" w:pos="4797"/>
        </w:tabs>
        <w:ind w:left="4797" w:hanging="533"/>
      </w:pPr>
      <w:rPr>
        <w:color w:val="auto"/>
      </w:rPr>
    </w:lvl>
    <w:lvl w:ilvl="8">
      <w:start w:val="1"/>
      <w:numFmt w:val="decimal"/>
      <w:lvlText w:val=""/>
      <w:lvlJc w:val="left"/>
      <w:pPr>
        <w:tabs>
          <w:tab w:val="num" w:pos="5330"/>
        </w:tabs>
        <w:ind w:left="5330" w:hanging="533"/>
      </w:pPr>
      <w:rPr>
        <w:color w:val="auto"/>
      </w:rPr>
    </w:lvl>
  </w:abstractNum>
  <w:abstractNum w:abstractNumId="139" w15:restartNumberingAfterBreak="0">
    <w:nsid w:val="654E3746"/>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40" w15:restartNumberingAfterBreak="0">
    <w:nsid w:val="65C74029"/>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41" w15:restartNumberingAfterBreak="0">
    <w:nsid w:val="65F82C66"/>
    <w:multiLevelType w:val="multilevel"/>
    <w:tmpl w:val="A5B8F358"/>
    <w:styleLink w:val="NumberedList"/>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42" w15:restartNumberingAfterBreak="0">
    <w:nsid w:val="680C59CE"/>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3" w15:restartNumberingAfterBreak="0">
    <w:nsid w:val="684162F4"/>
    <w:multiLevelType w:val="hybridMultilevel"/>
    <w:tmpl w:val="1006381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4" w15:restartNumberingAfterBreak="0">
    <w:nsid w:val="6C682A5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45" w15:restartNumberingAfterBreak="0">
    <w:nsid w:val="6D0D60AD"/>
    <w:multiLevelType w:val="multilevel"/>
    <w:tmpl w:val="704469F4"/>
    <w:lvl w:ilvl="0">
      <w:start w:val="1"/>
      <w:numFmt w:val="bullet"/>
      <w:lvlText w:val=""/>
      <w:lvlJc w:val="left"/>
      <w:pPr>
        <w:tabs>
          <w:tab w:val="num" w:pos="533"/>
        </w:tabs>
        <w:ind w:left="1066" w:hanging="533"/>
      </w:pPr>
      <w:rPr>
        <w:rFonts w:ascii="Wingdings" w:hAnsi="Wingdings"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46" w15:restartNumberingAfterBreak="0">
    <w:nsid w:val="6DC315C2"/>
    <w:multiLevelType w:val="hybridMultilevel"/>
    <w:tmpl w:val="F69ED03C"/>
    <w:lvl w:ilvl="0" w:tplc="D2606D5E">
      <w:start w:val="1"/>
      <w:numFmt w:val="decimal"/>
      <w:lvlText w:val="%1)"/>
      <w:lvlJc w:val="left"/>
      <w:pPr>
        <w:ind w:left="720" w:hanging="360"/>
      </w:pPr>
    </w:lvl>
    <w:lvl w:ilvl="1" w:tplc="118EE128" w:tentative="1">
      <w:start w:val="1"/>
      <w:numFmt w:val="lowerLetter"/>
      <w:lvlText w:val="%2."/>
      <w:lvlJc w:val="left"/>
      <w:pPr>
        <w:ind w:left="1440" w:hanging="360"/>
      </w:pPr>
    </w:lvl>
    <w:lvl w:ilvl="2" w:tplc="7944AC26" w:tentative="1">
      <w:start w:val="1"/>
      <w:numFmt w:val="lowerRoman"/>
      <w:lvlText w:val="%3."/>
      <w:lvlJc w:val="right"/>
      <w:pPr>
        <w:ind w:left="2160" w:hanging="180"/>
      </w:pPr>
    </w:lvl>
    <w:lvl w:ilvl="3" w:tplc="B48867EC" w:tentative="1">
      <w:start w:val="1"/>
      <w:numFmt w:val="decimal"/>
      <w:lvlText w:val="%4."/>
      <w:lvlJc w:val="left"/>
      <w:pPr>
        <w:ind w:left="2880" w:hanging="360"/>
      </w:pPr>
    </w:lvl>
    <w:lvl w:ilvl="4" w:tplc="60D2EFF0" w:tentative="1">
      <w:start w:val="1"/>
      <w:numFmt w:val="lowerLetter"/>
      <w:lvlText w:val="%5."/>
      <w:lvlJc w:val="left"/>
      <w:pPr>
        <w:ind w:left="3600" w:hanging="360"/>
      </w:pPr>
    </w:lvl>
    <w:lvl w:ilvl="5" w:tplc="5574D2F4" w:tentative="1">
      <w:start w:val="1"/>
      <w:numFmt w:val="lowerRoman"/>
      <w:lvlText w:val="%6."/>
      <w:lvlJc w:val="right"/>
      <w:pPr>
        <w:ind w:left="4320" w:hanging="180"/>
      </w:pPr>
    </w:lvl>
    <w:lvl w:ilvl="6" w:tplc="7BBE8C46" w:tentative="1">
      <w:start w:val="1"/>
      <w:numFmt w:val="decimal"/>
      <w:lvlText w:val="%7."/>
      <w:lvlJc w:val="left"/>
      <w:pPr>
        <w:ind w:left="5040" w:hanging="360"/>
      </w:pPr>
    </w:lvl>
    <w:lvl w:ilvl="7" w:tplc="D9C61608" w:tentative="1">
      <w:start w:val="1"/>
      <w:numFmt w:val="lowerLetter"/>
      <w:lvlText w:val="%8."/>
      <w:lvlJc w:val="left"/>
      <w:pPr>
        <w:ind w:left="5760" w:hanging="360"/>
      </w:pPr>
    </w:lvl>
    <w:lvl w:ilvl="8" w:tplc="9E080A42" w:tentative="1">
      <w:start w:val="1"/>
      <w:numFmt w:val="lowerRoman"/>
      <w:lvlText w:val="%9."/>
      <w:lvlJc w:val="right"/>
      <w:pPr>
        <w:ind w:left="6480" w:hanging="180"/>
      </w:pPr>
    </w:lvl>
  </w:abstractNum>
  <w:abstractNum w:abstractNumId="147" w15:restartNumberingAfterBreak="0">
    <w:nsid w:val="6E4C1DA7"/>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8" w15:restartNumberingAfterBreak="0">
    <w:nsid w:val="6E980163"/>
    <w:multiLevelType w:val="hybridMultilevel"/>
    <w:tmpl w:val="532E5D74"/>
    <w:lvl w:ilvl="0" w:tplc="A6FA4F20">
      <w:start w:val="1"/>
      <w:numFmt w:val="lowerRoman"/>
      <w:lvlText w:val="%1)"/>
      <w:lvlJc w:val="left"/>
      <w:pPr>
        <w:ind w:left="1800" w:hanging="360"/>
      </w:pPr>
    </w:lvl>
    <w:lvl w:ilvl="1" w:tplc="136E9F30">
      <w:start w:val="1"/>
      <w:numFmt w:val="lowerLetter"/>
      <w:lvlText w:val="%2."/>
      <w:lvlJc w:val="left"/>
      <w:pPr>
        <w:ind w:left="2520" w:hanging="360"/>
      </w:pPr>
    </w:lvl>
    <w:lvl w:ilvl="2" w:tplc="9A868C70">
      <w:start w:val="1"/>
      <w:numFmt w:val="lowerRoman"/>
      <w:lvlText w:val="%3."/>
      <w:lvlJc w:val="right"/>
      <w:pPr>
        <w:ind w:left="3240" w:hanging="180"/>
      </w:pPr>
    </w:lvl>
    <w:lvl w:ilvl="3" w:tplc="0CF8C4B0">
      <w:start w:val="1"/>
      <w:numFmt w:val="decimal"/>
      <w:lvlText w:val="%4."/>
      <w:lvlJc w:val="left"/>
      <w:pPr>
        <w:ind w:left="3960" w:hanging="360"/>
      </w:pPr>
    </w:lvl>
    <w:lvl w:ilvl="4" w:tplc="31E6B3C4">
      <w:start w:val="1"/>
      <w:numFmt w:val="lowerLetter"/>
      <w:lvlText w:val="%5."/>
      <w:lvlJc w:val="left"/>
      <w:pPr>
        <w:ind w:left="4680" w:hanging="360"/>
      </w:pPr>
    </w:lvl>
    <w:lvl w:ilvl="5" w:tplc="1E70342A">
      <w:start w:val="1"/>
      <w:numFmt w:val="lowerRoman"/>
      <w:lvlText w:val="%6."/>
      <w:lvlJc w:val="right"/>
      <w:pPr>
        <w:ind w:left="5400" w:hanging="180"/>
      </w:pPr>
    </w:lvl>
    <w:lvl w:ilvl="6" w:tplc="85D490C6">
      <w:start w:val="1"/>
      <w:numFmt w:val="decimal"/>
      <w:lvlText w:val="%7."/>
      <w:lvlJc w:val="left"/>
      <w:pPr>
        <w:ind w:left="6120" w:hanging="360"/>
      </w:pPr>
    </w:lvl>
    <w:lvl w:ilvl="7" w:tplc="85069950">
      <w:start w:val="1"/>
      <w:numFmt w:val="lowerLetter"/>
      <w:lvlText w:val="%8."/>
      <w:lvlJc w:val="left"/>
      <w:pPr>
        <w:ind w:left="6840" w:hanging="360"/>
      </w:pPr>
    </w:lvl>
    <w:lvl w:ilvl="8" w:tplc="31923CE6">
      <w:start w:val="1"/>
      <w:numFmt w:val="lowerRoman"/>
      <w:lvlText w:val="%9."/>
      <w:lvlJc w:val="right"/>
      <w:pPr>
        <w:ind w:left="7560" w:hanging="180"/>
      </w:pPr>
    </w:lvl>
  </w:abstractNum>
  <w:abstractNum w:abstractNumId="149" w15:restartNumberingAfterBreak="0">
    <w:nsid w:val="6F9451CC"/>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50" w15:restartNumberingAfterBreak="0">
    <w:nsid w:val="702B67FB"/>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51" w15:restartNumberingAfterBreak="0">
    <w:nsid w:val="70357CB3"/>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2" w15:restartNumberingAfterBreak="0">
    <w:nsid w:val="70AAAC76"/>
    <w:multiLevelType w:val="hybridMultilevel"/>
    <w:tmpl w:val="CB8AE1B0"/>
    <w:lvl w:ilvl="0" w:tplc="C4441456">
      <w:start w:val="1"/>
      <w:numFmt w:val="decimal"/>
      <w:lvlText w:val="%1)"/>
      <w:lvlJc w:val="left"/>
      <w:pPr>
        <w:ind w:left="1959" w:hanging="360"/>
      </w:pPr>
    </w:lvl>
    <w:lvl w:ilvl="1" w:tplc="72C0C96E">
      <w:start w:val="1"/>
      <w:numFmt w:val="lowerLetter"/>
      <w:lvlText w:val="%2."/>
      <w:lvlJc w:val="left"/>
      <w:pPr>
        <w:ind w:left="2679" w:hanging="360"/>
      </w:pPr>
    </w:lvl>
    <w:lvl w:ilvl="2" w:tplc="2BB66448">
      <w:start w:val="1"/>
      <w:numFmt w:val="lowerRoman"/>
      <w:lvlText w:val="%3."/>
      <w:lvlJc w:val="right"/>
      <w:pPr>
        <w:ind w:left="3399" w:hanging="180"/>
      </w:pPr>
    </w:lvl>
    <w:lvl w:ilvl="3" w:tplc="B4C6A0D0">
      <w:start w:val="1"/>
      <w:numFmt w:val="decimal"/>
      <w:lvlText w:val="%4."/>
      <w:lvlJc w:val="left"/>
      <w:pPr>
        <w:ind w:left="4119" w:hanging="360"/>
      </w:pPr>
    </w:lvl>
    <w:lvl w:ilvl="4" w:tplc="F4B2D060">
      <w:start w:val="1"/>
      <w:numFmt w:val="lowerLetter"/>
      <w:lvlText w:val="%5."/>
      <w:lvlJc w:val="left"/>
      <w:pPr>
        <w:ind w:left="4839" w:hanging="360"/>
      </w:pPr>
    </w:lvl>
    <w:lvl w:ilvl="5" w:tplc="77C097C0">
      <w:start w:val="1"/>
      <w:numFmt w:val="lowerRoman"/>
      <w:lvlText w:val="%6."/>
      <w:lvlJc w:val="right"/>
      <w:pPr>
        <w:ind w:left="5559" w:hanging="180"/>
      </w:pPr>
    </w:lvl>
    <w:lvl w:ilvl="6" w:tplc="47CCB3FA">
      <w:start w:val="1"/>
      <w:numFmt w:val="decimal"/>
      <w:lvlText w:val="%7."/>
      <w:lvlJc w:val="left"/>
      <w:pPr>
        <w:ind w:left="6279" w:hanging="360"/>
      </w:pPr>
    </w:lvl>
    <w:lvl w:ilvl="7" w:tplc="0D06F4A8">
      <w:start w:val="1"/>
      <w:numFmt w:val="lowerLetter"/>
      <w:lvlText w:val="%8."/>
      <w:lvlJc w:val="left"/>
      <w:pPr>
        <w:ind w:left="6999" w:hanging="360"/>
      </w:pPr>
    </w:lvl>
    <w:lvl w:ilvl="8" w:tplc="880A901A">
      <w:start w:val="1"/>
      <w:numFmt w:val="lowerRoman"/>
      <w:lvlText w:val="%9."/>
      <w:lvlJc w:val="right"/>
      <w:pPr>
        <w:ind w:left="7719" w:hanging="180"/>
      </w:pPr>
    </w:lvl>
  </w:abstractNum>
  <w:abstractNum w:abstractNumId="153" w15:restartNumberingAfterBreak="0">
    <w:nsid w:val="71384A4D"/>
    <w:multiLevelType w:val="hybridMultilevel"/>
    <w:tmpl w:val="80CECB3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4" w15:restartNumberingAfterBreak="0">
    <w:nsid w:val="720B5090"/>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55" w15:restartNumberingAfterBreak="0">
    <w:nsid w:val="72B97E84"/>
    <w:multiLevelType w:val="multilevel"/>
    <w:tmpl w:val="A5B8F358"/>
    <w:numStyleLink w:val="NumberedList"/>
  </w:abstractNum>
  <w:abstractNum w:abstractNumId="156" w15:restartNumberingAfterBreak="0">
    <w:nsid w:val="73B11C85"/>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7" w15:restartNumberingAfterBreak="0">
    <w:nsid w:val="747AD989"/>
    <w:multiLevelType w:val="hybridMultilevel"/>
    <w:tmpl w:val="F29E45D2"/>
    <w:lvl w:ilvl="0" w:tplc="E2F2FE3C">
      <w:start w:val="1"/>
      <w:numFmt w:val="bullet"/>
      <w:lvlText w:val=""/>
      <w:lvlJc w:val="left"/>
      <w:pPr>
        <w:ind w:left="720" w:hanging="360"/>
      </w:pPr>
      <w:rPr>
        <w:rFonts w:ascii="Wingdings" w:hAnsi="Wingdings" w:hint="default"/>
      </w:rPr>
    </w:lvl>
    <w:lvl w:ilvl="1" w:tplc="FDBEEF96">
      <w:start w:val="1"/>
      <w:numFmt w:val="bullet"/>
      <w:lvlText w:val="o"/>
      <w:lvlJc w:val="left"/>
      <w:pPr>
        <w:ind w:left="1440" w:hanging="360"/>
      </w:pPr>
      <w:rPr>
        <w:rFonts w:ascii="Courier New" w:hAnsi="Courier New" w:hint="default"/>
      </w:rPr>
    </w:lvl>
    <w:lvl w:ilvl="2" w:tplc="09BE2074">
      <w:start w:val="1"/>
      <w:numFmt w:val="bullet"/>
      <w:lvlText w:val=""/>
      <w:lvlJc w:val="left"/>
      <w:pPr>
        <w:ind w:left="2160" w:hanging="360"/>
      </w:pPr>
      <w:rPr>
        <w:rFonts w:ascii="Wingdings" w:hAnsi="Wingdings" w:hint="default"/>
      </w:rPr>
    </w:lvl>
    <w:lvl w:ilvl="3" w:tplc="6276C160">
      <w:start w:val="1"/>
      <w:numFmt w:val="bullet"/>
      <w:lvlText w:val=""/>
      <w:lvlJc w:val="left"/>
      <w:pPr>
        <w:ind w:left="2880" w:hanging="360"/>
      </w:pPr>
      <w:rPr>
        <w:rFonts w:ascii="Symbol" w:hAnsi="Symbol" w:hint="default"/>
      </w:rPr>
    </w:lvl>
    <w:lvl w:ilvl="4" w:tplc="00087B2A">
      <w:start w:val="1"/>
      <w:numFmt w:val="bullet"/>
      <w:lvlText w:val="o"/>
      <w:lvlJc w:val="left"/>
      <w:pPr>
        <w:ind w:left="3600" w:hanging="360"/>
      </w:pPr>
      <w:rPr>
        <w:rFonts w:ascii="Courier New" w:hAnsi="Courier New" w:hint="default"/>
      </w:rPr>
    </w:lvl>
    <w:lvl w:ilvl="5" w:tplc="9970E340">
      <w:start w:val="1"/>
      <w:numFmt w:val="bullet"/>
      <w:lvlText w:val=""/>
      <w:lvlJc w:val="left"/>
      <w:pPr>
        <w:ind w:left="4320" w:hanging="360"/>
      </w:pPr>
      <w:rPr>
        <w:rFonts w:ascii="Wingdings" w:hAnsi="Wingdings" w:hint="default"/>
      </w:rPr>
    </w:lvl>
    <w:lvl w:ilvl="6" w:tplc="D39C841A">
      <w:start w:val="1"/>
      <w:numFmt w:val="bullet"/>
      <w:lvlText w:val=""/>
      <w:lvlJc w:val="left"/>
      <w:pPr>
        <w:ind w:left="5040" w:hanging="360"/>
      </w:pPr>
      <w:rPr>
        <w:rFonts w:ascii="Symbol" w:hAnsi="Symbol" w:hint="default"/>
      </w:rPr>
    </w:lvl>
    <w:lvl w:ilvl="7" w:tplc="6BFAF54C">
      <w:start w:val="1"/>
      <w:numFmt w:val="bullet"/>
      <w:lvlText w:val="o"/>
      <w:lvlJc w:val="left"/>
      <w:pPr>
        <w:ind w:left="5760" w:hanging="360"/>
      </w:pPr>
      <w:rPr>
        <w:rFonts w:ascii="Courier New" w:hAnsi="Courier New" w:hint="default"/>
      </w:rPr>
    </w:lvl>
    <w:lvl w:ilvl="8" w:tplc="29EC859A">
      <w:start w:val="1"/>
      <w:numFmt w:val="bullet"/>
      <w:lvlText w:val=""/>
      <w:lvlJc w:val="left"/>
      <w:pPr>
        <w:ind w:left="6480" w:hanging="360"/>
      </w:pPr>
      <w:rPr>
        <w:rFonts w:ascii="Wingdings" w:hAnsi="Wingdings" w:hint="default"/>
      </w:rPr>
    </w:lvl>
  </w:abstractNum>
  <w:abstractNum w:abstractNumId="158" w15:restartNumberingAfterBreak="0">
    <w:nsid w:val="74BE795F"/>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9" w15:restartNumberingAfterBreak="0">
    <w:nsid w:val="751D223E"/>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0" w15:restartNumberingAfterBreak="0">
    <w:nsid w:val="755801D9"/>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1" w15:restartNumberingAfterBreak="0">
    <w:nsid w:val="777F0EFC"/>
    <w:multiLevelType w:val="multilevel"/>
    <w:tmpl w:val="A5B8F358"/>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right"/>
      <w:pPr>
        <w:ind w:left="1959" w:hanging="360"/>
      </w:pPr>
      <w:rPr>
        <w:rFonts w:ascii="Arial" w:hAnsi="Arial" w:hint="default"/>
      </w:rPr>
    </w:lvl>
    <w:lvl w:ilvl="3">
      <w:start w:val="1"/>
      <w:numFmt w:val="upperLetter"/>
      <w:lvlText w:val="%4)"/>
      <w:lvlJc w:val="left"/>
      <w:pPr>
        <w:tabs>
          <w:tab w:val="num" w:pos="2132"/>
        </w:tabs>
        <w:ind w:left="2665" w:hanging="533"/>
      </w:pPr>
      <w:rPr>
        <w:rFonts w:ascii="Arial" w:hAnsi="Arial" w:hint="default"/>
        <w:sz w:val="28"/>
      </w:rPr>
    </w:lvl>
    <w:lvl w:ilvl="4">
      <w:start w:val="1"/>
      <w:numFmt w:val="decimal"/>
      <w:lvlText w:val=""/>
      <w:lvlJc w:val="left"/>
      <w:pPr>
        <w:tabs>
          <w:tab w:val="num" w:pos="2665"/>
        </w:tabs>
        <w:ind w:left="3198" w:hanging="533"/>
      </w:pPr>
      <w:rPr>
        <w:rFonts w:ascii="Arial" w:hAnsi="Arial" w:hint="default"/>
        <w:sz w:val="28"/>
      </w:rPr>
    </w:lvl>
    <w:lvl w:ilvl="5">
      <w:start w:val="1"/>
      <w:numFmt w:val="decimal"/>
      <w:lvlText w:val=""/>
      <w:lvlJc w:val="left"/>
      <w:pPr>
        <w:tabs>
          <w:tab w:val="num" w:pos="3198"/>
        </w:tabs>
        <w:ind w:left="3731" w:hanging="533"/>
      </w:pPr>
      <w:rPr>
        <w:rFonts w:ascii="Arial" w:hAnsi="Arial" w:hint="default"/>
        <w:sz w:val="28"/>
      </w:rPr>
    </w:lvl>
    <w:lvl w:ilvl="6">
      <w:start w:val="1"/>
      <w:numFmt w:val="decimal"/>
      <w:lvlText w:val="%7"/>
      <w:lvlJc w:val="left"/>
      <w:pPr>
        <w:tabs>
          <w:tab w:val="num" w:pos="3731"/>
        </w:tabs>
        <w:ind w:left="4264" w:hanging="533"/>
      </w:pPr>
      <w:rPr>
        <w:rFonts w:ascii="Arial" w:hAnsi="Arial" w:hint="default"/>
        <w:sz w:val="28"/>
      </w:rPr>
    </w:lvl>
    <w:lvl w:ilvl="7">
      <w:start w:val="1"/>
      <w:numFmt w:val="decimal"/>
      <w:lvlText w:val="%8"/>
      <w:lvlJc w:val="left"/>
      <w:pPr>
        <w:tabs>
          <w:tab w:val="num" w:pos="4264"/>
        </w:tabs>
        <w:ind w:left="4797" w:hanging="533"/>
      </w:pPr>
      <w:rPr>
        <w:rFonts w:ascii="Arial" w:hAnsi="Arial" w:hint="default"/>
        <w:sz w:val="28"/>
      </w:rPr>
    </w:lvl>
    <w:lvl w:ilvl="8">
      <w:start w:val="1"/>
      <w:numFmt w:val="decimal"/>
      <w:lvlText w:val="%9"/>
      <w:lvlJc w:val="left"/>
      <w:pPr>
        <w:tabs>
          <w:tab w:val="num" w:pos="4797"/>
        </w:tabs>
        <w:ind w:left="5330" w:hanging="533"/>
      </w:pPr>
      <w:rPr>
        <w:rFonts w:ascii="Arial" w:hAnsi="Arial" w:hint="default"/>
        <w:sz w:val="28"/>
      </w:rPr>
    </w:lvl>
  </w:abstractNum>
  <w:abstractNum w:abstractNumId="162" w15:restartNumberingAfterBreak="0">
    <w:nsid w:val="78CB5E75"/>
    <w:multiLevelType w:val="hybridMultilevel"/>
    <w:tmpl w:val="8056E01E"/>
    <w:lvl w:ilvl="0" w:tplc="5E74020A">
      <w:start w:val="1"/>
      <w:numFmt w:val="bullet"/>
      <w:lvlText w:val=""/>
      <w:lvlJc w:val="left"/>
      <w:pPr>
        <w:ind w:left="720" w:hanging="360"/>
      </w:pPr>
      <w:rPr>
        <w:rFonts w:ascii="Wingdings" w:hAnsi="Wingdings" w:hint="default"/>
      </w:rPr>
    </w:lvl>
    <w:lvl w:ilvl="1" w:tplc="A1F6CD80">
      <w:start w:val="1"/>
      <w:numFmt w:val="bullet"/>
      <w:lvlText w:val="o"/>
      <w:lvlJc w:val="left"/>
      <w:pPr>
        <w:ind w:left="1440" w:hanging="360"/>
      </w:pPr>
      <w:rPr>
        <w:rFonts w:ascii="Courier New" w:hAnsi="Courier New" w:hint="default"/>
      </w:rPr>
    </w:lvl>
    <w:lvl w:ilvl="2" w:tplc="25CA2A7E">
      <w:start w:val="1"/>
      <w:numFmt w:val="bullet"/>
      <w:lvlText w:val=""/>
      <w:lvlJc w:val="left"/>
      <w:pPr>
        <w:ind w:left="2160" w:hanging="360"/>
      </w:pPr>
      <w:rPr>
        <w:rFonts w:ascii="Wingdings" w:hAnsi="Wingdings" w:hint="default"/>
      </w:rPr>
    </w:lvl>
    <w:lvl w:ilvl="3" w:tplc="9508F7E0">
      <w:start w:val="1"/>
      <w:numFmt w:val="bullet"/>
      <w:lvlText w:val=""/>
      <w:lvlJc w:val="left"/>
      <w:pPr>
        <w:ind w:left="2880" w:hanging="360"/>
      </w:pPr>
      <w:rPr>
        <w:rFonts w:ascii="Symbol" w:hAnsi="Symbol" w:hint="default"/>
      </w:rPr>
    </w:lvl>
    <w:lvl w:ilvl="4" w:tplc="EE3C27D6">
      <w:start w:val="1"/>
      <w:numFmt w:val="bullet"/>
      <w:lvlText w:val="o"/>
      <w:lvlJc w:val="left"/>
      <w:pPr>
        <w:ind w:left="3600" w:hanging="360"/>
      </w:pPr>
      <w:rPr>
        <w:rFonts w:ascii="Courier New" w:hAnsi="Courier New" w:hint="default"/>
      </w:rPr>
    </w:lvl>
    <w:lvl w:ilvl="5" w:tplc="8FBED568">
      <w:start w:val="1"/>
      <w:numFmt w:val="bullet"/>
      <w:lvlText w:val=""/>
      <w:lvlJc w:val="left"/>
      <w:pPr>
        <w:ind w:left="4320" w:hanging="360"/>
      </w:pPr>
      <w:rPr>
        <w:rFonts w:ascii="Wingdings" w:hAnsi="Wingdings" w:hint="default"/>
      </w:rPr>
    </w:lvl>
    <w:lvl w:ilvl="6" w:tplc="8CF880B4">
      <w:start w:val="1"/>
      <w:numFmt w:val="bullet"/>
      <w:lvlText w:val=""/>
      <w:lvlJc w:val="left"/>
      <w:pPr>
        <w:ind w:left="5040" w:hanging="360"/>
      </w:pPr>
      <w:rPr>
        <w:rFonts w:ascii="Symbol" w:hAnsi="Symbol" w:hint="default"/>
      </w:rPr>
    </w:lvl>
    <w:lvl w:ilvl="7" w:tplc="0074A4CA">
      <w:start w:val="1"/>
      <w:numFmt w:val="bullet"/>
      <w:lvlText w:val="o"/>
      <w:lvlJc w:val="left"/>
      <w:pPr>
        <w:ind w:left="5760" w:hanging="360"/>
      </w:pPr>
      <w:rPr>
        <w:rFonts w:ascii="Courier New" w:hAnsi="Courier New" w:hint="default"/>
      </w:rPr>
    </w:lvl>
    <w:lvl w:ilvl="8" w:tplc="898A0C7A">
      <w:start w:val="1"/>
      <w:numFmt w:val="bullet"/>
      <w:lvlText w:val=""/>
      <w:lvlJc w:val="left"/>
      <w:pPr>
        <w:ind w:left="6480" w:hanging="360"/>
      </w:pPr>
      <w:rPr>
        <w:rFonts w:ascii="Wingdings" w:hAnsi="Wingdings" w:hint="default"/>
      </w:rPr>
    </w:lvl>
  </w:abstractNum>
  <w:abstractNum w:abstractNumId="163" w15:restartNumberingAfterBreak="0">
    <w:nsid w:val="7A957124"/>
    <w:multiLevelType w:val="multilevel"/>
    <w:tmpl w:val="32AE999E"/>
    <w:lvl w:ilvl="0">
      <w:numFmt w:val="decimal"/>
      <w:lvlText w:val=""/>
      <w:lvlJc w:val="left"/>
    </w:lvl>
    <w:lvl w:ilvl="1">
      <w:start w:val="1"/>
      <w:numFmt w:val="decimal"/>
      <w:lvlText w:val="%2)"/>
      <w:lvlJc w:val="left"/>
      <w:rPr>
        <w:rFonts w:ascii="Arial" w:eastAsiaTheme="minorHAnsi" w:hAnsi="Arial" w:cstheme="minorBid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BC330A2"/>
    <w:multiLevelType w:val="hybridMultilevel"/>
    <w:tmpl w:val="102A576C"/>
    <w:lvl w:ilvl="0" w:tplc="9D949F94">
      <w:start w:val="1"/>
      <w:numFmt w:val="lowerLetter"/>
      <w:lvlText w:val="%1)"/>
      <w:lvlJc w:val="left"/>
      <w:pPr>
        <w:ind w:left="1959" w:hanging="360"/>
      </w:pPr>
    </w:lvl>
    <w:lvl w:ilvl="1" w:tplc="7786B4CA">
      <w:start w:val="1"/>
      <w:numFmt w:val="lowerLetter"/>
      <w:lvlText w:val="%2."/>
      <w:lvlJc w:val="left"/>
      <w:pPr>
        <w:ind w:left="2679" w:hanging="360"/>
      </w:pPr>
    </w:lvl>
    <w:lvl w:ilvl="2" w:tplc="3FBC9C60" w:tentative="1">
      <w:start w:val="1"/>
      <w:numFmt w:val="lowerRoman"/>
      <w:lvlText w:val="%3."/>
      <w:lvlJc w:val="right"/>
      <w:pPr>
        <w:ind w:left="3399" w:hanging="180"/>
      </w:pPr>
    </w:lvl>
    <w:lvl w:ilvl="3" w:tplc="93245676" w:tentative="1">
      <w:start w:val="1"/>
      <w:numFmt w:val="decimal"/>
      <w:lvlText w:val="%4."/>
      <w:lvlJc w:val="left"/>
      <w:pPr>
        <w:ind w:left="4119" w:hanging="360"/>
      </w:pPr>
    </w:lvl>
    <w:lvl w:ilvl="4" w:tplc="49FE273E" w:tentative="1">
      <w:start w:val="1"/>
      <w:numFmt w:val="lowerLetter"/>
      <w:lvlText w:val="%5."/>
      <w:lvlJc w:val="left"/>
      <w:pPr>
        <w:ind w:left="4839" w:hanging="360"/>
      </w:pPr>
    </w:lvl>
    <w:lvl w:ilvl="5" w:tplc="C486E454" w:tentative="1">
      <w:start w:val="1"/>
      <w:numFmt w:val="lowerRoman"/>
      <w:lvlText w:val="%6."/>
      <w:lvlJc w:val="right"/>
      <w:pPr>
        <w:ind w:left="5559" w:hanging="180"/>
      </w:pPr>
    </w:lvl>
    <w:lvl w:ilvl="6" w:tplc="1058650C" w:tentative="1">
      <w:start w:val="1"/>
      <w:numFmt w:val="decimal"/>
      <w:lvlText w:val="%7."/>
      <w:lvlJc w:val="left"/>
      <w:pPr>
        <w:ind w:left="6279" w:hanging="360"/>
      </w:pPr>
    </w:lvl>
    <w:lvl w:ilvl="7" w:tplc="EAE4D2A0" w:tentative="1">
      <w:start w:val="1"/>
      <w:numFmt w:val="lowerLetter"/>
      <w:lvlText w:val="%8."/>
      <w:lvlJc w:val="left"/>
      <w:pPr>
        <w:ind w:left="6999" w:hanging="360"/>
      </w:pPr>
    </w:lvl>
    <w:lvl w:ilvl="8" w:tplc="DD103820" w:tentative="1">
      <w:start w:val="1"/>
      <w:numFmt w:val="lowerRoman"/>
      <w:lvlText w:val="%9."/>
      <w:lvlJc w:val="right"/>
      <w:pPr>
        <w:ind w:left="7719" w:hanging="180"/>
      </w:pPr>
    </w:lvl>
  </w:abstractNum>
  <w:abstractNum w:abstractNumId="165" w15:restartNumberingAfterBreak="0">
    <w:nsid w:val="7C6203F8"/>
    <w:multiLevelType w:val="hybridMultilevel"/>
    <w:tmpl w:val="93606B8E"/>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6" w15:restartNumberingAfterBreak="0">
    <w:nsid w:val="7E817E6D"/>
    <w:multiLevelType w:val="hybridMultilevel"/>
    <w:tmpl w:val="D020EEE0"/>
    <w:lvl w:ilvl="0" w:tplc="6438589E">
      <w:start w:val="2"/>
      <w:numFmt w:val="lowerLetter"/>
      <w:lvlText w:val="%1)"/>
      <w:lvlJc w:val="left"/>
      <w:pPr>
        <w:ind w:left="1959" w:hanging="360"/>
      </w:pPr>
    </w:lvl>
    <w:lvl w:ilvl="1" w:tplc="2436844C">
      <w:start w:val="1"/>
      <w:numFmt w:val="lowerRoman"/>
      <w:lvlText w:val="%2)"/>
      <w:lvlJc w:val="left"/>
      <w:pPr>
        <w:ind w:left="1440" w:hanging="360"/>
      </w:pPr>
      <w:rPr>
        <w:rFonts w:ascii="Arial" w:hAnsi="Arial" w:hint="default"/>
      </w:rPr>
    </w:lvl>
    <w:lvl w:ilvl="2" w:tplc="F6EC6432" w:tentative="1">
      <w:start w:val="1"/>
      <w:numFmt w:val="lowerRoman"/>
      <w:lvlText w:val="%3."/>
      <w:lvlJc w:val="right"/>
      <w:pPr>
        <w:ind w:left="2160" w:hanging="180"/>
      </w:pPr>
    </w:lvl>
    <w:lvl w:ilvl="3" w:tplc="6346DFF4" w:tentative="1">
      <w:start w:val="1"/>
      <w:numFmt w:val="decimal"/>
      <w:lvlText w:val="%4."/>
      <w:lvlJc w:val="left"/>
      <w:pPr>
        <w:ind w:left="2880" w:hanging="360"/>
      </w:pPr>
    </w:lvl>
    <w:lvl w:ilvl="4" w:tplc="19A66B68" w:tentative="1">
      <w:start w:val="1"/>
      <w:numFmt w:val="lowerLetter"/>
      <w:lvlText w:val="%5."/>
      <w:lvlJc w:val="left"/>
      <w:pPr>
        <w:ind w:left="3600" w:hanging="360"/>
      </w:pPr>
    </w:lvl>
    <w:lvl w:ilvl="5" w:tplc="066EEF62" w:tentative="1">
      <w:start w:val="1"/>
      <w:numFmt w:val="lowerRoman"/>
      <w:lvlText w:val="%6."/>
      <w:lvlJc w:val="right"/>
      <w:pPr>
        <w:ind w:left="4320" w:hanging="180"/>
      </w:pPr>
    </w:lvl>
    <w:lvl w:ilvl="6" w:tplc="3996A1F2" w:tentative="1">
      <w:start w:val="1"/>
      <w:numFmt w:val="decimal"/>
      <w:lvlText w:val="%7."/>
      <w:lvlJc w:val="left"/>
      <w:pPr>
        <w:ind w:left="5040" w:hanging="360"/>
      </w:pPr>
    </w:lvl>
    <w:lvl w:ilvl="7" w:tplc="41DCFA3A" w:tentative="1">
      <w:start w:val="1"/>
      <w:numFmt w:val="lowerLetter"/>
      <w:lvlText w:val="%8."/>
      <w:lvlJc w:val="left"/>
      <w:pPr>
        <w:ind w:left="5760" w:hanging="360"/>
      </w:pPr>
    </w:lvl>
    <w:lvl w:ilvl="8" w:tplc="10B0AD6A" w:tentative="1">
      <w:start w:val="1"/>
      <w:numFmt w:val="lowerRoman"/>
      <w:lvlText w:val="%9."/>
      <w:lvlJc w:val="right"/>
      <w:pPr>
        <w:ind w:left="6480" w:hanging="180"/>
      </w:pPr>
    </w:lvl>
  </w:abstractNum>
  <w:num w:numId="1" w16cid:durableId="1202129988">
    <w:abstractNumId w:val="162"/>
  </w:num>
  <w:num w:numId="2" w16cid:durableId="383338218">
    <w:abstractNumId w:val="157"/>
  </w:num>
  <w:num w:numId="3" w16cid:durableId="849104913">
    <w:abstractNumId w:val="55"/>
  </w:num>
  <w:num w:numId="4" w16cid:durableId="1713338029">
    <w:abstractNumId w:val="91"/>
  </w:num>
  <w:num w:numId="5" w16cid:durableId="193932196">
    <w:abstractNumId w:val="47"/>
  </w:num>
  <w:num w:numId="6" w16cid:durableId="1741705938">
    <w:abstractNumId w:val="61"/>
  </w:num>
  <w:num w:numId="7" w16cid:durableId="1866170187">
    <w:abstractNumId w:val="152"/>
  </w:num>
  <w:num w:numId="8" w16cid:durableId="1620181921">
    <w:abstractNumId w:val="102"/>
  </w:num>
  <w:num w:numId="9" w16cid:durableId="1504272362">
    <w:abstractNumId w:val="10"/>
  </w:num>
  <w:num w:numId="10" w16cid:durableId="394086894">
    <w:abstractNumId w:val="88"/>
  </w:num>
  <w:num w:numId="11" w16cid:durableId="538128406">
    <w:abstractNumId w:val="148"/>
  </w:num>
  <w:num w:numId="12" w16cid:durableId="1497769913">
    <w:abstractNumId w:val="28"/>
  </w:num>
  <w:num w:numId="13" w16cid:durableId="2116167980">
    <w:abstractNumId w:val="138"/>
  </w:num>
  <w:num w:numId="14" w16cid:durableId="2120560181">
    <w:abstractNumId w:val="89"/>
  </w:num>
  <w:num w:numId="15" w16cid:durableId="727607523">
    <w:abstractNumId w:val="84"/>
  </w:num>
  <w:num w:numId="16" w16cid:durableId="422530397">
    <w:abstractNumId w:val="141"/>
  </w:num>
  <w:num w:numId="17" w16cid:durableId="818035897">
    <w:abstractNumId w:val="134"/>
  </w:num>
  <w:num w:numId="18" w16cid:durableId="397627843">
    <w:abstractNumId w:val="27"/>
  </w:num>
  <w:num w:numId="19" w16cid:durableId="1545213310">
    <w:abstractNumId w:val="90"/>
  </w:num>
  <w:num w:numId="20" w16cid:durableId="1517886067">
    <w:abstractNumId w:val="34"/>
  </w:num>
  <w:num w:numId="21" w16cid:durableId="1370952252">
    <w:abstractNumId w:val="68"/>
  </w:num>
  <w:num w:numId="22" w16cid:durableId="1770276422">
    <w:abstractNumId w:val="66"/>
  </w:num>
  <w:num w:numId="23" w16cid:durableId="819736651">
    <w:abstractNumId w:val="22"/>
  </w:num>
  <w:num w:numId="24" w16cid:durableId="1285042462">
    <w:abstractNumId w:val="24"/>
  </w:num>
  <w:num w:numId="25" w16cid:durableId="1035739539">
    <w:abstractNumId w:val="29"/>
  </w:num>
  <w:num w:numId="26" w16cid:durableId="1102913302">
    <w:abstractNumId w:val="21"/>
  </w:num>
  <w:num w:numId="27" w16cid:durableId="717554265">
    <w:abstractNumId w:val="6"/>
  </w:num>
  <w:num w:numId="28" w16cid:durableId="1729961021">
    <w:abstractNumId w:val="121"/>
  </w:num>
  <w:num w:numId="29" w16cid:durableId="1483548332">
    <w:abstractNumId w:val="113"/>
  </w:num>
  <w:num w:numId="30" w16cid:durableId="1969235531">
    <w:abstractNumId w:val="137"/>
    <w:lvlOverride w:ilvl="1">
      <w:lvl w:ilvl="1">
        <w:start w:val="1"/>
        <w:numFmt w:val="lowerRoman"/>
        <w:lvlText w:val="%2)"/>
        <w:lvlJc w:val="left"/>
        <w:pPr>
          <w:tabs>
            <w:tab w:val="num" w:pos="1080"/>
          </w:tabs>
          <w:ind w:left="1613" w:hanging="533"/>
        </w:pPr>
        <w:rPr>
          <w:rFonts w:ascii="Arial" w:eastAsiaTheme="minorHAnsi" w:hAnsi="Arial" w:cstheme="minorBidi"/>
          <w:b w:val="0"/>
          <w:bCs/>
          <w:sz w:val="28"/>
        </w:rPr>
      </w:lvl>
    </w:lvlOverride>
  </w:num>
  <w:num w:numId="31" w16cid:durableId="788865217">
    <w:abstractNumId w:val="112"/>
  </w:num>
  <w:num w:numId="32" w16cid:durableId="420760408">
    <w:abstractNumId w:val="8"/>
  </w:num>
  <w:num w:numId="33" w16cid:durableId="599531877">
    <w:abstractNumId w:val="163"/>
  </w:num>
  <w:num w:numId="34" w16cid:durableId="923757247">
    <w:abstractNumId w:val="44"/>
  </w:num>
  <w:num w:numId="35" w16cid:durableId="529496561">
    <w:abstractNumId w:val="58"/>
  </w:num>
  <w:num w:numId="36" w16cid:durableId="1778866692">
    <w:abstractNumId w:val="19"/>
  </w:num>
  <w:num w:numId="37" w16cid:durableId="17317243">
    <w:abstractNumId w:val="81"/>
  </w:num>
  <w:num w:numId="38" w16cid:durableId="2112508046">
    <w:abstractNumId w:val="30"/>
  </w:num>
  <w:num w:numId="39" w16cid:durableId="1827626659">
    <w:abstractNumId w:val="62"/>
  </w:num>
  <w:num w:numId="40" w16cid:durableId="1988433978">
    <w:abstractNumId w:val="100"/>
  </w:num>
  <w:num w:numId="41" w16cid:durableId="1165316772">
    <w:abstractNumId w:val="77"/>
  </w:num>
  <w:num w:numId="42" w16cid:durableId="966396038">
    <w:abstractNumId w:val="115"/>
  </w:num>
  <w:num w:numId="43" w16cid:durableId="1427387225">
    <w:abstractNumId w:val="117"/>
  </w:num>
  <w:num w:numId="44" w16cid:durableId="697045865">
    <w:abstractNumId w:val="75"/>
  </w:num>
  <w:num w:numId="45" w16cid:durableId="1297370123">
    <w:abstractNumId w:val="52"/>
  </w:num>
  <w:num w:numId="46" w16cid:durableId="1577200242">
    <w:abstractNumId w:val="46"/>
  </w:num>
  <w:num w:numId="47" w16cid:durableId="1673920522">
    <w:abstractNumId w:val="86"/>
  </w:num>
  <w:num w:numId="48" w16cid:durableId="494994943">
    <w:abstractNumId w:val="20"/>
  </w:num>
  <w:num w:numId="49" w16cid:durableId="1646163101">
    <w:abstractNumId w:val="72"/>
  </w:num>
  <w:num w:numId="50" w16cid:durableId="592203525">
    <w:abstractNumId w:val="36"/>
  </w:num>
  <w:num w:numId="51" w16cid:durableId="1974750819">
    <w:abstractNumId w:val="7"/>
  </w:num>
  <w:num w:numId="52" w16cid:durableId="512648461">
    <w:abstractNumId w:val="78"/>
  </w:num>
  <w:num w:numId="53" w16cid:durableId="256522681">
    <w:abstractNumId w:val="108"/>
  </w:num>
  <w:num w:numId="54" w16cid:durableId="1839879184">
    <w:abstractNumId w:val="92"/>
  </w:num>
  <w:num w:numId="55" w16cid:durableId="371005823">
    <w:abstractNumId w:val="111"/>
  </w:num>
  <w:num w:numId="56" w16cid:durableId="2097087892">
    <w:abstractNumId w:val="87"/>
  </w:num>
  <w:num w:numId="57" w16cid:durableId="515383016">
    <w:abstractNumId w:val="25"/>
  </w:num>
  <w:num w:numId="58" w16cid:durableId="162940826">
    <w:abstractNumId w:val="51"/>
  </w:num>
  <w:num w:numId="59" w16cid:durableId="200555628">
    <w:abstractNumId w:val="125"/>
  </w:num>
  <w:num w:numId="60" w16cid:durableId="989020852">
    <w:abstractNumId w:val="2"/>
  </w:num>
  <w:num w:numId="61" w16cid:durableId="1235428288">
    <w:abstractNumId w:val="12"/>
  </w:num>
  <w:num w:numId="62" w16cid:durableId="1573546454">
    <w:abstractNumId w:val="131"/>
  </w:num>
  <w:num w:numId="63" w16cid:durableId="1540238105">
    <w:abstractNumId w:val="80"/>
  </w:num>
  <w:num w:numId="64" w16cid:durableId="1974359409">
    <w:abstractNumId w:val="3"/>
  </w:num>
  <w:num w:numId="65" w16cid:durableId="739592958">
    <w:abstractNumId w:val="82"/>
  </w:num>
  <w:num w:numId="66" w16cid:durableId="1858886862">
    <w:abstractNumId w:val="32"/>
  </w:num>
  <w:num w:numId="67" w16cid:durableId="574781166">
    <w:abstractNumId w:val="136"/>
  </w:num>
  <w:num w:numId="68" w16cid:durableId="18435353">
    <w:abstractNumId w:val="50"/>
  </w:num>
  <w:num w:numId="69" w16cid:durableId="44333870">
    <w:abstractNumId w:val="124"/>
  </w:num>
  <w:num w:numId="70" w16cid:durableId="1177383183">
    <w:abstractNumId w:val="40"/>
  </w:num>
  <w:num w:numId="71" w16cid:durableId="1336374148">
    <w:abstractNumId w:val="106"/>
  </w:num>
  <w:num w:numId="72" w16cid:durableId="1747916972">
    <w:abstractNumId w:val="79"/>
  </w:num>
  <w:num w:numId="73" w16cid:durableId="1655377710">
    <w:abstractNumId w:val="4"/>
  </w:num>
  <w:num w:numId="74" w16cid:durableId="1533611447">
    <w:abstractNumId w:val="101"/>
  </w:num>
  <w:num w:numId="75" w16cid:durableId="406272226">
    <w:abstractNumId w:val="126"/>
  </w:num>
  <w:num w:numId="76" w16cid:durableId="1763527114">
    <w:abstractNumId w:val="15"/>
  </w:num>
  <w:num w:numId="77" w16cid:durableId="1564565280">
    <w:abstractNumId w:val="67"/>
  </w:num>
  <w:num w:numId="78" w16cid:durableId="1940336379">
    <w:abstractNumId w:val="164"/>
  </w:num>
  <w:num w:numId="79" w16cid:durableId="1735854356">
    <w:abstractNumId w:val="166"/>
  </w:num>
  <w:num w:numId="80" w16cid:durableId="1614439241">
    <w:abstractNumId w:val="59"/>
  </w:num>
  <w:num w:numId="81" w16cid:durableId="681931086">
    <w:abstractNumId w:val="9"/>
  </w:num>
  <w:num w:numId="82" w16cid:durableId="1574126480">
    <w:abstractNumId w:val="73"/>
  </w:num>
  <w:num w:numId="83" w16cid:durableId="171189542">
    <w:abstractNumId w:val="146"/>
  </w:num>
  <w:num w:numId="84" w16cid:durableId="1580826543">
    <w:abstractNumId w:val="85"/>
  </w:num>
  <w:num w:numId="85" w16cid:durableId="80565310">
    <w:abstractNumId w:val="23"/>
  </w:num>
  <w:num w:numId="86" w16cid:durableId="1510291409">
    <w:abstractNumId w:val="63"/>
  </w:num>
  <w:num w:numId="87" w16cid:durableId="1417089950">
    <w:abstractNumId w:val="60"/>
  </w:num>
  <w:num w:numId="88" w16cid:durableId="1917280012">
    <w:abstractNumId w:val="95"/>
  </w:num>
  <w:num w:numId="89" w16cid:durableId="1151675306">
    <w:abstractNumId w:val="54"/>
  </w:num>
  <w:num w:numId="90" w16cid:durableId="326830953">
    <w:abstractNumId w:val="143"/>
  </w:num>
  <w:num w:numId="91" w16cid:durableId="863178616">
    <w:abstractNumId w:val="35"/>
  </w:num>
  <w:num w:numId="92" w16cid:durableId="428160386">
    <w:abstractNumId w:val="110"/>
  </w:num>
  <w:num w:numId="93" w16cid:durableId="1773435529">
    <w:abstractNumId w:val="71"/>
  </w:num>
  <w:num w:numId="94" w16cid:durableId="264729248">
    <w:abstractNumId w:val="158"/>
  </w:num>
  <w:num w:numId="95" w16cid:durableId="1194925648">
    <w:abstractNumId w:val="14"/>
  </w:num>
  <w:num w:numId="96" w16cid:durableId="1382024761">
    <w:abstractNumId w:val="153"/>
  </w:num>
  <w:num w:numId="97" w16cid:durableId="277876919">
    <w:abstractNumId w:val="130"/>
  </w:num>
  <w:num w:numId="98" w16cid:durableId="1063067261">
    <w:abstractNumId w:val="98"/>
  </w:num>
  <w:num w:numId="99" w16cid:durableId="823084803">
    <w:abstractNumId w:val="65"/>
  </w:num>
  <w:num w:numId="100" w16cid:durableId="1421872370">
    <w:abstractNumId w:val="0"/>
  </w:num>
  <w:num w:numId="101" w16cid:durableId="749162380">
    <w:abstractNumId w:val="74"/>
  </w:num>
  <w:num w:numId="102" w16cid:durableId="1639797742">
    <w:abstractNumId w:val="156"/>
  </w:num>
  <w:num w:numId="103" w16cid:durableId="1865551950">
    <w:abstractNumId w:val="96"/>
  </w:num>
  <w:num w:numId="104" w16cid:durableId="351954916">
    <w:abstractNumId w:val="33"/>
  </w:num>
  <w:num w:numId="105" w16cid:durableId="635453203">
    <w:abstractNumId w:val="49"/>
  </w:num>
  <w:num w:numId="106" w16cid:durableId="1869485593">
    <w:abstractNumId w:val="133"/>
  </w:num>
  <w:num w:numId="107" w16cid:durableId="539129947">
    <w:abstractNumId w:val="107"/>
  </w:num>
  <w:num w:numId="108" w16cid:durableId="22102060">
    <w:abstractNumId w:val="105"/>
  </w:num>
  <w:num w:numId="109" w16cid:durableId="956251611">
    <w:abstractNumId w:val="118"/>
  </w:num>
  <w:num w:numId="110" w16cid:durableId="2054039760">
    <w:abstractNumId w:val="5"/>
  </w:num>
  <w:num w:numId="111" w16cid:durableId="694160433">
    <w:abstractNumId w:val="57"/>
  </w:num>
  <w:num w:numId="112" w16cid:durableId="509757054">
    <w:abstractNumId w:val="41"/>
  </w:num>
  <w:num w:numId="113" w16cid:durableId="1087076910">
    <w:abstractNumId w:val="17"/>
  </w:num>
  <w:num w:numId="114" w16cid:durableId="231433250">
    <w:abstractNumId w:val="64"/>
  </w:num>
  <w:num w:numId="115" w16cid:durableId="1176729330">
    <w:abstractNumId w:val="48"/>
  </w:num>
  <w:num w:numId="116" w16cid:durableId="1707294651">
    <w:abstractNumId w:val="165"/>
  </w:num>
  <w:num w:numId="117" w16cid:durableId="926041930">
    <w:abstractNumId w:val="147"/>
  </w:num>
  <w:num w:numId="118" w16cid:durableId="1795905880">
    <w:abstractNumId w:val="142"/>
  </w:num>
  <w:num w:numId="119" w16cid:durableId="112292872">
    <w:abstractNumId w:val="160"/>
  </w:num>
  <w:num w:numId="120" w16cid:durableId="75522508">
    <w:abstractNumId w:val="97"/>
  </w:num>
  <w:num w:numId="121" w16cid:durableId="1438525218">
    <w:abstractNumId w:val="109"/>
  </w:num>
  <w:num w:numId="122" w16cid:durableId="1605527907">
    <w:abstractNumId w:val="70"/>
  </w:num>
  <w:num w:numId="123" w16cid:durableId="1418594220">
    <w:abstractNumId w:val="159"/>
  </w:num>
  <w:num w:numId="124" w16cid:durableId="882861039">
    <w:abstractNumId w:val="151"/>
  </w:num>
  <w:num w:numId="125" w16cid:durableId="1168525038">
    <w:abstractNumId w:val="127"/>
  </w:num>
  <w:num w:numId="126" w16cid:durableId="1381707418">
    <w:abstractNumId w:val="11"/>
  </w:num>
  <w:num w:numId="127" w16cid:durableId="2025739761">
    <w:abstractNumId w:val="94"/>
  </w:num>
  <w:num w:numId="128" w16cid:durableId="400566228">
    <w:abstractNumId w:val="140"/>
  </w:num>
  <w:num w:numId="129" w16cid:durableId="2126147935">
    <w:abstractNumId w:val="132"/>
  </w:num>
  <w:num w:numId="130" w16cid:durableId="1368798357">
    <w:abstractNumId w:val="144"/>
  </w:num>
  <w:num w:numId="131" w16cid:durableId="307519408">
    <w:abstractNumId w:val="53"/>
  </w:num>
  <w:num w:numId="132" w16cid:durableId="1867597173">
    <w:abstractNumId w:val="103"/>
  </w:num>
  <w:num w:numId="133" w16cid:durableId="148257109">
    <w:abstractNumId w:val="145"/>
  </w:num>
  <w:num w:numId="134" w16cid:durableId="1932354586">
    <w:abstractNumId w:val="123"/>
  </w:num>
  <w:num w:numId="135" w16cid:durableId="515660145">
    <w:abstractNumId w:val="16"/>
  </w:num>
  <w:num w:numId="136" w16cid:durableId="2111848141">
    <w:abstractNumId w:val="161"/>
  </w:num>
  <w:num w:numId="137" w16cid:durableId="1370572531">
    <w:abstractNumId w:val="39"/>
  </w:num>
  <w:num w:numId="138" w16cid:durableId="475411617">
    <w:abstractNumId w:val="114"/>
  </w:num>
  <w:num w:numId="139" w16cid:durableId="910233864">
    <w:abstractNumId w:val="31"/>
  </w:num>
  <w:num w:numId="140" w16cid:durableId="313410767">
    <w:abstractNumId w:val="129"/>
  </w:num>
  <w:num w:numId="141" w16cid:durableId="414547130">
    <w:abstractNumId w:val="99"/>
  </w:num>
  <w:num w:numId="142" w16cid:durableId="1203058100">
    <w:abstractNumId w:val="149"/>
  </w:num>
  <w:num w:numId="143" w16cid:durableId="1983996351">
    <w:abstractNumId w:val="56"/>
  </w:num>
  <w:num w:numId="144" w16cid:durableId="1492673771">
    <w:abstractNumId w:val="122"/>
  </w:num>
  <w:num w:numId="145" w16cid:durableId="1239631291">
    <w:abstractNumId w:val="119"/>
  </w:num>
  <w:num w:numId="146" w16cid:durableId="1029992062">
    <w:abstractNumId w:val="38"/>
  </w:num>
  <w:num w:numId="147" w16cid:durableId="1721517487">
    <w:abstractNumId w:val="13"/>
  </w:num>
  <w:num w:numId="148" w16cid:durableId="1373993273">
    <w:abstractNumId w:val="139"/>
  </w:num>
  <w:num w:numId="149" w16cid:durableId="366948563">
    <w:abstractNumId w:val="83"/>
  </w:num>
  <w:num w:numId="150" w16cid:durableId="1261715316">
    <w:abstractNumId w:val="26"/>
  </w:num>
  <w:num w:numId="151" w16cid:durableId="1648317091">
    <w:abstractNumId w:val="1"/>
  </w:num>
  <w:num w:numId="152" w16cid:durableId="1034426905">
    <w:abstractNumId w:val="116"/>
  </w:num>
  <w:num w:numId="153" w16cid:durableId="2129468802">
    <w:abstractNumId w:val="76"/>
  </w:num>
  <w:num w:numId="154" w16cid:durableId="6712046">
    <w:abstractNumId w:val="18"/>
  </w:num>
  <w:num w:numId="155" w16cid:durableId="333266540">
    <w:abstractNumId w:val="154"/>
  </w:num>
  <w:num w:numId="156" w16cid:durableId="946695196">
    <w:abstractNumId w:val="93"/>
  </w:num>
  <w:num w:numId="157" w16cid:durableId="552353783">
    <w:abstractNumId w:val="43"/>
  </w:num>
  <w:num w:numId="158" w16cid:durableId="1570994086">
    <w:abstractNumId w:val="150"/>
  </w:num>
  <w:num w:numId="159" w16cid:durableId="1376126433">
    <w:abstractNumId w:val="104"/>
  </w:num>
  <w:num w:numId="160" w16cid:durableId="1945111107">
    <w:abstractNumId w:val="135"/>
  </w:num>
  <w:num w:numId="161" w16cid:durableId="1864244">
    <w:abstractNumId w:val="155"/>
  </w:num>
  <w:num w:numId="162" w16cid:durableId="1610501193">
    <w:abstractNumId w:val="128"/>
  </w:num>
  <w:num w:numId="163" w16cid:durableId="1204439610">
    <w:abstractNumId w:val="120"/>
  </w:num>
  <w:num w:numId="164" w16cid:durableId="1014258831">
    <w:abstractNumId w:val="45"/>
  </w:num>
  <w:num w:numId="165" w16cid:durableId="1494763081">
    <w:abstractNumId w:val="42"/>
  </w:num>
  <w:num w:numId="166" w16cid:durableId="1941647580">
    <w:abstractNumId w:val="37"/>
  </w:num>
  <w:num w:numId="167" w16cid:durableId="1317566082">
    <w:abstractNumId w:val="69"/>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removeDateAndTime/>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aMCsFkvf3jzGz8P42jU+CWGLizKlvXv/Hpd0lJNK6BqlnrZFV0aYsbLktq0iMNzxVraPc18VjBhx/qVQ4+5RZg==" w:salt="EZHebP5vX1L6DH0Kdiukng=="/>
  <w:styleLockTheme/>
  <w:styleLockQFSet/>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D37"/>
    <w:rsid w:val="0000002F"/>
    <w:rsid w:val="000008D8"/>
    <w:rsid w:val="00000E8A"/>
    <w:rsid w:val="0000120B"/>
    <w:rsid w:val="00002C5B"/>
    <w:rsid w:val="00002E1A"/>
    <w:rsid w:val="00002E31"/>
    <w:rsid w:val="00003E74"/>
    <w:rsid w:val="0000401A"/>
    <w:rsid w:val="000040C9"/>
    <w:rsid w:val="000043ED"/>
    <w:rsid w:val="00004D4D"/>
    <w:rsid w:val="00005766"/>
    <w:rsid w:val="00005CE9"/>
    <w:rsid w:val="00005D35"/>
    <w:rsid w:val="00005E53"/>
    <w:rsid w:val="00006038"/>
    <w:rsid w:val="00006D04"/>
    <w:rsid w:val="00007DBF"/>
    <w:rsid w:val="000100D7"/>
    <w:rsid w:val="000105DD"/>
    <w:rsid w:val="0001085B"/>
    <w:rsid w:val="00010C21"/>
    <w:rsid w:val="00010D6C"/>
    <w:rsid w:val="0001104D"/>
    <w:rsid w:val="00012410"/>
    <w:rsid w:val="00012A4B"/>
    <w:rsid w:val="000130E3"/>
    <w:rsid w:val="000133DB"/>
    <w:rsid w:val="00014244"/>
    <w:rsid w:val="00014698"/>
    <w:rsid w:val="000148AC"/>
    <w:rsid w:val="00014B38"/>
    <w:rsid w:val="00014F0A"/>
    <w:rsid w:val="00015047"/>
    <w:rsid w:val="0001598F"/>
    <w:rsid w:val="00015C50"/>
    <w:rsid w:val="00015D1D"/>
    <w:rsid w:val="00016233"/>
    <w:rsid w:val="000165F2"/>
    <w:rsid w:val="0001676A"/>
    <w:rsid w:val="00016D6D"/>
    <w:rsid w:val="00020692"/>
    <w:rsid w:val="00020704"/>
    <w:rsid w:val="00020831"/>
    <w:rsid w:val="00021524"/>
    <w:rsid w:val="000222B7"/>
    <w:rsid w:val="00023EB3"/>
    <w:rsid w:val="00023F73"/>
    <w:rsid w:val="000240D7"/>
    <w:rsid w:val="00024685"/>
    <w:rsid w:val="00024818"/>
    <w:rsid w:val="000249F2"/>
    <w:rsid w:val="00024BE4"/>
    <w:rsid w:val="00025BC7"/>
    <w:rsid w:val="00026019"/>
    <w:rsid w:val="00026167"/>
    <w:rsid w:val="00026288"/>
    <w:rsid w:val="0002792B"/>
    <w:rsid w:val="00030034"/>
    <w:rsid w:val="00030133"/>
    <w:rsid w:val="000302B7"/>
    <w:rsid w:val="0003068A"/>
    <w:rsid w:val="00030ACB"/>
    <w:rsid w:val="00030B55"/>
    <w:rsid w:val="00031F3F"/>
    <w:rsid w:val="00032710"/>
    <w:rsid w:val="00032765"/>
    <w:rsid w:val="00032C49"/>
    <w:rsid w:val="000335C1"/>
    <w:rsid w:val="000339B8"/>
    <w:rsid w:val="00033EB8"/>
    <w:rsid w:val="000342E7"/>
    <w:rsid w:val="00035123"/>
    <w:rsid w:val="00035205"/>
    <w:rsid w:val="00035458"/>
    <w:rsid w:val="00035FC6"/>
    <w:rsid w:val="000360B4"/>
    <w:rsid w:val="00036329"/>
    <w:rsid w:val="000365E4"/>
    <w:rsid w:val="00036675"/>
    <w:rsid w:val="000371FE"/>
    <w:rsid w:val="00037343"/>
    <w:rsid w:val="000378D7"/>
    <w:rsid w:val="00037D89"/>
    <w:rsid w:val="0004038F"/>
    <w:rsid w:val="00041C64"/>
    <w:rsid w:val="00041EBB"/>
    <w:rsid w:val="00042A9B"/>
    <w:rsid w:val="00042B2C"/>
    <w:rsid w:val="00042CB7"/>
    <w:rsid w:val="00043A7B"/>
    <w:rsid w:val="00043B01"/>
    <w:rsid w:val="00043F12"/>
    <w:rsid w:val="00043F90"/>
    <w:rsid w:val="00044C6A"/>
    <w:rsid w:val="00044FDF"/>
    <w:rsid w:val="0004500C"/>
    <w:rsid w:val="00045044"/>
    <w:rsid w:val="00045138"/>
    <w:rsid w:val="000461B0"/>
    <w:rsid w:val="00050087"/>
    <w:rsid w:val="000500BF"/>
    <w:rsid w:val="00050102"/>
    <w:rsid w:val="0005028D"/>
    <w:rsid w:val="00050D68"/>
    <w:rsid w:val="000511C4"/>
    <w:rsid w:val="00051696"/>
    <w:rsid w:val="000519BA"/>
    <w:rsid w:val="00051C4D"/>
    <w:rsid w:val="00051DD6"/>
    <w:rsid w:val="00051EB6"/>
    <w:rsid w:val="000535BA"/>
    <w:rsid w:val="00053BF9"/>
    <w:rsid w:val="00053D4A"/>
    <w:rsid w:val="0005437D"/>
    <w:rsid w:val="000548A3"/>
    <w:rsid w:val="000548C7"/>
    <w:rsid w:val="00054DBF"/>
    <w:rsid w:val="00056202"/>
    <w:rsid w:val="000564B5"/>
    <w:rsid w:val="00056B6D"/>
    <w:rsid w:val="00056F87"/>
    <w:rsid w:val="000573CA"/>
    <w:rsid w:val="000575A6"/>
    <w:rsid w:val="00060037"/>
    <w:rsid w:val="00060285"/>
    <w:rsid w:val="00060A15"/>
    <w:rsid w:val="00060D87"/>
    <w:rsid w:val="00061472"/>
    <w:rsid w:val="0006163F"/>
    <w:rsid w:val="000621A6"/>
    <w:rsid w:val="0006249E"/>
    <w:rsid w:val="00062FB2"/>
    <w:rsid w:val="00063524"/>
    <w:rsid w:val="000636E8"/>
    <w:rsid w:val="00064320"/>
    <w:rsid w:val="00064534"/>
    <w:rsid w:val="000648A7"/>
    <w:rsid w:val="0006511B"/>
    <w:rsid w:val="0006514F"/>
    <w:rsid w:val="00065196"/>
    <w:rsid w:val="0006585F"/>
    <w:rsid w:val="00065AA5"/>
    <w:rsid w:val="00067000"/>
    <w:rsid w:val="00067D43"/>
    <w:rsid w:val="000705A3"/>
    <w:rsid w:val="00070EE5"/>
    <w:rsid w:val="0007124A"/>
    <w:rsid w:val="00071F6F"/>
    <w:rsid w:val="000723C9"/>
    <w:rsid w:val="000725C9"/>
    <w:rsid w:val="00072B8B"/>
    <w:rsid w:val="00072C3A"/>
    <w:rsid w:val="00072DC0"/>
    <w:rsid w:val="00072E0B"/>
    <w:rsid w:val="00072F9D"/>
    <w:rsid w:val="0007330F"/>
    <w:rsid w:val="000733CF"/>
    <w:rsid w:val="00073887"/>
    <w:rsid w:val="00073F56"/>
    <w:rsid w:val="00074048"/>
    <w:rsid w:val="0007411D"/>
    <w:rsid w:val="00074349"/>
    <w:rsid w:val="00074C13"/>
    <w:rsid w:val="000755CB"/>
    <w:rsid w:val="00075710"/>
    <w:rsid w:val="00076423"/>
    <w:rsid w:val="00076514"/>
    <w:rsid w:val="000767D9"/>
    <w:rsid w:val="00076C2D"/>
    <w:rsid w:val="000772F3"/>
    <w:rsid w:val="0007772C"/>
    <w:rsid w:val="00077A4E"/>
    <w:rsid w:val="00077D5C"/>
    <w:rsid w:val="00077E2A"/>
    <w:rsid w:val="00077F43"/>
    <w:rsid w:val="00080468"/>
    <w:rsid w:val="00081203"/>
    <w:rsid w:val="000814E1"/>
    <w:rsid w:val="00081548"/>
    <w:rsid w:val="00081943"/>
    <w:rsid w:val="00081BB8"/>
    <w:rsid w:val="00081F38"/>
    <w:rsid w:val="000820A1"/>
    <w:rsid w:val="0008222C"/>
    <w:rsid w:val="000823AE"/>
    <w:rsid w:val="00083164"/>
    <w:rsid w:val="00083B6F"/>
    <w:rsid w:val="00084088"/>
    <w:rsid w:val="00084667"/>
    <w:rsid w:val="000847C3"/>
    <w:rsid w:val="00084BB5"/>
    <w:rsid w:val="00084E6B"/>
    <w:rsid w:val="00084F94"/>
    <w:rsid w:val="0008504C"/>
    <w:rsid w:val="00085113"/>
    <w:rsid w:val="00085ACC"/>
    <w:rsid w:val="00085ECC"/>
    <w:rsid w:val="0008618F"/>
    <w:rsid w:val="0008688E"/>
    <w:rsid w:val="00086B26"/>
    <w:rsid w:val="00086CD0"/>
    <w:rsid w:val="00086D56"/>
    <w:rsid w:val="00086F6F"/>
    <w:rsid w:val="0008733C"/>
    <w:rsid w:val="00087758"/>
    <w:rsid w:val="000877E0"/>
    <w:rsid w:val="000878B3"/>
    <w:rsid w:val="00087A04"/>
    <w:rsid w:val="00087C85"/>
    <w:rsid w:val="0009000E"/>
    <w:rsid w:val="00090210"/>
    <w:rsid w:val="000906D8"/>
    <w:rsid w:val="00090CBD"/>
    <w:rsid w:val="000911FE"/>
    <w:rsid w:val="00091338"/>
    <w:rsid w:val="00091420"/>
    <w:rsid w:val="0009253B"/>
    <w:rsid w:val="00092549"/>
    <w:rsid w:val="000928F8"/>
    <w:rsid w:val="00092B3E"/>
    <w:rsid w:val="000933C5"/>
    <w:rsid w:val="00093BF3"/>
    <w:rsid w:val="00093D66"/>
    <w:rsid w:val="00094208"/>
    <w:rsid w:val="00094528"/>
    <w:rsid w:val="0009515B"/>
    <w:rsid w:val="0009531A"/>
    <w:rsid w:val="00095383"/>
    <w:rsid w:val="0009546B"/>
    <w:rsid w:val="000955B5"/>
    <w:rsid w:val="000959D5"/>
    <w:rsid w:val="000959E6"/>
    <w:rsid w:val="00095D4D"/>
    <w:rsid w:val="00095DCE"/>
    <w:rsid w:val="00096526"/>
    <w:rsid w:val="00096638"/>
    <w:rsid w:val="000970C6"/>
    <w:rsid w:val="0009765C"/>
    <w:rsid w:val="0009766F"/>
    <w:rsid w:val="000A00AB"/>
    <w:rsid w:val="000A158C"/>
    <w:rsid w:val="000A159F"/>
    <w:rsid w:val="000A1B70"/>
    <w:rsid w:val="000A1BA9"/>
    <w:rsid w:val="000A1C64"/>
    <w:rsid w:val="000A292B"/>
    <w:rsid w:val="000A2B60"/>
    <w:rsid w:val="000A2BD4"/>
    <w:rsid w:val="000A302D"/>
    <w:rsid w:val="000A309B"/>
    <w:rsid w:val="000A3558"/>
    <w:rsid w:val="000A3918"/>
    <w:rsid w:val="000A3A3B"/>
    <w:rsid w:val="000A4085"/>
    <w:rsid w:val="000A41B3"/>
    <w:rsid w:val="000A444E"/>
    <w:rsid w:val="000A446B"/>
    <w:rsid w:val="000A480C"/>
    <w:rsid w:val="000A4D95"/>
    <w:rsid w:val="000A5137"/>
    <w:rsid w:val="000A5357"/>
    <w:rsid w:val="000A5822"/>
    <w:rsid w:val="000A61B3"/>
    <w:rsid w:val="000A7443"/>
    <w:rsid w:val="000B093A"/>
    <w:rsid w:val="000B0EC1"/>
    <w:rsid w:val="000B0F3E"/>
    <w:rsid w:val="000B120B"/>
    <w:rsid w:val="000B1348"/>
    <w:rsid w:val="000B1B09"/>
    <w:rsid w:val="000B214D"/>
    <w:rsid w:val="000B2330"/>
    <w:rsid w:val="000B242C"/>
    <w:rsid w:val="000B2A6B"/>
    <w:rsid w:val="000B2B59"/>
    <w:rsid w:val="000B2EE7"/>
    <w:rsid w:val="000B390E"/>
    <w:rsid w:val="000B56D9"/>
    <w:rsid w:val="000B5AA9"/>
    <w:rsid w:val="000B5D55"/>
    <w:rsid w:val="000B62DC"/>
    <w:rsid w:val="000B698C"/>
    <w:rsid w:val="000B6E1C"/>
    <w:rsid w:val="000B6E8D"/>
    <w:rsid w:val="000B6FC2"/>
    <w:rsid w:val="000B71B1"/>
    <w:rsid w:val="000B74ED"/>
    <w:rsid w:val="000B7B1C"/>
    <w:rsid w:val="000C073B"/>
    <w:rsid w:val="000C0883"/>
    <w:rsid w:val="000C0F62"/>
    <w:rsid w:val="000C124F"/>
    <w:rsid w:val="000C2413"/>
    <w:rsid w:val="000C30F4"/>
    <w:rsid w:val="000C311D"/>
    <w:rsid w:val="000C332E"/>
    <w:rsid w:val="000C3EFD"/>
    <w:rsid w:val="000C559A"/>
    <w:rsid w:val="000C5878"/>
    <w:rsid w:val="000C59B0"/>
    <w:rsid w:val="000C5DF0"/>
    <w:rsid w:val="000C6B0D"/>
    <w:rsid w:val="000C6BBD"/>
    <w:rsid w:val="000C7AC7"/>
    <w:rsid w:val="000C7DA4"/>
    <w:rsid w:val="000D00EE"/>
    <w:rsid w:val="000D0472"/>
    <w:rsid w:val="000D13D4"/>
    <w:rsid w:val="000D14D3"/>
    <w:rsid w:val="000D1A39"/>
    <w:rsid w:val="000D1A63"/>
    <w:rsid w:val="000D1E43"/>
    <w:rsid w:val="000D348E"/>
    <w:rsid w:val="000D3A41"/>
    <w:rsid w:val="000D3A79"/>
    <w:rsid w:val="000D521A"/>
    <w:rsid w:val="000D62E0"/>
    <w:rsid w:val="000D6C49"/>
    <w:rsid w:val="000D6E41"/>
    <w:rsid w:val="000D7431"/>
    <w:rsid w:val="000D7741"/>
    <w:rsid w:val="000D7956"/>
    <w:rsid w:val="000D7AC5"/>
    <w:rsid w:val="000E0D0D"/>
    <w:rsid w:val="000E1440"/>
    <w:rsid w:val="000E1C26"/>
    <w:rsid w:val="000E21FC"/>
    <w:rsid w:val="000E26B1"/>
    <w:rsid w:val="000E348C"/>
    <w:rsid w:val="000E3F4B"/>
    <w:rsid w:val="000E4E15"/>
    <w:rsid w:val="000E4FEC"/>
    <w:rsid w:val="000E50C4"/>
    <w:rsid w:val="000E5236"/>
    <w:rsid w:val="000E5985"/>
    <w:rsid w:val="000E5BCC"/>
    <w:rsid w:val="000E5C4D"/>
    <w:rsid w:val="000E67F4"/>
    <w:rsid w:val="000E6E24"/>
    <w:rsid w:val="000E6F12"/>
    <w:rsid w:val="000E7763"/>
    <w:rsid w:val="000E7C94"/>
    <w:rsid w:val="000EBDEF"/>
    <w:rsid w:val="000F01EC"/>
    <w:rsid w:val="000F05B8"/>
    <w:rsid w:val="000F0713"/>
    <w:rsid w:val="000F086E"/>
    <w:rsid w:val="000F09F3"/>
    <w:rsid w:val="000F0CB6"/>
    <w:rsid w:val="000F1182"/>
    <w:rsid w:val="000F14B9"/>
    <w:rsid w:val="000F1569"/>
    <w:rsid w:val="000F1AD9"/>
    <w:rsid w:val="000F1BEA"/>
    <w:rsid w:val="000F1C14"/>
    <w:rsid w:val="000F20BB"/>
    <w:rsid w:val="000F23EC"/>
    <w:rsid w:val="000F334D"/>
    <w:rsid w:val="000F3925"/>
    <w:rsid w:val="000F3DE4"/>
    <w:rsid w:val="000F46C5"/>
    <w:rsid w:val="000F58E1"/>
    <w:rsid w:val="000F5D4C"/>
    <w:rsid w:val="000F5D78"/>
    <w:rsid w:val="000F6529"/>
    <w:rsid w:val="000F67CD"/>
    <w:rsid w:val="000F683B"/>
    <w:rsid w:val="000F6BAC"/>
    <w:rsid w:val="000F6C9E"/>
    <w:rsid w:val="000FD4BA"/>
    <w:rsid w:val="0010034C"/>
    <w:rsid w:val="00100504"/>
    <w:rsid w:val="00100564"/>
    <w:rsid w:val="00100B52"/>
    <w:rsid w:val="00100D38"/>
    <w:rsid w:val="0010168D"/>
    <w:rsid w:val="00101796"/>
    <w:rsid w:val="00101CFD"/>
    <w:rsid w:val="00102109"/>
    <w:rsid w:val="001027F0"/>
    <w:rsid w:val="00102843"/>
    <w:rsid w:val="00102EC5"/>
    <w:rsid w:val="00102FE4"/>
    <w:rsid w:val="00103298"/>
    <w:rsid w:val="001046F7"/>
    <w:rsid w:val="001048A0"/>
    <w:rsid w:val="00105534"/>
    <w:rsid w:val="0010571F"/>
    <w:rsid w:val="00105B23"/>
    <w:rsid w:val="00105FAC"/>
    <w:rsid w:val="0010617D"/>
    <w:rsid w:val="001061B8"/>
    <w:rsid w:val="0010622D"/>
    <w:rsid w:val="001066D2"/>
    <w:rsid w:val="00106A50"/>
    <w:rsid w:val="001077C8"/>
    <w:rsid w:val="00107E71"/>
    <w:rsid w:val="00110330"/>
    <w:rsid w:val="0011038C"/>
    <w:rsid w:val="00110B11"/>
    <w:rsid w:val="00110C22"/>
    <w:rsid w:val="00110D90"/>
    <w:rsid w:val="00111107"/>
    <w:rsid w:val="001114C8"/>
    <w:rsid w:val="00111A31"/>
    <w:rsid w:val="00112734"/>
    <w:rsid w:val="00112ABB"/>
    <w:rsid w:val="00113698"/>
    <w:rsid w:val="00113989"/>
    <w:rsid w:val="00113DCE"/>
    <w:rsid w:val="00114045"/>
    <w:rsid w:val="001140D5"/>
    <w:rsid w:val="001141EF"/>
    <w:rsid w:val="00114DE0"/>
    <w:rsid w:val="0011565E"/>
    <w:rsid w:val="001158C4"/>
    <w:rsid w:val="00115BF9"/>
    <w:rsid w:val="00116443"/>
    <w:rsid w:val="00116448"/>
    <w:rsid w:val="0011648A"/>
    <w:rsid w:val="001164B2"/>
    <w:rsid w:val="001174D2"/>
    <w:rsid w:val="001176BA"/>
    <w:rsid w:val="00117B39"/>
    <w:rsid w:val="00117B96"/>
    <w:rsid w:val="00120391"/>
    <w:rsid w:val="00120621"/>
    <w:rsid w:val="0012076F"/>
    <w:rsid w:val="00120B6B"/>
    <w:rsid w:val="0012126E"/>
    <w:rsid w:val="0012162B"/>
    <w:rsid w:val="00121707"/>
    <w:rsid w:val="00122294"/>
    <w:rsid w:val="00122667"/>
    <w:rsid w:val="001229F4"/>
    <w:rsid w:val="00122D86"/>
    <w:rsid w:val="00122EB8"/>
    <w:rsid w:val="001237BB"/>
    <w:rsid w:val="001242EE"/>
    <w:rsid w:val="00124EB7"/>
    <w:rsid w:val="00124FC3"/>
    <w:rsid w:val="00125527"/>
    <w:rsid w:val="0012596D"/>
    <w:rsid w:val="00125E38"/>
    <w:rsid w:val="00125F89"/>
    <w:rsid w:val="0012626E"/>
    <w:rsid w:val="001267B2"/>
    <w:rsid w:val="0012684D"/>
    <w:rsid w:val="00127BBE"/>
    <w:rsid w:val="00127C30"/>
    <w:rsid w:val="00130FC8"/>
    <w:rsid w:val="00131353"/>
    <w:rsid w:val="00131450"/>
    <w:rsid w:val="0013193C"/>
    <w:rsid w:val="00132396"/>
    <w:rsid w:val="001325C2"/>
    <w:rsid w:val="00132980"/>
    <w:rsid w:val="00133A59"/>
    <w:rsid w:val="00133E57"/>
    <w:rsid w:val="00134585"/>
    <w:rsid w:val="00134609"/>
    <w:rsid w:val="001348F5"/>
    <w:rsid w:val="00134F47"/>
    <w:rsid w:val="001352A1"/>
    <w:rsid w:val="001354E7"/>
    <w:rsid w:val="001359C6"/>
    <w:rsid w:val="00135FB5"/>
    <w:rsid w:val="00136ACA"/>
    <w:rsid w:val="00137ACE"/>
    <w:rsid w:val="00137E31"/>
    <w:rsid w:val="00137ED6"/>
    <w:rsid w:val="001401E4"/>
    <w:rsid w:val="0014114C"/>
    <w:rsid w:val="00141AF9"/>
    <w:rsid w:val="00141D22"/>
    <w:rsid w:val="00142248"/>
    <w:rsid w:val="001424AC"/>
    <w:rsid w:val="00142A0A"/>
    <w:rsid w:val="00143182"/>
    <w:rsid w:val="00143435"/>
    <w:rsid w:val="001437B1"/>
    <w:rsid w:val="00143829"/>
    <w:rsid w:val="001440A5"/>
    <w:rsid w:val="001441CF"/>
    <w:rsid w:val="001444C1"/>
    <w:rsid w:val="00144E7F"/>
    <w:rsid w:val="00145047"/>
    <w:rsid w:val="001456B8"/>
    <w:rsid w:val="0014629E"/>
    <w:rsid w:val="0014633A"/>
    <w:rsid w:val="00146416"/>
    <w:rsid w:val="0014769D"/>
    <w:rsid w:val="001476CA"/>
    <w:rsid w:val="001500BB"/>
    <w:rsid w:val="0015020B"/>
    <w:rsid w:val="00150272"/>
    <w:rsid w:val="0015028A"/>
    <w:rsid w:val="0015096C"/>
    <w:rsid w:val="00150C9F"/>
    <w:rsid w:val="001514CD"/>
    <w:rsid w:val="00152B3A"/>
    <w:rsid w:val="00152FD1"/>
    <w:rsid w:val="00153062"/>
    <w:rsid w:val="0015321C"/>
    <w:rsid w:val="00153DC6"/>
    <w:rsid w:val="001547B6"/>
    <w:rsid w:val="001549BA"/>
    <w:rsid w:val="00154A1E"/>
    <w:rsid w:val="00154D0E"/>
    <w:rsid w:val="00154E84"/>
    <w:rsid w:val="00155016"/>
    <w:rsid w:val="00155660"/>
    <w:rsid w:val="00155F9A"/>
    <w:rsid w:val="00155FEF"/>
    <w:rsid w:val="00156587"/>
    <w:rsid w:val="0015662D"/>
    <w:rsid w:val="00156978"/>
    <w:rsid w:val="00156A4B"/>
    <w:rsid w:val="00156C74"/>
    <w:rsid w:val="00157489"/>
    <w:rsid w:val="00157B5B"/>
    <w:rsid w:val="00157CE4"/>
    <w:rsid w:val="001601F5"/>
    <w:rsid w:val="001607A8"/>
    <w:rsid w:val="001607C3"/>
    <w:rsid w:val="00160CB4"/>
    <w:rsid w:val="001612BB"/>
    <w:rsid w:val="00161472"/>
    <w:rsid w:val="00161658"/>
    <w:rsid w:val="00161A26"/>
    <w:rsid w:val="00161CD7"/>
    <w:rsid w:val="00161F2F"/>
    <w:rsid w:val="001624A1"/>
    <w:rsid w:val="0016253E"/>
    <w:rsid w:val="00162FC0"/>
    <w:rsid w:val="001637C1"/>
    <w:rsid w:val="00163D84"/>
    <w:rsid w:val="0016462E"/>
    <w:rsid w:val="00164BA6"/>
    <w:rsid w:val="00165101"/>
    <w:rsid w:val="00165A90"/>
    <w:rsid w:val="001660F8"/>
    <w:rsid w:val="001666E2"/>
    <w:rsid w:val="0016674F"/>
    <w:rsid w:val="00166785"/>
    <w:rsid w:val="001668DD"/>
    <w:rsid w:val="00166AE6"/>
    <w:rsid w:val="00166B2F"/>
    <w:rsid w:val="00166F9D"/>
    <w:rsid w:val="00167035"/>
    <w:rsid w:val="001673CF"/>
    <w:rsid w:val="001675FF"/>
    <w:rsid w:val="00167780"/>
    <w:rsid w:val="00167F7D"/>
    <w:rsid w:val="0017004A"/>
    <w:rsid w:val="0017025D"/>
    <w:rsid w:val="001704CC"/>
    <w:rsid w:val="001705DF"/>
    <w:rsid w:val="001706A9"/>
    <w:rsid w:val="00170C8A"/>
    <w:rsid w:val="00170CB4"/>
    <w:rsid w:val="00170CFA"/>
    <w:rsid w:val="00171504"/>
    <w:rsid w:val="00171FD1"/>
    <w:rsid w:val="001722D0"/>
    <w:rsid w:val="00172477"/>
    <w:rsid w:val="00172C93"/>
    <w:rsid w:val="001732CA"/>
    <w:rsid w:val="00173799"/>
    <w:rsid w:val="00174160"/>
    <w:rsid w:val="00174392"/>
    <w:rsid w:val="001746A8"/>
    <w:rsid w:val="00175420"/>
    <w:rsid w:val="00175442"/>
    <w:rsid w:val="00175534"/>
    <w:rsid w:val="00175961"/>
    <w:rsid w:val="0017616E"/>
    <w:rsid w:val="00176B0C"/>
    <w:rsid w:val="0017717A"/>
    <w:rsid w:val="00177214"/>
    <w:rsid w:val="001773AC"/>
    <w:rsid w:val="00180E54"/>
    <w:rsid w:val="001815C2"/>
    <w:rsid w:val="00181897"/>
    <w:rsid w:val="00181972"/>
    <w:rsid w:val="0018206D"/>
    <w:rsid w:val="00183548"/>
    <w:rsid w:val="00183626"/>
    <w:rsid w:val="001838DE"/>
    <w:rsid w:val="00183CFF"/>
    <w:rsid w:val="0018421E"/>
    <w:rsid w:val="001843E5"/>
    <w:rsid w:val="00184BEF"/>
    <w:rsid w:val="00184EA6"/>
    <w:rsid w:val="001857E1"/>
    <w:rsid w:val="00186950"/>
    <w:rsid w:val="00186BDD"/>
    <w:rsid w:val="0018738E"/>
    <w:rsid w:val="00187EE3"/>
    <w:rsid w:val="0019055C"/>
    <w:rsid w:val="001906C9"/>
    <w:rsid w:val="0019144D"/>
    <w:rsid w:val="00192282"/>
    <w:rsid w:val="001923CA"/>
    <w:rsid w:val="001924B6"/>
    <w:rsid w:val="001926B4"/>
    <w:rsid w:val="001927B9"/>
    <w:rsid w:val="00192AB5"/>
    <w:rsid w:val="00192AF5"/>
    <w:rsid w:val="0019347A"/>
    <w:rsid w:val="00193A26"/>
    <w:rsid w:val="00193E63"/>
    <w:rsid w:val="00194424"/>
    <w:rsid w:val="0019485F"/>
    <w:rsid w:val="00194955"/>
    <w:rsid w:val="00194A21"/>
    <w:rsid w:val="00194F10"/>
    <w:rsid w:val="00194FD8"/>
    <w:rsid w:val="00195216"/>
    <w:rsid w:val="001952D2"/>
    <w:rsid w:val="00195796"/>
    <w:rsid w:val="00195C44"/>
    <w:rsid w:val="00196075"/>
    <w:rsid w:val="00196407"/>
    <w:rsid w:val="00196477"/>
    <w:rsid w:val="0019671A"/>
    <w:rsid w:val="001970E6"/>
    <w:rsid w:val="001973A4"/>
    <w:rsid w:val="0019777B"/>
    <w:rsid w:val="00197CC0"/>
    <w:rsid w:val="00197FBA"/>
    <w:rsid w:val="001A0490"/>
    <w:rsid w:val="001A0650"/>
    <w:rsid w:val="001A0A03"/>
    <w:rsid w:val="001A0BBA"/>
    <w:rsid w:val="001A0BF5"/>
    <w:rsid w:val="001A104E"/>
    <w:rsid w:val="001A10F0"/>
    <w:rsid w:val="001A1C14"/>
    <w:rsid w:val="001A2259"/>
    <w:rsid w:val="001A2772"/>
    <w:rsid w:val="001A37DF"/>
    <w:rsid w:val="001A468F"/>
    <w:rsid w:val="001A47C6"/>
    <w:rsid w:val="001A4911"/>
    <w:rsid w:val="001A50E8"/>
    <w:rsid w:val="001A51F4"/>
    <w:rsid w:val="001A57A6"/>
    <w:rsid w:val="001A5A12"/>
    <w:rsid w:val="001A5FC8"/>
    <w:rsid w:val="001A6521"/>
    <w:rsid w:val="001A67CB"/>
    <w:rsid w:val="001A7341"/>
    <w:rsid w:val="001A7E12"/>
    <w:rsid w:val="001B0B64"/>
    <w:rsid w:val="001B0D1B"/>
    <w:rsid w:val="001B0E06"/>
    <w:rsid w:val="001B17F5"/>
    <w:rsid w:val="001B27C3"/>
    <w:rsid w:val="001B28AC"/>
    <w:rsid w:val="001B2EA8"/>
    <w:rsid w:val="001B36A2"/>
    <w:rsid w:val="001B37E6"/>
    <w:rsid w:val="001B390C"/>
    <w:rsid w:val="001B39B6"/>
    <w:rsid w:val="001B42C3"/>
    <w:rsid w:val="001B442C"/>
    <w:rsid w:val="001B45FB"/>
    <w:rsid w:val="001B4BA1"/>
    <w:rsid w:val="001B4F0D"/>
    <w:rsid w:val="001B57C2"/>
    <w:rsid w:val="001B5E10"/>
    <w:rsid w:val="001B60B4"/>
    <w:rsid w:val="001B7062"/>
    <w:rsid w:val="001B7203"/>
    <w:rsid w:val="001B7A5B"/>
    <w:rsid w:val="001B7B58"/>
    <w:rsid w:val="001B7FD6"/>
    <w:rsid w:val="001C00F7"/>
    <w:rsid w:val="001C0BC4"/>
    <w:rsid w:val="001C0CB8"/>
    <w:rsid w:val="001C16B3"/>
    <w:rsid w:val="001C1D0C"/>
    <w:rsid w:val="001C20B2"/>
    <w:rsid w:val="001C236E"/>
    <w:rsid w:val="001C25EF"/>
    <w:rsid w:val="001C2613"/>
    <w:rsid w:val="001C2699"/>
    <w:rsid w:val="001C295D"/>
    <w:rsid w:val="001C29D5"/>
    <w:rsid w:val="001C341A"/>
    <w:rsid w:val="001C347B"/>
    <w:rsid w:val="001C381E"/>
    <w:rsid w:val="001C43CE"/>
    <w:rsid w:val="001C48BC"/>
    <w:rsid w:val="001C4997"/>
    <w:rsid w:val="001C4B72"/>
    <w:rsid w:val="001C5698"/>
    <w:rsid w:val="001C5B4A"/>
    <w:rsid w:val="001C5BB2"/>
    <w:rsid w:val="001C601E"/>
    <w:rsid w:val="001C603F"/>
    <w:rsid w:val="001C6940"/>
    <w:rsid w:val="001C6C41"/>
    <w:rsid w:val="001C74D2"/>
    <w:rsid w:val="001C787B"/>
    <w:rsid w:val="001D0349"/>
    <w:rsid w:val="001D0698"/>
    <w:rsid w:val="001D0C03"/>
    <w:rsid w:val="001D0F1F"/>
    <w:rsid w:val="001D1016"/>
    <w:rsid w:val="001D1104"/>
    <w:rsid w:val="001D1871"/>
    <w:rsid w:val="001D22C1"/>
    <w:rsid w:val="001D23C9"/>
    <w:rsid w:val="001D2A86"/>
    <w:rsid w:val="001D2AB5"/>
    <w:rsid w:val="001D361E"/>
    <w:rsid w:val="001D3695"/>
    <w:rsid w:val="001D3904"/>
    <w:rsid w:val="001D3967"/>
    <w:rsid w:val="001D45BE"/>
    <w:rsid w:val="001D47D7"/>
    <w:rsid w:val="001D50EF"/>
    <w:rsid w:val="001D5280"/>
    <w:rsid w:val="001D53D0"/>
    <w:rsid w:val="001D59BA"/>
    <w:rsid w:val="001D5A82"/>
    <w:rsid w:val="001D6057"/>
    <w:rsid w:val="001D6360"/>
    <w:rsid w:val="001D65BD"/>
    <w:rsid w:val="001D6738"/>
    <w:rsid w:val="001D6BA8"/>
    <w:rsid w:val="001D6F60"/>
    <w:rsid w:val="001D7535"/>
    <w:rsid w:val="001D7E69"/>
    <w:rsid w:val="001E030D"/>
    <w:rsid w:val="001E0CA2"/>
    <w:rsid w:val="001E1143"/>
    <w:rsid w:val="001E1452"/>
    <w:rsid w:val="001E22FD"/>
    <w:rsid w:val="001E2444"/>
    <w:rsid w:val="001E2BC5"/>
    <w:rsid w:val="001E3635"/>
    <w:rsid w:val="001E38B3"/>
    <w:rsid w:val="001E4071"/>
    <w:rsid w:val="001E4258"/>
    <w:rsid w:val="001E4430"/>
    <w:rsid w:val="001E4B7C"/>
    <w:rsid w:val="001E4C82"/>
    <w:rsid w:val="001E4C90"/>
    <w:rsid w:val="001E4F63"/>
    <w:rsid w:val="001E4FD4"/>
    <w:rsid w:val="001E685D"/>
    <w:rsid w:val="001E75D1"/>
    <w:rsid w:val="001E79D5"/>
    <w:rsid w:val="001E7AC8"/>
    <w:rsid w:val="001E7FEC"/>
    <w:rsid w:val="001F048F"/>
    <w:rsid w:val="001F0A8F"/>
    <w:rsid w:val="001F0BD4"/>
    <w:rsid w:val="001F0EEA"/>
    <w:rsid w:val="001F10A1"/>
    <w:rsid w:val="001F1CAB"/>
    <w:rsid w:val="001F224F"/>
    <w:rsid w:val="001F2DD9"/>
    <w:rsid w:val="001F35BE"/>
    <w:rsid w:val="001F37FB"/>
    <w:rsid w:val="001F3CE9"/>
    <w:rsid w:val="001F5034"/>
    <w:rsid w:val="001F52E4"/>
    <w:rsid w:val="001F6041"/>
    <w:rsid w:val="001F60FE"/>
    <w:rsid w:val="001F620F"/>
    <w:rsid w:val="001F6987"/>
    <w:rsid w:val="001F69C7"/>
    <w:rsid w:val="001F798B"/>
    <w:rsid w:val="001F7A8A"/>
    <w:rsid w:val="001F7C4E"/>
    <w:rsid w:val="001F7DEA"/>
    <w:rsid w:val="00200633"/>
    <w:rsid w:val="0020089E"/>
    <w:rsid w:val="00200F17"/>
    <w:rsid w:val="00201E9E"/>
    <w:rsid w:val="00201FBD"/>
    <w:rsid w:val="00202267"/>
    <w:rsid w:val="00202936"/>
    <w:rsid w:val="002034AD"/>
    <w:rsid w:val="00203A18"/>
    <w:rsid w:val="00203AC2"/>
    <w:rsid w:val="0020478D"/>
    <w:rsid w:val="00204CCD"/>
    <w:rsid w:val="00205201"/>
    <w:rsid w:val="002053A6"/>
    <w:rsid w:val="002053F3"/>
    <w:rsid w:val="00205FB9"/>
    <w:rsid w:val="00206637"/>
    <w:rsid w:val="00206C92"/>
    <w:rsid w:val="00207DBE"/>
    <w:rsid w:val="00210ED8"/>
    <w:rsid w:val="00210FA4"/>
    <w:rsid w:val="0021106E"/>
    <w:rsid w:val="002111EA"/>
    <w:rsid w:val="002111F9"/>
    <w:rsid w:val="002115D3"/>
    <w:rsid w:val="00211650"/>
    <w:rsid w:val="00211A6D"/>
    <w:rsid w:val="00212983"/>
    <w:rsid w:val="002130B9"/>
    <w:rsid w:val="00213682"/>
    <w:rsid w:val="00213BD6"/>
    <w:rsid w:val="00214065"/>
    <w:rsid w:val="00214192"/>
    <w:rsid w:val="00214290"/>
    <w:rsid w:val="002145E0"/>
    <w:rsid w:val="002149AA"/>
    <w:rsid w:val="00214CC2"/>
    <w:rsid w:val="00214ED2"/>
    <w:rsid w:val="0021535F"/>
    <w:rsid w:val="0021627B"/>
    <w:rsid w:val="002166C5"/>
    <w:rsid w:val="002177FF"/>
    <w:rsid w:val="00217815"/>
    <w:rsid w:val="002200AA"/>
    <w:rsid w:val="002202C7"/>
    <w:rsid w:val="002208D6"/>
    <w:rsid w:val="00220DC6"/>
    <w:rsid w:val="00220E4B"/>
    <w:rsid w:val="002213F2"/>
    <w:rsid w:val="0022148F"/>
    <w:rsid w:val="0022268B"/>
    <w:rsid w:val="0022280B"/>
    <w:rsid w:val="00222C8E"/>
    <w:rsid w:val="00223FDB"/>
    <w:rsid w:val="00224190"/>
    <w:rsid w:val="0022423E"/>
    <w:rsid w:val="00224659"/>
    <w:rsid w:val="00225075"/>
    <w:rsid w:val="002250E6"/>
    <w:rsid w:val="0022535B"/>
    <w:rsid w:val="00225B3E"/>
    <w:rsid w:val="00226111"/>
    <w:rsid w:val="00226274"/>
    <w:rsid w:val="00226402"/>
    <w:rsid w:val="002265A2"/>
    <w:rsid w:val="002266EF"/>
    <w:rsid w:val="002268F3"/>
    <w:rsid w:val="002272AC"/>
    <w:rsid w:val="0022748F"/>
    <w:rsid w:val="00227A05"/>
    <w:rsid w:val="00227B86"/>
    <w:rsid w:val="002307AB"/>
    <w:rsid w:val="00230957"/>
    <w:rsid w:val="00230E11"/>
    <w:rsid w:val="00230F60"/>
    <w:rsid w:val="00231498"/>
    <w:rsid w:val="00231B11"/>
    <w:rsid w:val="00231ED5"/>
    <w:rsid w:val="00232355"/>
    <w:rsid w:val="00232357"/>
    <w:rsid w:val="002323D1"/>
    <w:rsid w:val="00232420"/>
    <w:rsid w:val="002325E7"/>
    <w:rsid w:val="00232F21"/>
    <w:rsid w:val="00233292"/>
    <w:rsid w:val="00233740"/>
    <w:rsid w:val="00233C37"/>
    <w:rsid w:val="00233ED7"/>
    <w:rsid w:val="002352D7"/>
    <w:rsid w:val="00235649"/>
    <w:rsid w:val="00236167"/>
    <w:rsid w:val="002361A9"/>
    <w:rsid w:val="00236466"/>
    <w:rsid w:val="00236549"/>
    <w:rsid w:val="002367E6"/>
    <w:rsid w:val="0023699B"/>
    <w:rsid w:val="00236B79"/>
    <w:rsid w:val="00237319"/>
    <w:rsid w:val="00237957"/>
    <w:rsid w:val="00237E18"/>
    <w:rsid w:val="00240B13"/>
    <w:rsid w:val="0024103B"/>
    <w:rsid w:val="00241194"/>
    <w:rsid w:val="002416EF"/>
    <w:rsid w:val="00241746"/>
    <w:rsid w:val="00241A30"/>
    <w:rsid w:val="00242091"/>
    <w:rsid w:val="002426B3"/>
    <w:rsid w:val="00242B2B"/>
    <w:rsid w:val="0024367E"/>
    <w:rsid w:val="0024407A"/>
    <w:rsid w:val="0024433F"/>
    <w:rsid w:val="002460BF"/>
    <w:rsid w:val="00246533"/>
    <w:rsid w:val="00246AE6"/>
    <w:rsid w:val="00247741"/>
    <w:rsid w:val="002478AD"/>
    <w:rsid w:val="00247B6D"/>
    <w:rsid w:val="00247F64"/>
    <w:rsid w:val="00250BDE"/>
    <w:rsid w:val="00250FF6"/>
    <w:rsid w:val="00251CFB"/>
    <w:rsid w:val="00251E05"/>
    <w:rsid w:val="00252922"/>
    <w:rsid w:val="00252C11"/>
    <w:rsid w:val="00252F72"/>
    <w:rsid w:val="002531BB"/>
    <w:rsid w:val="00253473"/>
    <w:rsid w:val="00253DA8"/>
    <w:rsid w:val="00253E74"/>
    <w:rsid w:val="00254060"/>
    <w:rsid w:val="00254377"/>
    <w:rsid w:val="002546DE"/>
    <w:rsid w:val="002549C9"/>
    <w:rsid w:val="00254C99"/>
    <w:rsid w:val="00255018"/>
    <w:rsid w:val="00255247"/>
    <w:rsid w:val="00256010"/>
    <w:rsid w:val="00256A80"/>
    <w:rsid w:val="00256EBB"/>
    <w:rsid w:val="002577C8"/>
    <w:rsid w:val="00257AD0"/>
    <w:rsid w:val="00257D68"/>
    <w:rsid w:val="00257DF5"/>
    <w:rsid w:val="002602CA"/>
    <w:rsid w:val="00260318"/>
    <w:rsid w:val="00260C30"/>
    <w:rsid w:val="00260C66"/>
    <w:rsid w:val="002610F2"/>
    <w:rsid w:val="00261BB1"/>
    <w:rsid w:val="00261C00"/>
    <w:rsid w:val="00261E3F"/>
    <w:rsid w:val="00261F3D"/>
    <w:rsid w:val="00262044"/>
    <w:rsid w:val="002622CD"/>
    <w:rsid w:val="00262349"/>
    <w:rsid w:val="0026246A"/>
    <w:rsid w:val="00262601"/>
    <w:rsid w:val="002628DD"/>
    <w:rsid w:val="00262C92"/>
    <w:rsid w:val="00263201"/>
    <w:rsid w:val="00263382"/>
    <w:rsid w:val="002634AE"/>
    <w:rsid w:val="00263662"/>
    <w:rsid w:val="00263AC4"/>
    <w:rsid w:val="00264541"/>
    <w:rsid w:val="00264C53"/>
    <w:rsid w:val="00264CF0"/>
    <w:rsid w:val="00264D71"/>
    <w:rsid w:val="00264FAA"/>
    <w:rsid w:val="0026557D"/>
    <w:rsid w:val="00265C43"/>
    <w:rsid w:val="0026618F"/>
    <w:rsid w:val="00266476"/>
    <w:rsid w:val="0026667B"/>
    <w:rsid w:val="00266FEB"/>
    <w:rsid w:val="0026743B"/>
    <w:rsid w:val="00267A7D"/>
    <w:rsid w:val="00270CAE"/>
    <w:rsid w:val="002718FC"/>
    <w:rsid w:val="00271DED"/>
    <w:rsid w:val="002727F7"/>
    <w:rsid w:val="00272F30"/>
    <w:rsid w:val="0027301E"/>
    <w:rsid w:val="0027338C"/>
    <w:rsid w:val="0027359E"/>
    <w:rsid w:val="00273949"/>
    <w:rsid w:val="00273C7E"/>
    <w:rsid w:val="00273E50"/>
    <w:rsid w:val="00274039"/>
    <w:rsid w:val="002740BD"/>
    <w:rsid w:val="00274349"/>
    <w:rsid w:val="002744FF"/>
    <w:rsid w:val="00274999"/>
    <w:rsid w:val="002749FC"/>
    <w:rsid w:val="00274CAC"/>
    <w:rsid w:val="0027578D"/>
    <w:rsid w:val="00275839"/>
    <w:rsid w:val="00276119"/>
    <w:rsid w:val="002761A1"/>
    <w:rsid w:val="00276F0A"/>
    <w:rsid w:val="00277E36"/>
    <w:rsid w:val="0028077A"/>
    <w:rsid w:val="00280A42"/>
    <w:rsid w:val="002810E5"/>
    <w:rsid w:val="0028166B"/>
    <w:rsid w:val="00281757"/>
    <w:rsid w:val="00281E5D"/>
    <w:rsid w:val="00281FB0"/>
    <w:rsid w:val="00282920"/>
    <w:rsid w:val="00282D32"/>
    <w:rsid w:val="00283261"/>
    <w:rsid w:val="00283411"/>
    <w:rsid w:val="00283FE5"/>
    <w:rsid w:val="0028407F"/>
    <w:rsid w:val="0028414A"/>
    <w:rsid w:val="00284416"/>
    <w:rsid w:val="00284ABA"/>
    <w:rsid w:val="00284E3E"/>
    <w:rsid w:val="002854DC"/>
    <w:rsid w:val="00285A1A"/>
    <w:rsid w:val="00285DFA"/>
    <w:rsid w:val="00286106"/>
    <w:rsid w:val="002874CF"/>
    <w:rsid w:val="00287DA2"/>
    <w:rsid w:val="00287DD1"/>
    <w:rsid w:val="00287F2C"/>
    <w:rsid w:val="002904AF"/>
    <w:rsid w:val="00290C50"/>
    <w:rsid w:val="00290E90"/>
    <w:rsid w:val="0029153B"/>
    <w:rsid w:val="002923A3"/>
    <w:rsid w:val="00292CD0"/>
    <w:rsid w:val="00293267"/>
    <w:rsid w:val="002938B9"/>
    <w:rsid w:val="00293A99"/>
    <w:rsid w:val="00294188"/>
    <w:rsid w:val="00294211"/>
    <w:rsid w:val="00294463"/>
    <w:rsid w:val="002944AA"/>
    <w:rsid w:val="00294D69"/>
    <w:rsid w:val="0029533A"/>
    <w:rsid w:val="00295788"/>
    <w:rsid w:val="0029582D"/>
    <w:rsid w:val="002958E5"/>
    <w:rsid w:val="00295B3E"/>
    <w:rsid w:val="00296BD3"/>
    <w:rsid w:val="00296C54"/>
    <w:rsid w:val="00297694"/>
    <w:rsid w:val="002978FA"/>
    <w:rsid w:val="00297CA6"/>
    <w:rsid w:val="002A047A"/>
    <w:rsid w:val="002A070C"/>
    <w:rsid w:val="002A0ACB"/>
    <w:rsid w:val="002A0C00"/>
    <w:rsid w:val="002A0C4A"/>
    <w:rsid w:val="002A0CC4"/>
    <w:rsid w:val="002A0E56"/>
    <w:rsid w:val="002A0E92"/>
    <w:rsid w:val="002A0FCA"/>
    <w:rsid w:val="002A1005"/>
    <w:rsid w:val="002A1952"/>
    <w:rsid w:val="002A1D50"/>
    <w:rsid w:val="002A1E67"/>
    <w:rsid w:val="002A254E"/>
    <w:rsid w:val="002A27E1"/>
    <w:rsid w:val="002A28A7"/>
    <w:rsid w:val="002A34A9"/>
    <w:rsid w:val="002A37E3"/>
    <w:rsid w:val="002A4068"/>
    <w:rsid w:val="002A40D7"/>
    <w:rsid w:val="002A499E"/>
    <w:rsid w:val="002A4EEA"/>
    <w:rsid w:val="002A4F61"/>
    <w:rsid w:val="002A51B4"/>
    <w:rsid w:val="002A58B9"/>
    <w:rsid w:val="002A5B3A"/>
    <w:rsid w:val="002A62CB"/>
    <w:rsid w:val="002A7ACA"/>
    <w:rsid w:val="002A7BCC"/>
    <w:rsid w:val="002A7F5F"/>
    <w:rsid w:val="002B00A9"/>
    <w:rsid w:val="002B0BA3"/>
    <w:rsid w:val="002B1E53"/>
    <w:rsid w:val="002B25AE"/>
    <w:rsid w:val="002B29B8"/>
    <w:rsid w:val="002B345C"/>
    <w:rsid w:val="002B386F"/>
    <w:rsid w:val="002B39E1"/>
    <w:rsid w:val="002B3C08"/>
    <w:rsid w:val="002B3F5B"/>
    <w:rsid w:val="002B404F"/>
    <w:rsid w:val="002B4062"/>
    <w:rsid w:val="002B4413"/>
    <w:rsid w:val="002B4606"/>
    <w:rsid w:val="002B4FAA"/>
    <w:rsid w:val="002B5737"/>
    <w:rsid w:val="002B5F90"/>
    <w:rsid w:val="002B6C3E"/>
    <w:rsid w:val="002B6F6B"/>
    <w:rsid w:val="002B777F"/>
    <w:rsid w:val="002B78FC"/>
    <w:rsid w:val="002B7986"/>
    <w:rsid w:val="002B79D2"/>
    <w:rsid w:val="002C03BB"/>
    <w:rsid w:val="002C0864"/>
    <w:rsid w:val="002C1A5E"/>
    <w:rsid w:val="002C1AF4"/>
    <w:rsid w:val="002C26DD"/>
    <w:rsid w:val="002C2CC5"/>
    <w:rsid w:val="002C2EB6"/>
    <w:rsid w:val="002C2EF9"/>
    <w:rsid w:val="002C3352"/>
    <w:rsid w:val="002C37B2"/>
    <w:rsid w:val="002C3B34"/>
    <w:rsid w:val="002C40EC"/>
    <w:rsid w:val="002C42B1"/>
    <w:rsid w:val="002C4390"/>
    <w:rsid w:val="002C4535"/>
    <w:rsid w:val="002C4582"/>
    <w:rsid w:val="002C45D3"/>
    <w:rsid w:val="002C50B8"/>
    <w:rsid w:val="002C5806"/>
    <w:rsid w:val="002C618C"/>
    <w:rsid w:val="002C64FC"/>
    <w:rsid w:val="002C6569"/>
    <w:rsid w:val="002C6868"/>
    <w:rsid w:val="002C694C"/>
    <w:rsid w:val="002C6D96"/>
    <w:rsid w:val="002C7292"/>
    <w:rsid w:val="002C7862"/>
    <w:rsid w:val="002C7A69"/>
    <w:rsid w:val="002C7D6F"/>
    <w:rsid w:val="002C7EE0"/>
    <w:rsid w:val="002D012F"/>
    <w:rsid w:val="002D06DB"/>
    <w:rsid w:val="002D16BB"/>
    <w:rsid w:val="002D1BE0"/>
    <w:rsid w:val="002D1C6C"/>
    <w:rsid w:val="002D1DC5"/>
    <w:rsid w:val="002D1F65"/>
    <w:rsid w:val="002D2189"/>
    <w:rsid w:val="002D2518"/>
    <w:rsid w:val="002D33E5"/>
    <w:rsid w:val="002D35F1"/>
    <w:rsid w:val="002D38C0"/>
    <w:rsid w:val="002D40A7"/>
    <w:rsid w:val="002D4A8E"/>
    <w:rsid w:val="002D4FAD"/>
    <w:rsid w:val="002D549F"/>
    <w:rsid w:val="002D5578"/>
    <w:rsid w:val="002D5D7F"/>
    <w:rsid w:val="002D61D0"/>
    <w:rsid w:val="002D688E"/>
    <w:rsid w:val="002D6A23"/>
    <w:rsid w:val="002D6A50"/>
    <w:rsid w:val="002D7F2D"/>
    <w:rsid w:val="002D7F91"/>
    <w:rsid w:val="002E0E9A"/>
    <w:rsid w:val="002E11BD"/>
    <w:rsid w:val="002E11E8"/>
    <w:rsid w:val="002E12D3"/>
    <w:rsid w:val="002E1934"/>
    <w:rsid w:val="002E194F"/>
    <w:rsid w:val="002E1AD4"/>
    <w:rsid w:val="002E2B4F"/>
    <w:rsid w:val="002E2E72"/>
    <w:rsid w:val="002E2EC9"/>
    <w:rsid w:val="002E32A8"/>
    <w:rsid w:val="002E3B48"/>
    <w:rsid w:val="002E4C7C"/>
    <w:rsid w:val="002E50B6"/>
    <w:rsid w:val="002E510F"/>
    <w:rsid w:val="002E5570"/>
    <w:rsid w:val="002E5697"/>
    <w:rsid w:val="002E57EF"/>
    <w:rsid w:val="002E5947"/>
    <w:rsid w:val="002E6548"/>
    <w:rsid w:val="002E6B1B"/>
    <w:rsid w:val="002E7B15"/>
    <w:rsid w:val="002F025C"/>
    <w:rsid w:val="002F033F"/>
    <w:rsid w:val="002F0AB6"/>
    <w:rsid w:val="002F0DA4"/>
    <w:rsid w:val="002F0EE0"/>
    <w:rsid w:val="002F1030"/>
    <w:rsid w:val="002F1852"/>
    <w:rsid w:val="002F19B2"/>
    <w:rsid w:val="002F1ACA"/>
    <w:rsid w:val="002F1ADE"/>
    <w:rsid w:val="002F1B01"/>
    <w:rsid w:val="002F1C5D"/>
    <w:rsid w:val="002F1CCC"/>
    <w:rsid w:val="002F1E67"/>
    <w:rsid w:val="002F2462"/>
    <w:rsid w:val="002F24D2"/>
    <w:rsid w:val="002F2758"/>
    <w:rsid w:val="002F27FB"/>
    <w:rsid w:val="002F2928"/>
    <w:rsid w:val="002F2B60"/>
    <w:rsid w:val="002F331B"/>
    <w:rsid w:val="002F3403"/>
    <w:rsid w:val="002F39FF"/>
    <w:rsid w:val="002F3AA5"/>
    <w:rsid w:val="002F3CD6"/>
    <w:rsid w:val="002F4072"/>
    <w:rsid w:val="002F4938"/>
    <w:rsid w:val="002F4AE7"/>
    <w:rsid w:val="002F4F10"/>
    <w:rsid w:val="002F54D0"/>
    <w:rsid w:val="002F5EB6"/>
    <w:rsid w:val="002F603A"/>
    <w:rsid w:val="002F6719"/>
    <w:rsid w:val="002F693C"/>
    <w:rsid w:val="002F6B2E"/>
    <w:rsid w:val="002F6E82"/>
    <w:rsid w:val="002F72BF"/>
    <w:rsid w:val="002F7A4D"/>
    <w:rsid w:val="002F7C0E"/>
    <w:rsid w:val="003000BA"/>
    <w:rsid w:val="00300664"/>
    <w:rsid w:val="00300938"/>
    <w:rsid w:val="0030110F"/>
    <w:rsid w:val="003011B8"/>
    <w:rsid w:val="0030142C"/>
    <w:rsid w:val="003018BD"/>
    <w:rsid w:val="00301B6E"/>
    <w:rsid w:val="0030216C"/>
    <w:rsid w:val="00302383"/>
    <w:rsid w:val="00302BE4"/>
    <w:rsid w:val="00302FE4"/>
    <w:rsid w:val="003032E1"/>
    <w:rsid w:val="00303A90"/>
    <w:rsid w:val="00303B71"/>
    <w:rsid w:val="00303CC2"/>
    <w:rsid w:val="00303F5C"/>
    <w:rsid w:val="0030408E"/>
    <w:rsid w:val="003045BF"/>
    <w:rsid w:val="00304722"/>
    <w:rsid w:val="003047FD"/>
    <w:rsid w:val="003048A8"/>
    <w:rsid w:val="0030529C"/>
    <w:rsid w:val="003058CE"/>
    <w:rsid w:val="003058D7"/>
    <w:rsid w:val="00305BB6"/>
    <w:rsid w:val="00305D72"/>
    <w:rsid w:val="003066AE"/>
    <w:rsid w:val="00306A01"/>
    <w:rsid w:val="00306D1E"/>
    <w:rsid w:val="00306EAA"/>
    <w:rsid w:val="00306EF5"/>
    <w:rsid w:val="00307590"/>
    <w:rsid w:val="00307D72"/>
    <w:rsid w:val="00307ED4"/>
    <w:rsid w:val="0031063D"/>
    <w:rsid w:val="00310D36"/>
    <w:rsid w:val="00310DEC"/>
    <w:rsid w:val="003118B8"/>
    <w:rsid w:val="00311955"/>
    <w:rsid w:val="003119E1"/>
    <w:rsid w:val="00311BAA"/>
    <w:rsid w:val="00311EEF"/>
    <w:rsid w:val="00312095"/>
    <w:rsid w:val="00312DA6"/>
    <w:rsid w:val="003135B8"/>
    <w:rsid w:val="003142B8"/>
    <w:rsid w:val="0031458D"/>
    <w:rsid w:val="00314B8C"/>
    <w:rsid w:val="00314E09"/>
    <w:rsid w:val="00314E10"/>
    <w:rsid w:val="00314F44"/>
    <w:rsid w:val="003153AE"/>
    <w:rsid w:val="0031548D"/>
    <w:rsid w:val="003154CE"/>
    <w:rsid w:val="0031594F"/>
    <w:rsid w:val="00315A30"/>
    <w:rsid w:val="00315C68"/>
    <w:rsid w:val="00316305"/>
    <w:rsid w:val="00316E08"/>
    <w:rsid w:val="00316EFD"/>
    <w:rsid w:val="00316F81"/>
    <w:rsid w:val="0031714C"/>
    <w:rsid w:val="0031727F"/>
    <w:rsid w:val="00317531"/>
    <w:rsid w:val="00317534"/>
    <w:rsid w:val="00317782"/>
    <w:rsid w:val="003177AF"/>
    <w:rsid w:val="00317B02"/>
    <w:rsid w:val="0032007D"/>
    <w:rsid w:val="0032084B"/>
    <w:rsid w:val="00320E24"/>
    <w:rsid w:val="00320EB0"/>
    <w:rsid w:val="00321443"/>
    <w:rsid w:val="003214B0"/>
    <w:rsid w:val="003216CD"/>
    <w:rsid w:val="00321C94"/>
    <w:rsid w:val="00321D1E"/>
    <w:rsid w:val="00321ECF"/>
    <w:rsid w:val="003225BD"/>
    <w:rsid w:val="00322642"/>
    <w:rsid w:val="00322916"/>
    <w:rsid w:val="003234C0"/>
    <w:rsid w:val="0032391A"/>
    <w:rsid w:val="0032414D"/>
    <w:rsid w:val="00324C47"/>
    <w:rsid w:val="0032505A"/>
    <w:rsid w:val="00325ECA"/>
    <w:rsid w:val="00326146"/>
    <w:rsid w:val="00326460"/>
    <w:rsid w:val="00326888"/>
    <w:rsid w:val="003268FE"/>
    <w:rsid w:val="00326A65"/>
    <w:rsid w:val="0032743C"/>
    <w:rsid w:val="003274A5"/>
    <w:rsid w:val="00327977"/>
    <w:rsid w:val="003300C9"/>
    <w:rsid w:val="0033092E"/>
    <w:rsid w:val="00330EC1"/>
    <w:rsid w:val="003311D5"/>
    <w:rsid w:val="00331670"/>
    <w:rsid w:val="0033260A"/>
    <w:rsid w:val="0033289E"/>
    <w:rsid w:val="00332A60"/>
    <w:rsid w:val="00332F6F"/>
    <w:rsid w:val="00333153"/>
    <w:rsid w:val="00333543"/>
    <w:rsid w:val="00333CD4"/>
    <w:rsid w:val="00333F88"/>
    <w:rsid w:val="0033503C"/>
    <w:rsid w:val="0033503F"/>
    <w:rsid w:val="00335071"/>
    <w:rsid w:val="00335416"/>
    <w:rsid w:val="003355A2"/>
    <w:rsid w:val="00335CA6"/>
    <w:rsid w:val="00335DEC"/>
    <w:rsid w:val="00336168"/>
    <w:rsid w:val="00336179"/>
    <w:rsid w:val="00336871"/>
    <w:rsid w:val="00336F07"/>
    <w:rsid w:val="00336F1E"/>
    <w:rsid w:val="00337640"/>
    <w:rsid w:val="0033790E"/>
    <w:rsid w:val="00337F8D"/>
    <w:rsid w:val="003404C4"/>
    <w:rsid w:val="00340AB8"/>
    <w:rsid w:val="00340EC8"/>
    <w:rsid w:val="00341454"/>
    <w:rsid w:val="00342F9C"/>
    <w:rsid w:val="00343402"/>
    <w:rsid w:val="0034356B"/>
    <w:rsid w:val="0034368C"/>
    <w:rsid w:val="00343CA5"/>
    <w:rsid w:val="00344245"/>
    <w:rsid w:val="00344ABF"/>
    <w:rsid w:val="0034524B"/>
    <w:rsid w:val="00345A3B"/>
    <w:rsid w:val="00345CF4"/>
    <w:rsid w:val="00346A5F"/>
    <w:rsid w:val="00346E28"/>
    <w:rsid w:val="00346F2F"/>
    <w:rsid w:val="0034718C"/>
    <w:rsid w:val="003472D8"/>
    <w:rsid w:val="003475C8"/>
    <w:rsid w:val="00347D8A"/>
    <w:rsid w:val="0035062C"/>
    <w:rsid w:val="00350D16"/>
    <w:rsid w:val="0035157D"/>
    <w:rsid w:val="00351742"/>
    <w:rsid w:val="00351A76"/>
    <w:rsid w:val="00351AAD"/>
    <w:rsid w:val="00352693"/>
    <w:rsid w:val="00353115"/>
    <w:rsid w:val="00353215"/>
    <w:rsid w:val="003533F1"/>
    <w:rsid w:val="00353542"/>
    <w:rsid w:val="0035359E"/>
    <w:rsid w:val="00353628"/>
    <w:rsid w:val="003536A2"/>
    <w:rsid w:val="003541E1"/>
    <w:rsid w:val="00354318"/>
    <w:rsid w:val="003549E2"/>
    <w:rsid w:val="003549F8"/>
    <w:rsid w:val="0035500E"/>
    <w:rsid w:val="00355FDF"/>
    <w:rsid w:val="00356BB9"/>
    <w:rsid w:val="00357463"/>
    <w:rsid w:val="00357467"/>
    <w:rsid w:val="00357AD5"/>
    <w:rsid w:val="00357D5D"/>
    <w:rsid w:val="00357EE7"/>
    <w:rsid w:val="003606BA"/>
    <w:rsid w:val="00360B95"/>
    <w:rsid w:val="00360D58"/>
    <w:rsid w:val="00360EA0"/>
    <w:rsid w:val="00361821"/>
    <w:rsid w:val="003618BB"/>
    <w:rsid w:val="00361EC8"/>
    <w:rsid w:val="00362289"/>
    <w:rsid w:val="0036276E"/>
    <w:rsid w:val="00362CBB"/>
    <w:rsid w:val="00362DD7"/>
    <w:rsid w:val="003638D0"/>
    <w:rsid w:val="0036390A"/>
    <w:rsid w:val="00363BDA"/>
    <w:rsid w:val="00363BE5"/>
    <w:rsid w:val="00363D26"/>
    <w:rsid w:val="0036422D"/>
    <w:rsid w:val="00364C29"/>
    <w:rsid w:val="00364D82"/>
    <w:rsid w:val="00364ED7"/>
    <w:rsid w:val="003650F4"/>
    <w:rsid w:val="00365EE3"/>
    <w:rsid w:val="0036663B"/>
    <w:rsid w:val="00366652"/>
    <w:rsid w:val="00366A63"/>
    <w:rsid w:val="00366C36"/>
    <w:rsid w:val="00366F78"/>
    <w:rsid w:val="00367237"/>
    <w:rsid w:val="003709CB"/>
    <w:rsid w:val="00370B54"/>
    <w:rsid w:val="00370C28"/>
    <w:rsid w:val="0037147D"/>
    <w:rsid w:val="003717E3"/>
    <w:rsid w:val="00371DDE"/>
    <w:rsid w:val="00371F25"/>
    <w:rsid w:val="003723EC"/>
    <w:rsid w:val="003726D6"/>
    <w:rsid w:val="0037299E"/>
    <w:rsid w:val="00373008"/>
    <w:rsid w:val="003730F6"/>
    <w:rsid w:val="00373351"/>
    <w:rsid w:val="0037335B"/>
    <w:rsid w:val="0037360E"/>
    <w:rsid w:val="00373872"/>
    <w:rsid w:val="00373981"/>
    <w:rsid w:val="00373D8C"/>
    <w:rsid w:val="00373F1B"/>
    <w:rsid w:val="00374326"/>
    <w:rsid w:val="00374487"/>
    <w:rsid w:val="0037474F"/>
    <w:rsid w:val="00374FA2"/>
    <w:rsid w:val="0037572E"/>
    <w:rsid w:val="003769A7"/>
    <w:rsid w:val="00377346"/>
    <w:rsid w:val="003777E5"/>
    <w:rsid w:val="00377B91"/>
    <w:rsid w:val="00377C63"/>
    <w:rsid w:val="003806F8"/>
    <w:rsid w:val="00380701"/>
    <w:rsid w:val="00380CD3"/>
    <w:rsid w:val="00381723"/>
    <w:rsid w:val="00381753"/>
    <w:rsid w:val="0038179B"/>
    <w:rsid w:val="00381B5D"/>
    <w:rsid w:val="0038291C"/>
    <w:rsid w:val="00382C4B"/>
    <w:rsid w:val="00382C95"/>
    <w:rsid w:val="00382CC9"/>
    <w:rsid w:val="0038310B"/>
    <w:rsid w:val="0038407A"/>
    <w:rsid w:val="003842B8"/>
    <w:rsid w:val="003846CC"/>
    <w:rsid w:val="00384D8E"/>
    <w:rsid w:val="00385385"/>
    <w:rsid w:val="0038550D"/>
    <w:rsid w:val="0038563B"/>
    <w:rsid w:val="00385820"/>
    <w:rsid w:val="00385B14"/>
    <w:rsid w:val="00386852"/>
    <w:rsid w:val="003875E3"/>
    <w:rsid w:val="00387719"/>
    <w:rsid w:val="0038798D"/>
    <w:rsid w:val="00390B3C"/>
    <w:rsid w:val="0039120E"/>
    <w:rsid w:val="00391387"/>
    <w:rsid w:val="003913B9"/>
    <w:rsid w:val="00391666"/>
    <w:rsid w:val="0039228F"/>
    <w:rsid w:val="003923AF"/>
    <w:rsid w:val="0039261E"/>
    <w:rsid w:val="00393136"/>
    <w:rsid w:val="00393525"/>
    <w:rsid w:val="003937CE"/>
    <w:rsid w:val="00393C26"/>
    <w:rsid w:val="00393D86"/>
    <w:rsid w:val="00393F5B"/>
    <w:rsid w:val="0039403B"/>
    <w:rsid w:val="0039420A"/>
    <w:rsid w:val="003945A8"/>
    <w:rsid w:val="00394A20"/>
    <w:rsid w:val="003950C1"/>
    <w:rsid w:val="003953BA"/>
    <w:rsid w:val="00396307"/>
    <w:rsid w:val="00396492"/>
    <w:rsid w:val="00397188"/>
    <w:rsid w:val="003971CF"/>
    <w:rsid w:val="00397AC6"/>
    <w:rsid w:val="00397AF0"/>
    <w:rsid w:val="00397C1C"/>
    <w:rsid w:val="003A0406"/>
    <w:rsid w:val="003A0C69"/>
    <w:rsid w:val="003A0CF8"/>
    <w:rsid w:val="003A187A"/>
    <w:rsid w:val="003A19B3"/>
    <w:rsid w:val="003A1FA0"/>
    <w:rsid w:val="003A1FEF"/>
    <w:rsid w:val="003A205F"/>
    <w:rsid w:val="003A27A4"/>
    <w:rsid w:val="003A2C3D"/>
    <w:rsid w:val="003A2CB7"/>
    <w:rsid w:val="003A3103"/>
    <w:rsid w:val="003A32AD"/>
    <w:rsid w:val="003A3553"/>
    <w:rsid w:val="003A388F"/>
    <w:rsid w:val="003A3B3F"/>
    <w:rsid w:val="003A4749"/>
    <w:rsid w:val="003A477F"/>
    <w:rsid w:val="003A4BD8"/>
    <w:rsid w:val="003A4CC7"/>
    <w:rsid w:val="003A4DE9"/>
    <w:rsid w:val="003A4EEB"/>
    <w:rsid w:val="003A50BF"/>
    <w:rsid w:val="003A5757"/>
    <w:rsid w:val="003A5CCC"/>
    <w:rsid w:val="003A5F96"/>
    <w:rsid w:val="003A6060"/>
    <w:rsid w:val="003A661B"/>
    <w:rsid w:val="003A6789"/>
    <w:rsid w:val="003A698C"/>
    <w:rsid w:val="003A71FC"/>
    <w:rsid w:val="003A726D"/>
    <w:rsid w:val="003A77DA"/>
    <w:rsid w:val="003A7B76"/>
    <w:rsid w:val="003A7EA8"/>
    <w:rsid w:val="003B0096"/>
    <w:rsid w:val="003B03E6"/>
    <w:rsid w:val="003B05B8"/>
    <w:rsid w:val="003B107F"/>
    <w:rsid w:val="003B1AD5"/>
    <w:rsid w:val="003B2717"/>
    <w:rsid w:val="003B3261"/>
    <w:rsid w:val="003B3AC2"/>
    <w:rsid w:val="003B4576"/>
    <w:rsid w:val="003B4CE3"/>
    <w:rsid w:val="003B5429"/>
    <w:rsid w:val="003B579D"/>
    <w:rsid w:val="003B5CE5"/>
    <w:rsid w:val="003B5D66"/>
    <w:rsid w:val="003B6334"/>
    <w:rsid w:val="003B6B65"/>
    <w:rsid w:val="003B715D"/>
    <w:rsid w:val="003B71A9"/>
    <w:rsid w:val="003B7411"/>
    <w:rsid w:val="003B7970"/>
    <w:rsid w:val="003B7A99"/>
    <w:rsid w:val="003C04B3"/>
    <w:rsid w:val="003C0FE5"/>
    <w:rsid w:val="003C175F"/>
    <w:rsid w:val="003C1CE9"/>
    <w:rsid w:val="003C1FCE"/>
    <w:rsid w:val="003C252C"/>
    <w:rsid w:val="003C25F7"/>
    <w:rsid w:val="003C2D7F"/>
    <w:rsid w:val="003C2F01"/>
    <w:rsid w:val="003C3066"/>
    <w:rsid w:val="003C3BF2"/>
    <w:rsid w:val="003C3C9C"/>
    <w:rsid w:val="003C404E"/>
    <w:rsid w:val="003C49E4"/>
    <w:rsid w:val="003C4B58"/>
    <w:rsid w:val="003C51B6"/>
    <w:rsid w:val="003C51D0"/>
    <w:rsid w:val="003C529A"/>
    <w:rsid w:val="003C52F2"/>
    <w:rsid w:val="003C5B76"/>
    <w:rsid w:val="003C6130"/>
    <w:rsid w:val="003C6663"/>
    <w:rsid w:val="003C719A"/>
    <w:rsid w:val="003C7222"/>
    <w:rsid w:val="003C767D"/>
    <w:rsid w:val="003C79FC"/>
    <w:rsid w:val="003D063F"/>
    <w:rsid w:val="003D0E4E"/>
    <w:rsid w:val="003D1601"/>
    <w:rsid w:val="003D1C40"/>
    <w:rsid w:val="003D1DA4"/>
    <w:rsid w:val="003D1DDE"/>
    <w:rsid w:val="003D2618"/>
    <w:rsid w:val="003D2758"/>
    <w:rsid w:val="003D287E"/>
    <w:rsid w:val="003D3114"/>
    <w:rsid w:val="003D3B2B"/>
    <w:rsid w:val="003D54CD"/>
    <w:rsid w:val="003D5A81"/>
    <w:rsid w:val="003D5BC9"/>
    <w:rsid w:val="003D6023"/>
    <w:rsid w:val="003D62B3"/>
    <w:rsid w:val="003D65AE"/>
    <w:rsid w:val="003D69B3"/>
    <w:rsid w:val="003D70AE"/>
    <w:rsid w:val="003D727E"/>
    <w:rsid w:val="003D74A6"/>
    <w:rsid w:val="003D7ED3"/>
    <w:rsid w:val="003D7FB1"/>
    <w:rsid w:val="003E0346"/>
    <w:rsid w:val="003E0544"/>
    <w:rsid w:val="003E113A"/>
    <w:rsid w:val="003E11B7"/>
    <w:rsid w:val="003E13AE"/>
    <w:rsid w:val="003E1C83"/>
    <w:rsid w:val="003E20F9"/>
    <w:rsid w:val="003E2358"/>
    <w:rsid w:val="003E2681"/>
    <w:rsid w:val="003E2AF6"/>
    <w:rsid w:val="003E2D32"/>
    <w:rsid w:val="003E335F"/>
    <w:rsid w:val="003E35DE"/>
    <w:rsid w:val="003E39FD"/>
    <w:rsid w:val="003E3B1C"/>
    <w:rsid w:val="003E3EA5"/>
    <w:rsid w:val="003E4155"/>
    <w:rsid w:val="003E4491"/>
    <w:rsid w:val="003E4A2E"/>
    <w:rsid w:val="003E4AC0"/>
    <w:rsid w:val="003E4DB3"/>
    <w:rsid w:val="003E52D0"/>
    <w:rsid w:val="003E5F2E"/>
    <w:rsid w:val="003E62DF"/>
    <w:rsid w:val="003E674C"/>
    <w:rsid w:val="003E6C33"/>
    <w:rsid w:val="003E6D8A"/>
    <w:rsid w:val="003E74A0"/>
    <w:rsid w:val="003E74FD"/>
    <w:rsid w:val="003E7B05"/>
    <w:rsid w:val="003E7DED"/>
    <w:rsid w:val="003E7FA4"/>
    <w:rsid w:val="003F0AD8"/>
    <w:rsid w:val="003F0B95"/>
    <w:rsid w:val="003F0E93"/>
    <w:rsid w:val="003F1B3C"/>
    <w:rsid w:val="003F241E"/>
    <w:rsid w:val="003F25FE"/>
    <w:rsid w:val="003F2661"/>
    <w:rsid w:val="003F2B96"/>
    <w:rsid w:val="003F2DD8"/>
    <w:rsid w:val="003F3CCE"/>
    <w:rsid w:val="003F3FAF"/>
    <w:rsid w:val="003F4653"/>
    <w:rsid w:val="003F4819"/>
    <w:rsid w:val="003F4B3F"/>
    <w:rsid w:val="003F5914"/>
    <w:rsid w:val="003F5BCD"/>
    <w:rsid w:val="003F5DD1"/>
    <w:rsid w:val="003F5F0F"/>
    <w:rsid w:val="003F6079"/>
    <w:rsid w:val="003F6149"/>
    <w:rsid w:val="003F6479"/>
    <w:rsid w:val="003F660B"/>
    <w:rsid w:val="003F7189"/>
    <w:rsid w:val="003F78F2"/>
    <w:rsid w:val="004002FF"/>
    <w:rsid w:val="00400746"/>
    <w:rsid w:val="004011EC"/>
    <w:rsid w:val="0040146F"/>
    <w:rsid w:val="00401E2A"/>
    <w:rsid w:val="004020E9"/>
    <w:rsid w:val="00402D04"/>
    <w:rsid w:val="0040318A"/>
    <w:rsid w:val="0040320F"/>
    <w:rsid w:val="00403239"/>
    <w:rsid w:val="00403634"/>
    <w:rsid w:val="00403908"/>
    <w:rsid w:val="00403CD4"/>
    <w:rsid w:val="00404AF7"/>
    <w:rsid w:val="004053A9"/>
    <w:rsid w:val="0040552A"/>
    <w:rsid w:val="00406151"/>
    <w:rsid w:val="00406276"/>
    <w:rsid w:val="00406652"/>
    <w:rsid w:val="00406A07"/>
    <w:rsid w:val="00406AE9"/>
    <w:rsid w:val="00406AEB"/>
    <w:rsid w:val="00406BFD"/>
    <w:rsid w:val="00406C02"/>
    <w:rsid w:val="00406DA5"/>
    <w:rsid w:val="0040729B"/>
    <w:rsid w:val="004073DB"/>
    <w:rsid w:val="0041003D"/>
    <w:rsid w:val="00410318"/>
    <w:rsid w:val="0041045F"/>
    <w:rsid w:val="0041063C"/>
    <w:rsid w:val="00410E49"/>
    <w:rsid w:val="0041109F"/>
    <w:rsid w:val="004110FA"/>
    <w:rsid w:val="0041125C"/>
    <w:rsid w:val="0041174F"/>
    <w:rsid w:val="00411BA4"/>
    <w:rsid w:val="00411E40"/>
    <w:rsid w:val="00412C08"/>
    <w:rsid w:val="00412D5B"/>
    <w:rsid w:val="004130C7"/>
    <w:rsid w:val="0041396D"/>
    <w:rsid w:val="004139B0"/>
    <w:rsid w:val="00413D34"/>
    <w:rsid w:val="00413E6B"/>
    <w:rsid w:val="00413F94"/>
    <w:rsid w:val="00414704"/>
    <w:rsid w:val="00414B5F"/>
    <w:rsid w:val="00414C43"/>
    <w:rsid w:val="00414FCB"/>
    <w:rsid w:val="0041513D"/>
    <w:rsid w:val="00415627"/>
    <w:rsid w:val="00415C5B"/>
    <w:rsid w:val="00415EB8"/>
    <w:rsid w:val="00416EF8"/>
    <w:rsid w:val="0041701D"/>
    <w:rsid w:val="0041756A"/>
    <w:rsid w:val="004175F6"/>
    <w:rsid w:val="00417CAA"/>
    <w:rsid w:val="004200A4"/>
    <w:rsid w:val="00420F08"/>
    <w:rsid w:val="00420FA7"/>
    <w:rsid w:val="00421CB8"/>
    <w:rsid w:val="00421DA1"/>
    <w:rsid w:val="004221D9"/>
    <w:rsid w:val="004226DD"/>
    <w:rsid w:val="00422A9D"/>
    <w:rsid w:val="004231B1"/>
    <w:rsid w:val="004231D3"/>
    <w:rsid w:val="0042324C"/>
    <w:rsid w:val="004236D8"/>
    <w:rsid w:val="004237F6"/>
    <w:rsid w:val="004248AB"/>
    <w:rsid w:val="00424C74"/>
    <w:rsid w:val="004254D0"/>
    <w:rsid w:val="00425555"/>
    <w:rsid w:val="004259F1"/>
    <w:rsid w:val="00425C23"/>
    <w:rsid w:val="00425C4D"/>
    <w:rsid w:val="00425C79"/>
    <w:rsid w:val="00426B34"/>
    <w:rsid w:val="00426BD5"/>
    <w:rsid w:val="00426D94"/>
    <w:rsid w:val="00426F24"/>
    <w:rsid w:val="00427BB6"/>
    <w:rsid w:val="00430D26"/>
    <w:rsid w:val="0043117B"/>
    <w:rsid w:val="00431A49"/>
    <w:rsid w:val="00431D2B"/>
    <w:rsid w:val="00432824"/>
    <w:rsid w:val="00432EB5"/>
    <w:rsid w:val="004330CD"/>
    <w:rsid w:val="00433AC0"/>
    <w:rsid w:val="00434097"/>
    <w:rsid w:val="0043410F"/>
    <w:rsid w:val="0043412C"/>
    <w:rsid w:val="004341ED"/>
    <w:rsid w:val="00434624"/>
    <w:rsid w:val="004346D1"/>
    <w:rsid w:val="0043489A"/>
    <w:rsid w:val="00434BA0"/>
    <w:rsid w:val="00434FCC"/>
    <w:rsid w:val="00435292"/>
    <w:rsid w:val="004352EC"/>
    <w:rsid w:val="00435700"/>
    <w:rsid w:val="004357DF"/>
    <w:rsid w:val="004359FE"/>
    <w:rsid w:val="00435C2B"/>
    <w:rsid w:val="0043614E"/>
    <w:rsid w:val="00436330"/>
    <w:rsid w:val="00436A5A"/>
    <w:rsid w:val="00436B83"/>
    <w:rsid w:val="00436D5A"/>
    <w:rsid w:val="004378A8"/>
    <w:rsid w:val="0043794E"/>
    <w:rsid w:val="00437AFF"/>
    <w:rsid w:val="00437C07"/>
    <w:rsid w:val="00437DAF"/>
    <w:rsid w:val="004401EA"/>
    <w:rsid w:val="00440251"/>
    <w:rsid w:val="00440312"/>
    <w:rsid w:val="0044143A"/>
    <w:rsid w:val="00441542"/>
    <w:rsid w:val="004415D1"/>
    <w:rsid w:val="004418ED"/>
    <w:rsid w:val="00441C1A"/>
    <w:rsid w:val="00441CB5"/>
    <w:rsid w:val="00442250"/>
    <w:rsid w:val="004424AD"/>
    <w:rsid w:val="00442FCA"/>
    <w:rsid w:val="00443227"/>
    <w:rsid w:val="00443250"/>
    <w:rsid w:val="00443265"/>
    <w:rsid w:val="004436AC"/>
    <w:rsid w:val="0044379D"/>
    <w:rsid w:val="00443A1C"/>
    <w:rsid w:val="00443CFC"/>
    <w:rsid w:val="0044403B"/>
    <w:rsid w:val="00444133"/>
    <w:rsid w:val="00444526"/>
    <w:rsid w:val="004446C5"/>
    <w:rsid w:val="00444AC9"/>
    <w:rsid w:val="00444B49"/>
    <w:rsid w:val="00445176"/>
    <w:rsid w:val="00445DFC"/>
    <w:rsid w:val="0044675E"/>
    <w:rsid w:val="0044685D"/>
    <w:rsid w:val="00446D24"/>
    <w:rsid w:val="00450467"/>
    <w:rsid w:val="0045097D"/>
    <w:rsid w:val="00451896"/>
    <w:rsid w:val="00451A86"/>
    <w:rsid w:val="00452BE1"/>
    <w:rsid w:val="0045318F"/>
    <w:rsid w:val="00454105"/>
    <w:rsid w:val="004547FD"/>
    <w:rsid w:val="00455176"/>
    <w:rsid w:val="00455414"/>
    <w:rsid w:val="004556C7"/>
    <w:rsid w:val="004558F2"/>
    <w:rsid w:val="004560B7"/>
    <w:rsid w:val="00456714"/>
    <w:rsid w:val="004568A5"/>
    <w:rsid w:val="00456F80"/>
    <w:rsid w:val="00457409"/>
    <w:rsid w:val="0045778D"/>
    <w:rsid w:val="0045783B"/>
    <w:rsid w:val="00457E23"/>
    <w:rsid w:val="00457FB0"/>
    <w:rsid w:val="00460555"/>
    <w:rsid w:val="00460E9A"/>
    <w:rsid w:val="00461288"/>
    <w:rsid w:val="0046160A"/>
    <w:rsid w:val="004616E3"/>
    <w:rsid w:val="004619DF"/>
    <w:rsid w:val="004620BE"/>
    <w:rsid w:val="0046236B"/>
    <w:rsid w:val="0046290B"/>
    <w:rsid w:val="004638AD"/>
    <w:rsid w:val="00463CB5"/>
    <w:rsid w:val="0046408D"/>
    <w:rsid w:val="0046414F"/>
    <w:rsid w:val="00464495"/>
    <w:rsid w:val="00464819"/>
    <w:rsid w:val="00464A34"/>
    <w:rsid w:val="00464D9D"/>
    <w:rsid w:val="0046541E"/>
    <w:rsid w:val="0046572C"/>
    <w:rsid w:val="0046596A"/>
    <w:rsid w:val="00465D47"/>
    <w:rsid w:val="0046648B"/>
    <w:rsid w:val="00466F09"/>
    <w:rsid w:val="00467136"/>
    <w:rsid w:val="004675BC"/>
    <w:rsid w:val="004676CF"/>
    <w:rsid w:val="00467B03"/>
    <w:rsid w:val="00467E90"/>
    <w:rsid w:val="0047027A"/>
    <w:rsid w:val="004703FD"/>
    <w:rsid w:val="00470C8D"/>
    <w:rsid w:val="00470D70"/>
    <w:rsid w:val="00471951"/>
    <w:rsid w:val="004719F0"/>
    <w:rsid w:val="00471F3B"/>
    <w:rsid w:val="00472A36"/>
    <w:rsid w:val="00472A3B"/>
    <w:rsid w:val="00472B25"/>
    <w:rsid w:val="00472E35"/>
    <w:rsid w:val="00472F7B"/>
    <w:rsid w:val="00473C89"/>
    <w:rsid w:val="004740CC"/>
    <w:rsid w:val="00474502"/>
    <w:rsid w:val="00474576"/>
    <w:rsid w:val="00475799"/>
    <w:rsid w:val="00475923"/>
    <w:rsid w:val="00475C78"/>
    <w:rsid w:val="004760F0"/>
    <w:rsid w:val="00476B2E"/>
    <w:rsid w:val="00476D63"/>
    <w:rsid w:val="00477B76"/>
    <w:rsid w:val="0048008D"/>
    <w:rsid w:val="00480990"/>
    <w:rsid w:val="004813C4"/>
    <w:rsid w:val="004825C9"/>
    <w:rsid w:val="0048262D"/>
    <w:rsid w:val="00483070"/>
    <w:rsid w:val="00483767"/>
    <w:rsid w:val="0048387D"/>
    <w:rsid w:val="00483CFC"/>
    <w:rsid w:val="00483E03"/>
    <w:rsid w:val="00483F6D"/>
    <w:rsid w:val="00484D91"/>
    <w:rsid w:val="00485292"/>
    <w:rsid w:val="0048540A"/>
    <w:rsid w:val="0048599E"/>
    <w:rsid w:val="00485BDF"/>
    <w:rsid w:val="00486071"/>
    <w:rsid w:val="004860AD"/>
    <w:rsid w:val="004863C8"/>
    <w:rsid w:val="00486AE2"/>
    <w:rsid w:val="00486C56"/>
    <w:rsid w:val="00486E2A"/>
    <w:rsid w:val="004870BA"/>
    <w:rsid w:val="00487144"/>
    <w:rsid w:val="004879E9"/>
    <w:rsid w:val="00487D78"/>
    <w:rsid w:val="0049003A"/>
    <w:rsid w:val="00490709"/>
    <w:rsid w:val="00490A9A"/>
    <w:rsid w:val="00490CED"/>
    <w:rsid w:val="00490D0A"/>
    <w:rsid w:val="00490F0D"/>
    <w:rsid w:val="00491031"/>
    <w:rsid w:val="004916AA"/>
    <w:rsid w:val="00491C1C"/>
    <w:rsid w:val="00491C32"/>
    <w:rsid w:val="0049275B"/>
    <w:rsid w:val="00492C4E"/>
    <w:rsid w:val="004935BD"/>
    <w:rsid w:val="00493759"/>
    <w:rsid w:val="00493E1C"/>
    <w:rsid w:val="0049415D"/>
    <w:rsid w:val="004945D1"/>
    <w:rsid w:val="00494A55"/>
    <w:rsid w:val="00495EB9"/>
    <w:rsid w:val="004961D0"/>
    <w:rsid w:val="00496D83"/>
    <w:rsid w:val="004971D9"/>
    <w:rsid w:val="0049790D"/>
    <w:rsid w:val="00497A69"/>
    <w:rsid w:val="00497F3E"/>
    <w:rsid w:val="004A022D"/>
    <w:rsid w:val="004A0734"/>
    <w:rsid w:val="004A0DFE"/>
    <w:rsid w:val="004A1AA7"/>
    <w:rsid w:val="004A361B"/>
    <w:rsid w:val="004A4703"/>
    <w:rsid w:val="004A4F08"/>
    <w:rsid w:val="004A5541"/>
    <w:rsid w:val="004A60B8"/>
    <w:rsid w:val="004A62C5"/>
    <w:rsid w:val="004A632F"/>
    <w:rsid w:val="004A693D"/>
    <w:rsid w:val="004A774C"/>
    <w:rsid w:val="004A7BB5"/>
    <w:rsid w:val="004A7C39"/>
    <w:rsid w:val="004B0E84"/>
    <w:rsid w:val="004B0F63"/>
    <w:rsid w:val="004B1246"/>
    <w:rsid w:val="004B1931"/>
    <w:rsid w:val="004B1CAC"/>
    <w:rsid w:val="004B21DB"/>
    <w:rsid w:val="004B2D92"/>
    <w:rsid w:val="004B3766"/>
    <w:rsid w:val="004B3924"/>
    <w:rsid w:val="004B3CBD"/>
    <w:rsid w:val="004B3D17"/>
    <w:rsid w:val="004B3FED"/>
    <w:rsid w:val="004B4645"/>
    <w:rsid w:val="004B5A4A"/>
    <w:rsid w:val="004B5B74"/>
    <w:rsid w:val="004B680D"/>
    <w:rsid w:val="004B743B"/>
    <w:rsid w:val="004B7F4D"/>
    <w:rsid w:val="004C0138"/>
    <w:rsid w:val="004C0660"/>
    <w:rsid w:val="004C11A1"/>
    <w:rsid w:val="004C1279"/>
    <w:rsid w:val="004C15B4"/>
    <w:rsid w:val="004C1BA4"/>
    <w:rsid w:val="004C233B"/>
    <w:rsid w:val="004C4237"/>
    <w:rsid w:val="004C4392"/>
    <w:rsid w:val="004C49C9"/>
    <w:rsid w:val="004C4A0A"/>
    <w:rsid w:val="004C4FC7"/>
    <w:rsid w:val="004C5519"/>
    <w:rsid w:val="004C5833"/>
    <w:rsid w:val="004C59DC"/>
    <w:rsid w:val="004C5EAA"/>
    <w:rsid w:val="004C6723"/>
    <w:rsid w:val="004C67DC"/>
    <w:rsid w:val="004C68B6"/>
    <w:rsid w:val="004C6D08"/>
    <w:rsid w:val="004C7706"/>
    <w:rsid w:val="004C794F"/>
    <w:rsid w:val="004C79E1"/>
    <w:rsid w:val="004C7C5D"/>
    <w:rsid w:val="004D054E"/>
    <w:rsid w:val="004D0796"/>
    <w:rsid w:val="004D0CB1"/>
    <w:rsid w:val="004D0FAE"/>
    <w:rsid w:val="004D128F"/>
    <w:rsid w:val="004D14EE"/>
    <w:rsid w:val="004D16F8"/>
    <w:rsid w:val="004D2086"/>
    <w:rsid w:val="004D23EF"/>
    <w:rsid w:val="004D24BB"/>
    <w:rsid w:val="004D271E"/>
    <w:rsid w:val="004D2921"/>
    <w:rsid w:val="004D29AF"/>
    <w:rsid w:val="004D2EAD"/>
    <w:rsid w:val="004D30E2"/>
    <w:rsid w:val="004D322D"/>
    <w:rsid w:val="004D337F"/>
    <w:rsid w:val="004D3B94"/>
    <w:rsid w:val="004D3EE2"/>
    <w:rsid w:val="004D401C"/>
    <w:rsid w:val="004D4059"/>
    <w:rsid w:val="004D4D5B"/>
    <w:rsid w:val="004D4E4F"/>
    <w:rsid w:val="004D4FEA"/>
    <w:rsid w:val="004D55D6"/>
    <w:rsid w:val="004D692A"/>
    <w:rsid w:val="004D6C5B"/>
    <w:rsid w:val="004D6D64"/>
    <w:rsid w:val="004D6E05"/>
    <w:rsid w:val="004D774E"/>
    <w:rsid w:val="004D785E"/>
    <w:rsid w:val="004D7DC7"/>
    <w:rsid w:val="004E03C1"/>
    <w:rsid w:val="004E1410"/>
    <w:rsid w:val="004E16C0"/>
    <w:rsid w:val="004E17B3"/>
    <w:rsid w:val="004E17D1"/>
    <w:rsid w:val="004E1A22"/>
    <w:rsid w:val="004E1CF4"/>
    <w:rsid w:val="004E27B9"/>
    <w:rsid w:val="004E2A19"/>
    <w:rsid w:val="004E31CE"/>
    <w:rsid w:val="004E3567"/>
    <w:rsid w:val="004E3B69"/>
    <w:rsid w:val="004E3C8C"/>
    <w:rsid w:val="004E3E56"/>
    <w:rsid w:val="004E3E76"/>
    <w:rsid w:val="004E46AA"/>
    <w:rsid w:val="004E491C"/>
    <w:rsid w:val="004E4AC8"/>
    <w:rsid w:val="004E4C2B"/>
    <w:rsid w:val="004E4C73"/>
    <w:rsid w:val="004E4F24"/>
    <w:rsid w:val="004E538C"/>
    <w:rsid w:val="004E665D"/>
    <w:rsid w:val="004E7163"/>
    <w:rsid w:val="004E71CA"/>
    <w:rsid w:val="004E7B3A"/>
    <w:rsid w:val="004E7DB5"/>
    <w:rsid w:val="004F0364"/>
    <w:rsid w:val="004F078A"/>
    <w:rsid w:val="004F0E29"/>
    <w:rsid w:val="004F2001"/>
    <w:rsid w:val="004F2268"/>
    <w:rsid w:val="004F2BA3"/>
    <w:rsid w:val="004F2FAD"/>
    <w:rsid w:val="004F345B"/>
    <w:rsid w:val="004F383E"/>
    <w:rsid w:val="004F3A5A"/>
    <w:rsid w:val="004F3AD8"/>
    <w:rsid w:val="004F3B83"/>
    <w:rsid w:val="004F3ECB"/>
    <w:rsid w:val="004F4528"/>
    <w:rsid w:val="004F4D69"/>
    <w:rsid w:val="004F4E51"/>
    <w:rsid w:val="004F5295"/>
    <w:rsid w:val="004F55CE"/>
    <w:rsid w:val="004F59AE"/>
    <w:rsid w:val="004F5A13"/>
    <w:rsid w:val="004F5A15"/>
    <w:rsid w:val="004F5DA5"/>
    <w:rsid w:val="004F67C1"/>
    <w:rsid w:val="004F7835"/>
    <w:rsid w:val="004F7D30"/>
    <w:rsid w:val="005006F1"/>
    <w:rsid w:val="0050098E"/>
    <w:rsid w:val="00500E8D"/>
    <w:rsid w:val="00500EA0"/>
    <w:rsid w:val="00501415"/>
    <w:rsid w:val="005014D2"/>
    <w:rsid w:val="0050272D"/>
    <w:rsid w:val="0050293B"/>
    <w:rsid w:val="00502B14"/>
    <w:rsid w:val="00502D16"/>
    <w:rsid w:val="0050379C"/>
    <w:rsid w:val="00503D3E"/>
    <w:rsid w:val="00503DE0"/>
    <w:rsid w:val="00503E77"/>
    <w:rsid w:val="005045B7"/>
    <w:rsid w:val="005045D8"/>
    <w:rsid w:val="00504A4A"/>
    <w:rsid w:val="00505890"/>
    <w:rsid w:val="005058AC"/>
    <w:rsid w:val="005058BE"/>
    <w:rsid w:val="00505F35"/>
    <w:rsid w:val="00505FB5"/>
    <w:rsid w:val="005062FB"/>
    <w:rsid w:val="005065B9"/>
    <w:rsid w:val="0050674A"/>
    <w:rsid w:val="0050674C"/>
    <w:rsid w:val="005068BD"/>
    <w:rsid w:val="00506904"/>
    <w:rsid w:val="00506980"/>
    <w:rsid w:val="005070CB"/>
    <w:rsid w:val="005074A6"/>
    <w:rsid w:val="00507CB6"/>
    <w:rsid w:val="0051022C"/>
    <w:rsid w:val="005105BB"/>
    <w:rsid w:val="00510674"/>
    <w:rsid w:val="005106EF"/>
    <w:rsid w:val="005115F4"/>
    <w:rsid w:val="00511851"/>
    <w:rsid w:val="00511CE0"/>
    <w:rsid w:val="00511D80"/>
    <w:rsid w:val="00511E75"/>
    <w:rsid w:val="00512015"/>
    <w:rsid w:val="005123AC"/>
    <w:rsid w:val="005123DC"/>
    <w:rsid w:val="0051286F"/>
    <w:rsid w:val="00512DA8"/>
    <w:rsid w:val="00512E42"/>
    <w:rsid w:val="00512F15"/>
    <w:rsid w:val="005132D6"/>
    <w:rsid w:val="00513D10"/>
    <w:rsid w:val="00513D4B"/>
    <w:rsid w:val="00514282"/>
    <w:rsid w:val="00514664"/>
    <w:rsid w:val="00514836"/>
    <w:rsid w:val="00514E8E"/>
    <w:rsid w:val="00514EFA"/>
    <w:rsid w:val="0051553D"/>
    <w:rsid w:val="0051564C"/>
    <w:rsid w:val="00515A4D"/>
    <w:rsid w:val="00515EEF"/>
    <w:rsid w:val="00515FB2"/>
    <w:rsid w:val="005161BB"/>
    <w:rsid w:val="0051684B"/>
    <w:rsid w:val="0051695C"/>
    <w:rsid w:val="00517C5C"/>
    <w:rsid w:val="00520DB5"/>
    <w:rsid w:val="00521406"/>
    <w:rsid w:val="0052181A"/>
    <w:rsid w:val="00521E67"/>
    <w:rsid w:val="00522AD5"/>
    <w:rsid w:val="00522AE5"/>
    <w:rsid w:val="00523696"/>
    <w:rsid w:val="00523B7F"/>
    <w:rsid w:val="005247DA"/>
    <w:rsid w:val="00524821"/>
    <w:rsid w:val="00525100"/>
    <w:rsid w:val="0052527D"/>
    <w:rsid w:val="005253FB"/>
    <w:rsid w:val="00525B91"/>
    <w:rsid w:val="00526031"/>
    <w:rsid w:val="00526276"/>
    <w:rsid w:val="0052641D"/>
    <w:rsid w:val="0052731B"/>
    <w:rsid w:val="00527BC2"/>
    <w:rsid w:val="00530962"/>
    <w:rsid w:val="00530C22"/>
    <w:rsid w:val="0053186B"/>
    <w:rsid w:val="00531A7F"/>
    <w:rsid w:val="00531B11"/>
    <w:rsid w:val="00531FF9"/>
    <w:rsid w:val="00532436"/>
    <w:rsid w:val="00532480"/>
    <w:rsid w:val="00532612"/>
    <w:rsid w:val="00532D53"/>
    <w:rsid w:val="00533558"/>
    <w:rsid w:val="00533C0E"/>
    <w:rsid w:val="00534025"/>
    <w:rsid w:val="00534055"/>
    <w:rsid w:val="005342BF"/>
    <w:rsid w:val="005343CB"/>
    <w:rsid w:val="005343F2"/>
    <w:rsid w:val="0053500D"/>
    <w:rsid w:val="005358FF"/>
    <w:rsid w:val="00535AEA"/>
    <w:rsid w:val="00535B09"/>
    <w:rsid w:val="005360D3"/>
    <w:rsid w:val="0053622E"/>
    <w:rsid w:val="00536DE0"/>
    <w:rsid w:val="00536F39"/>
    <w:rsid w:val="005379EC"/>
    <w:rsid w:val="00537D64"/>
    <w:rsid w:val="00537EF2"/>
    <w:rsid w:val="005403DA"/>
    <w:rsid w:val="00540573"/>
    <w:rsid w:val="0054068B"/>
    <w:rsid w:val="005408AF"/>
    <w:rsid w:val="005409FE"/>
    <w:rsid w:val="00540DC1"/>
    <w:rsid w:val="00541440"/>
    <w:rsid w:val="0054167E"/>
    <w:rsid w:val="0054174E"/>
    <w:rsid w:val="005417AE"/>
    <w:rsid w:val="00541D2F"/>
    <w:rsid w:val="00541FE7"/>
    <w:rsid w:val="0054218C"/>
    <w:rsid w:val="00543839"/>
    <w:rsid w:val="00543984"/>
    <w:rsid w:val="00544D24"/>
    <w:rsid w:val="00544E5A"/>
    <w:rsid w:val="00545032"/>
    <w:rsid w:val="005453F7"/>
    <w:rsid w:val="00545B39"/>
    <w:rsid w:val="00545CD9"/>
    <w:rsid w:val="00545D50"/>
    <w:rsid w:val="00546931"/>
    <w:rsid w:val="00546CD5"/>
    <w:rsid w:val="00547081"/>
    <w:rsid w:val="00547E4C"/>
    <w:rsid w:val="0055055D"/>
    <w:rsid w:val="0055057D"/>
    <w:rsid w:val="0055090D"/>
    <w:rsid w:val="00550FE0"/>
    <w:rsid w:val="00550FF3"/>
    <w:rsid w:val="0055180D"/>
    <w:rsid w:val="00551DE8"/>
    <w:rsid w:val="0055202A"/>
    <w:rsid w:val="0055286F"/>
    <w:rsid w:val="0055293C"/>
    <w:rsid w:val="005530CF"/>
    <w:rsid w:val="005530FF"/>
    <w:rsid w:val="0055335E"/>
    <w:rsid w:val="0055372F"/>
    <w:rsid w:val="00553BB6"/>
    <w:rsid w:val="00553C9C"/>
    <w:rsid w:val="005548E9"/>
    <w:rsid w:val="00554FDC"/>
    <w:rsid w:val="00555003"/>
    <w:rsid w:val="00555619"/>
    <w:rsid w:val="00555CAB"/>
    <w:rsid w:val="00555CAD"/>
    <w:rsid w:val="00555D7B"/>
    <w:rsid w:val="005561A4"/>
    <w:rsid w:val="00556269"/>
    <w:rsid w:val="005563F5"/>
    <w:rsid w:val="0055692A"/>
    <w:rsid w:val="00556BAA"/>
    <w:rsid w:val="00556FE0"/>
    <w:rsid w:val="00557164"/>
    <w:rsid w:val="00557E7B"/>
    <w:rsid w:val="00557FCA"/>
    <w:rsid w:val="005601C8"/>
    <w:rsid w:val="00560BEC"/>
    <w:rsid w:val="005620DD"/>
    <w:rsid w:val="00562326"/>
    <w:rsid w:val="0056317A"/>
    <w:rsid w:val="0056329A"/>
    <w:rsid w:val="00563778"/>
    <w:rsid w:val="00563AAB"/>
    <w:rsid w:val="0056409A"/>
    <w:rsid w:val="00564388"/>
    <w:rsid w:val="005643E5"/>
    <w:rsid w:val="00564D93"/>
    <w:rsid w:val="0056541E"/>
    <w:rsid w:val="00565710"/>
    <w:rsid w:val="00565A1D"/>
    <w:rsid w:val="00565E65"/>
    <w:rsid w:val="00565E9D"/>
    <w:rsid w:val="00565FE9"/>
    <w:rsid w:val="00566036"/>
    <w:rsid w:val="0056683C"/>
    <w:rsid w:val="0056697E"/>
    <w:rsid w:val="00566EB4"/>
    <w:rsid w:val="00567008"/>
    <w:rsid w:val="005670D3"/>
    <w:rsid w:val="005671F4"/>
    <w:rsid w:val="00567215"/>
    <w:rsid w:val="005673C9"/>
    <w:rsid w:val="00567606"/>
    <w:rsid w:val="0056763E"/>
    <w:rsid w:val="00567808"/>
    <w:rsid w:val="005679B2"/>
    <w:rsid w:val="00567EA7"/>
    <w:rsid w:val="00570029"/>
    <w:rsid w:val="0057004D"/>
    <w:rsid w:val="0057051F"/>
    <w:rsid w:val="00570798"/>
    <w:rsid w:val="005709EF"/>
    <w:rsid w:val="00570CEA"/>
    <w:rsid w:val="00570E97"/>
    <w:rsid w:val="00570FD7"/>
    <w:rsid w:val="0057192A"/>
    <w:rsid w:val="00571AC9"/>
    <w:rsid w:val="0057228C"/>
    <w:rsid w:val="005722B6"/>
    <w:rsid w:val="0057232A"/>
    <w:rsid w:val="0057264E"/>
    <w:rsid w:val="00572733"/>
    <w:rsid w:val="0057311C"/>
    <w:rsid w:val="0057311F"/>
    <w:rsid w:val="005733E9"/>
    <w:rsid w:val="00573514"/>
    <w:rsid w:val="00573615"/>
    <w:rsid w:val="00573CC2"/>
    <w:rsid w:val="00573E77"/>
    <w:rsid w:val="00574100"/>
    <w:rsid w:val="00575895"/>
    <w:rsid w:val="00575E4B"/>
    <w:rsid w:val="0057609A"/>
    <w:rsid w:val="0057612C"/>
    <w:rsid w:val="0057629C"/>
    <w:rsid w:val="0057683D"/>
    <w:rsid w:val="00576AF4"/>
    <w:rsid w:val="00576D21"/>
    <w:rsid w:val="00576E4C"/>
    <w:rsid w:val="005772C7"/>
    <w:rsid w:val="00577CD0"/>
    <w:rsid w:val="00577D46"/>
    <w:rsid w:val="00580343"/>
    <w:rsid w:val="0058046C"/>
    <w:rsid w:val="00580517"/>
    <w:rsid w:val="00580542"/>
    <w:rsid w:val="00580DB3"/>
    <w:rsid w:val="005811EC"/>
    <w:rsid w:val="005816E0"/>
    <w:rsid w:val="00582941"/>
    <w:rsid w:val="00582A3B"/>
    <w:rsid w:val="00583AE9"/>
    <w:rsid w:val="00583BCA"/>
    <w:rsid w:val="00584EF3"/>
    <w:rsid w:val="005856F3"/>
    <w:rsid w:val="00585CDC"/>
    <w:rsid w:val="00585DB6"/>
    <w:rsid w:val="00585DBC"/>
    <w:rsid w:val="00585DFB"/>
    <w:rsid w:val="0058631A"/>
    <w:rsid w:val="0058657A"/>
    <w:rsid w:val="0058758D"/>
    <w:rsid w:val="00587EB1"/>
    <w:rsid w:val="005904C2"/>
    <w:rsid w:val="0059072A"/>
    <w:rsid w:val="005909DA"/>
    <w:rsid w:val="00590ACE"/>
    <w:rsid w:val="00590B4E"/>
    <w:rsid w:val="00590E6F"/>
    <w:rsid w:val="00590F9C"/>
    <w:rsid w:val="005914A2"/>
    <w:rsid w:val="00591BFC"/>
    <w:rsid w:val="00591C81"/>
    <w:rsid w:val="00591F1A"/>
    <w:rsid w:val="005925C5"/>
    <w:rsid w:val="005929EF"/>
    <w:rsid w:val="00592CB5"/>
    <w:rsid w:val="00592EB0"/>
    <w:rsid w:val="00593082"/>
    <w:rsid w:val="005936C7"/>
    <w:rsid w:val="00593B3A"/>
    <w:rsid w:val="00593BA9"/>
    <w:rsid w:val="00593FC5"/>
    <w:rsid w:val="00594AE6"/>
    <w:rsid w:val="00594CD6"/>
    <w:rsid w:val="005952F5"/>
    <w:rsid w:val="0059591B"/>
    <w:rsid w:val="0059626E"/>
    <w:rsid w:val="00596305"/>
    <w:rsid w:val="005A02F8"/>
    <w:rsid w:val="005A0534"/>
    <w:rsid w:val="005A0B14"/>
    <w:rsid w:val="005A1278"/>
    <w:rsid w:val="005A16A7"/>
    <w:rsid w:val="005A1A76"/>
    <w:rsid w:val="005A1B9C"/>
    <w:rsid w:val="005A27EF"/>
    <w:rsid w:val="005A295A"/>
    <w:rsid w:val="005A29E6"/>
    <w:rsid w:val="005A3DEB"/>
    <w:rsid w:val="005A3F2F"/>
    <w:rsid w:val="005A46E3"/>
    <w:rsid w:val="005A4879"/>
    <w:rsid w:val="005A4F5C"/>
    <w:rsid w:val="005A536A"/>
    <w:rsid w:val="005A545C"/>
    <w:rsid w:val="005A5723"/>
    <w:rsid w:val="005A573F"/>
    <w:rsid w:val="005A57A1"/>
    <w:rsid w:val="005A5CAD"/>
    <w:rsid w:val="005A642C"/>
    <w:rsid w:val="005A6683"/>
    <w:rsid w:val="005A69F7"/>
    <w:rsid w:val="005A7409"/>
    <w:rsid w:val="005A74C5"/>
    <w:rsid w:val="005A79C9"/>
    <w:rsid w:val="005A7A0E"/>
    <w:rsid w:val="005A7A2A"/>
    <w:rsid w:val="005A7BFD"/>
    <w:rsid w:val="005A7D60"/>
    <w:rsid w:val="005A7EE4"/>
    <w:rsid w:val="005B00EF"/>
    <w:rsid w:val="005B04C5"/>
    <w:rsid w:val="005B04E2"/>
    <w:rsid w:val="005B101C"/>
    <w:rsid w:val="005B1535"/>
    <w:rsid w:val="005B1B27"/>
    <w:rsid w:val="005B1B5E"/>
    <w:rsid w:val="005B2864"/>
    <w:rsid w:val="005B29AA"/>
    <w:rsid w:val="005B2C8A"/>
    <w:rsid w:val="005B2D67"/>
    <w:rsid w:val="005B33F9"/>
    <w:rsid w:val="005B3D41"/>
    <w:rsid w:val="005B3E98"/>
    <w:rsid w:val="005B42DE"/>
    <w:rsid w:val="005B499F"/>
    <w:rsid w:val="005B4EF9"/>
    <w:rsid w:val="005B64ED"/>
    <w:rsid w:val="005B6911"/>
    <w:rsid w:val="005B7460"/>
    <w:rsid w:val="005B75D9"/>
    <w:rsid w:val="005B7633"/>
    <w:rsid w:val="005B7A6F"/>
    <w:rsid w:val="005B7D16"/>
    <w:rsid w:val="005B7FB9"/>
    <w:rsid w:val="005C0385"/>
    <w:rsid w:val="005C0CE8"/>
    <w:rsid w:val="005C0F3F"/>
    <w:rsid w:val="005C1091"/>
    <w:rsid w:val="005C2669"/>
    <w:rsid w:val="005C2A7C"/>
    <w:rsid w:val="005C2C07"/>
    <w:rsid w:val="005C2DF3"/>
    <w:rsid w:val="005C30FF"/>
    <w:rsid w:val="005C31ED"/>
    <w:rsid w:val="005C4A91"/>
    <w:rsid w:val="005C517E"/>
    <w:rsid w:val="005C534F"/>
    <w:rsid w:val="005C63FD"/>
    <w:rsid w:val="005C6577"/>
    <w:rsid w:val="005C687A"/>
    <w:rsid w:val="005C6964"/>
    <w:rsid w:val="005C6BA3"/>
    <w:rsid w:val="005C6F6A"/>
    <w:rsid w:val="005CF243"/>
    <w:rsid w:val="005D0196"/>
    <w:rsid w:val="005D0246"/>
    <w:rsid w:val="005D0AEC"/>
    <w:rsid w:val="005D0F2E"/>
    <w:rsid w:val="005D157B"/>
    <w:rsid w:val="005D15B9"/>
    <w:rsid w:val="005D1939"/>
    <w:rsid w:val="005D1F38"/>
    <w:rsid w:val="005D26F0"/>
    <w:rsid w:val="005D2971"/>
    <w:rsid w:val="005D2C5B"/>
    <w:rsid w:val="005D2C78"/>
    <w:rsid w:val="005D31E5"/>
    <w:rsid w:val="005D3387"/>
    <w:rsid w:val="005D3397"/>
    <w:rsid w:val="005D37B2"/>
    <w:rsid w:val="005D3C6E"/>
    <w:rsid w:val="005D4090"/>
    <w:rsid w:val="005D44CB"/>
    <w:rsid w:val="005D471D"/>
    <w:rsid w:val="005D57A7"/>
    <w:rsid w:val="005D5809"/>
    <w:rsid w:val="005D5D54"/>
    <w:rsid w:val="005D61E7"/>
    <w:rsid w:val="005D62A1"/>
    <w:rsid w:val="005D6BBF"/>
    <w:rsid w:val="005D6EC8"/>
    <w:rsid w:val="005D70CC"/>
    <w:rsid w:val="005D721B"/>
    <w:rsid w:val="005E0085"/>
    <w:rsid w:val="005E0C24"/>
    <w:rsid w:val="005E131D"/>
    <w:rsid w:val="005E138C"/>
    <w:rsid w:val="005E14E0"/>
    <w:rsid w:val="005E1830"/>
    <w:rsid w:val="005E1B4D"/>
    <w:rsid w:val="005E21C8"/>
    <w:rsid w:val="005E250B"/>
    <w:rsid w:val="005E2567"/>
    <w:rsid w:val="005E29CD"/>
    <w:rsid w:val="005E322B"/>
    <w:rsid w:val="005E3614"/>
    <w:rsid w:val="005E37BC"/>
    <w:rsid w:val="005E3EEE"/>
    <w:rsid w:val="005E4512"/>
    <w:rsid w:val="005E4C0F"/>
    <w:rsid w:val="005E57DD"/>
    <w:rsid w:val="005E5C3E"/>
    <w:rsid w:val="005E5CAE"/>
    <w:rsid w:val="005E5CF4"/>
    <w:rsid w:val="005E5E0E"/>
    <w:rsid w:val="005E611C"/>
    <w:rsid w:val="005E62E5"/>
    <w:rsid w:val="005E62FA"/>
    <w:rsid w:val="005E6676"/>
    <w:rsid w:val="005E683E"/>
    <w:rsid w:val="005E7C65"/>
    <w:rsid w:val="005E7E7E"/>
    <w:rsid w:val="005E7F3F"/>
    <w:rsid w:val="005F02C2"/>
    <w:rsid w:val="005F05BE"/>
    <w:rsid w:val="005F116E"/>
    <w:rsid w:val="005F121F"/>
    <w:rsid w:val="005F1F93"/>
    <w:rsid w:val="005F2107"/>
    <w:rsid w:val="005F267D"/>
    <w:rsid w:val="005F29D3"/>
    <w:rsid w:val="005F2A33"/>
    <w:rsid w:val="005F3077"/>
    <w:rsid w:val="005F313D"/>
    <w:rsid w:val="005F31CC"/>
    <w:rsid w:val="005F3452"/>
    <w:rsid w:val="005F35F1"/>
    <w:rsid w:val="005F3C8B"/>
    <w:rsid w:val="005F48D0"/>
    <w:rsid w:val="005F4A01"/>
    <w:rsid w:val="005F5549"/>
    <w:rsid w:val="005F5562"/>
    <w:rsid w:val="005F5970"/>
    <w:rsid w:val="005F63F8"/>
    <w:rsid w:val="005F6893"/>
    <w:rsid w:val="005F7039"/>
    <w:rsid w:val="005F7081"/>
    <w:rsid w:val="005F7BBD"/>
    <w:rsid w:val="005F7E6B"/>
    <w:rsid w:val="00600192"/>
    <w:rsid w:val="00600DD4"/>
    <w:rsid w:val="00600E66"/>
    <w:rsid w:val="00600E67"/>
    <w:rsid w:val="00601BA5"/>
    <w:rsid w:val="00601F9B"/>
    <w:rsid w:val="0060268F"/>
    <w:rsid w:val="00603466"/>
    <w:rsid w:val="006034DC"/>
    <w:rsid w:val="00603DA3"/>
    <w:rsid w:val="00603FC2"/>
    <w:rsid w:val="00604884"/>
    <w:rsid w:val="00604933"/>
    <w:rsid w:val="00604A1D"/>
    <w:rsid w:val="00605C19"/>
    <w:rsid w:val="00607473"/>
    <w:rsid w:val="00607B17"/>
    <w:rsid w:val="00607DD0"/>
    <w:rsid w:val="00610C06"/>
    <w:rsid w:val="00610CF3"/>
    <w:rsid w:val="00610CFD"/>
    <w:rsid w:val="00610D34"/>
    <w:rsid w:val="0061145B"/>
    <w:rsid w:val="0061158C"/>
    <w:rsid w:val="00611AD5"/>
    <w:rsid w:val="00611CB3"/>
    <w:rsid w:val="006124D4"/>
    <w:rsid w:val="006124E9"/>
    <w:rsid w:val="006127C4"/>
    <w:rsid w:val="00612EEE"/>
    <w:rsid w:val="00612F82"/>
    <w:rsid w:val="00613922"/>
    <w:rsid w:val="00613A88"/>
    <w:rsid w:val="00614BB0"/>
    <w:rsid w:val="00614CB3"/>
    <w:rsid w:val="006151EA"/>
    <w:rsid w:val="006155F4"/>
    <w:rsid w:val="00615C5B"/>
    <w:rsid w:val="00615E5A"/>
    <w:rsid w:val="00615E7C"/>
    <w:rsid w:val="00615F1D"/>
    <w:rsid w:val="006166DB"/>
    <w:rsid w:val="006169D3"/>
    <w:rsid w:val="00617116"/>
    <w:rsid w:val="006173F7"/>
    <w:rsid w:val="00617725"/>
    <w:rsid w:val="00617C50"/>
    <w:rsid w:val="00617EDC"/>
    <w:rsid w:val="00620613"/>
    <w:rsid w:val="00620684"/>
    <w:rsid w:val="00620977"/>
    <w:rsid w:val="006209EC"/>
    <w:rsid w:val="00620BE1"/>
    <w:rsid w:val="00620E95"/>
    <w:rsid w:val="00620E98"/>
    <w:rsid w:val="00621718"/>
    <w:rsid w:val="00621BC5"/>
    <w:rsid w:val="0062231E"/>
    <w:rsid w:val="00622452"/>
    <w:rsid w:val="006228C4"/>
    <w:rsid w:val="00622BB6"/>
    <w:rsid w:val="0062365D"/>
    <w:rsid w:val="00623693"/>
    <w:rsid w:val="00623B30"/>
    <w:rsid w:val="00623C4B"/>
    <w:rsid w:val="0062493C"/>
    <w:rsid w:val="00625052"/>
    <w:rsid w:val="0062506C"/>
    <w:rsid w:val="00625209"/>
    <w:rsid w:val="006252B0"/>
    <w:rsid w:val="006259BC"/>
    <w:rsid w:val="00625ED4"/>
    <w:rsid w:val="00625EDA"/>
    <w:rsid w:val="00626123"/>
    <w:rsid w:val="00626C13"/>
    <w:rsid w:val="00627200"/>
    <w:rsid w:val="0063113D"/>
    <w:rsid w:val="0063230D"/>
    <w:rsid w:val="00632574"/>
    <w:rsid w:val="006327D0"/>
    <w:rsid w:val="006329C6"/>
    <w:rsid w:val="00632C62"/>
    <w:rsid w:val="00633299"/>
    <w:rsid w:val="00633B35"/>
    <w:rsid w:val="0063467F"/>
    <w:rsid w:val="006349BE"/>
    <w:rsid w:val="00634A62"/>
    <w:rsid w:val="00635013"/>
    <w:rsid w:val="006360B3"/>
    <w:rsid w:val="0063698C"/>
    <w:rsid w:val="0063728D"/>
    <w:rsid w:val="006376C0"/>
    <w:rsid w:val="006377CB"/>
    <w:rsid w:val="00640722"/>
    <w:rsid w:val="00640E15"/>
    <w:rsid w:val="00640FA7"/>
    <w:rsid w:val="0064103D"/>
    <w:rsid w:val="00641580"/>
    <w:rsid w:val="00641E25"/>
    <w:rsid w:val="00642A3C"/>
    <w:rsid w:val="00642A63"/>
    <w:rsid w:val="00643143"/>
    <w:rsid w:val="006431C3"/>
    <w:rsid w:val="00643213"/>
    <w:rsid w:val="00643CB8"/>
    <w:rsid w:val="00643E39"/>
    <w:rsid w:val="0064443C"/>
    <w:rsid w:val="00644C13"/>
    <w:rsid w:val="00644C27"/>
    <w:rsid w:val="006453EB"/>
    <w:rsid w:val="00645693"/>
    <w:rsid w:val="006456BB"/>
    <w:rsid w:val="006460EF"/>
    <w:rsid w:val="0064639D"/>
    <w:rsid w:val="006465C3"/>
    <w:rsid w:val="006467B1"/>
    <w:rsid w:val="0064704D"/>
    <w:rsid w:val="006472CD"/>
    <w:rsid w:val="006476D7"/>
    <w:rsid w:val="0064796B"/>
    <w:rsid w:val="00647BA7"/>
    <w:rsid w:val="00647EB3"/>
    <w:rsid w:val="006506BB"/>
    <w:rsid w:val="00650770"/>
    <w:rsid w:val="00650831"/>
    <w:rsid w:val="0065083F"/>
    <w:rsid w:val="006508A4"/>
    <w:rsid w:val="00650CA8"/>
    <w:rsid w:val="00651A5F"/>
    <w:rsid w:val="00651B63"/>
    <w:rsid w:val="00651DF2"/>
    <w:rsid w:val="006523F3"/>
    <w:rsid w:val="00652417"/>
    <w:rsid w:val="006529DC"/>
    <w:rsid w:val="006538A0"/>
    <w:rsid w:val="00653CA9"/>
    <w:rsid w:val="00653CE0"/>
    <w:rsid w:val="00654A81"/>
    <w:rsid w:val="00654DA9"/>
    <w:rsid w:val="00655A95"/>
    <w:rsid w:val="00655D32"/>
    <w:rsid w:val="00655F7E"/>
    <w:rsid w:val="006566C7"/>
    <w:rsid w:val="00656AC8"/>
    <w:rsid w:val="00656FE7"/>
    <w:rsid w:val="00657722"/>
    <w:rsid w:val="00657E97"/>
    <w:rsid w:val="00657F42"/>
    <w:rsid w:val="006606B3"/>
    <w:rsid w:val="00660752"/>
    <w:rsid w:val="00660DB4"/>
    <w:rsid w:val="00661989"/>
    <w:rsid w:val="00661C6C"/>
    <w:rsid w:val="0066251C"/>
    <w:rsid w:val="0066359C"/>
    <w:rsid w:val="006637DB"/>
    <w:rsid w:val="006638CD"/>
    <w:rsid w:val="00663A8D"/>
    <w:rsid w:val="00663EF4"/>
    <w:rsid w:val="00664226"/>
    <w:rsid w:val="006644B1"/>
    <w:rsid w:val="00664A44"/>
    <w:rsid w:val="00664AB3"/>
    <w:rsid w:val="0066528F"/>
    <w:rsid w:val="006652CB"/>
    <w:rsid w:val="00665463"/>
    <w:rsid w:val="00665BC8"/>
    <w:rsid w:val="00666395"/>
    <w:rsid w:val="00666478"/>
    <w:rsid w:val="006672E6"/>
    <w:rsid w:val="0067001A"/>
    <w:rsid w:val="00670355"/>
    <w:rsid w:val="006705B1"/>
    <w:rsid w:val="006708B0"/>
    <w:rsid w:val="00670901"/>
    <w:rsid w:val="00670902"/>
    <w:rsid w:val="00670A6D"/>
    <w:rsid w:val="00670BCD"/>
    <w:rsid w:val="00671540"/>
    <w:rsid w:val="00671A13"/>
    <w:rsid w:val="00671EBB"/>
    <w:rsid w:val="00671F6E"/>
    <w:rsid w:val="00672062"/>
    <w:rsid w:val="006723C2"/>
    <w:rsid w:val="00672490"/>
    <w:rsid w:val="00672802"/>
    <w:rsid w:val="00672939"/>
    <w:rsid w:val="006733D1"/>
    <w:rsid w:val="0067341C"/>
    <w:rsid w:val="00673971"/>
    <w:rsid w:val="00673BBB"/>
    <w:rsid w:val="00674049"/>
    <w:rsid w:val="00674CD1"/>
    <w:rsid w:val="00674F42"/>
    <w:rsid w:val="006760AC"/>
    <w:rsid w:val="00676A99"/>
    <w:rsid w:val="0067709D"/>
    <w:rsid w:val="00677190"/>
    <w:rsid w:val="006779C9"/>
    <w:rsid w:val="00677B26"/>
    <w:rsid w:val="00677C6E"/>
    <w:rsid w:val="00680E27"/>
    <w:rsid w:val="006810F1"/>
    <w:rsid w:val="00681298"/>
    <w:rsid w:val="0068248D"/>
    <w:rsid w:val="006824A1"/>
    <w:rsid w:val="0068250C"/>
    <w:rsid w:val="006829E8"/>
    <w:rsid w:val="0068318F"/>
    <w:rsid w:val="0068337E"/>
    <w:rsid w:val="006833FF"/>
    <w:rsid w:val="006835BA"/>
    <w:rsid w:val="00683A10"/>
    <w:rsid w:val="00683E53"/>
    <w:rsid w:val="00683EC0"/>
    <w:rsid w:val="006841A9"/>
    <w:rsid w:val="006843E5"/>
    <w:rsid w:val="00684459"/>
    <w:rsid w:val="0068472E"/>
    <w:rsid w:val="00684A1C"/>
    <w:rsid w:val="00684B2C"/>
    <w:rsid w:val="00684D23"/>
    <w:rsid w:val="00685559"/>
    <w:rsid w:val="00685A20"/>
    <w:rsid w:val="006866A9"/>
    <w:rsid w:val="00686BC1"/>
    <w:rsid w:val="00687CD7"/>
    <w:rsid w:val="00687EEA"/>
    <w:rsid w:val="00687F8B"/>
    <w:rsid w:val="0069019C"/>
    <w:rsid w:val="006903DF"/>
    <w:rsid w:val="00690E37"/>
    <w:rsid w:val="006911D3"/>
    <w:rsid w:val="006916DF"/>
    <w:rsid w:val="006919A3"/>
    <w:rsid w:val="0069214D"/>
    <w:rsid w:val="0069249B"/>
    <w:rsid w:val="006924DB"/>
    <w:rsid w:val="0069274C"/>
    <w:rsid w:val="00692B73"/>
    <w:rsid w:val="00692D0A"/>
    <w:rsid w:val="006930E5"/>
    <w:rsid w:val="0069383A"/>
    <w:rsid w:val="00693B19"/>
    <w:rsid w:val="00693D9A"/>
    <w:rsid w:val="00694E86"/>
    <w:rsid w:val="0069557B"/>
    <w:rsid w:val="00695B58"/>
    <w:rsid w:val="006960D3"/>
    <w:rsid w:val="0069735B"/>
    <w:rsid w:val="00697B0A"/>
    <w:rsid w:val="00697B6E"/>
    <w:rsid w:val="00697D8C"/>
    <w:rsid w:val="006A087A"/>
    <w:rsid w:val="006A0922"/>
    <w:rsid w:val="006A0F25"/>
    <w:rsid w:val="006A11C1"/>
    <w:rsid w:val="006A1F31"/>
    <w:rsid w:val="006A20FB"/>
    <w:rsid w:val="006A237B"/>
    <w:rsid w:val="006A27CB"/>
    <w:rsid w:val="006A2E4C"/>
    <w:rsid w:val="006A37E0"/>
    <w:rsid w:val="006A4B84"/>
    <w:rsid w:val="006A5414"/>
    <w:rsid w:val="006A5487"/>
    <w:rsid w:val="006A5568"/>
    <w:rsid w:val="006A5806"/>
    <w:rsid w:val="006A5AB5"/>
    <w:rsid w:val="006A5FFB"/>
    <w:rsid w:val="006A64B5"/>
    <w:rsid w:val="006A77D2"/>
    <w:rsid w:val="006A7E92"/>
    <w:rsid w:val="006B027D"/>
    <w:rsid w:val="006B0E60"/>
    <w:rsid w:val="006B10A1"/>
    <w:rsid w:val="006B11C8"/>
    <w:rsid w:val="006B1A6A"/>
    <w:rsid w:val="006B2585"/>
    <w:rsid w:val="006B26CF"/>
    <w:rsid w:val="006B29D9"/>
    <w:rsid w:val="006B2F43"/>
    <w:rsid w:val="006B36A9"/>
    <w:rsid w:val="006B3C9C"/>
    <w:rsid w:val="006B3D9F"/>
    <w:rsid w:val="006B421D"/>
    <w:rsid w:val="006B44FE"/>
    <w:rsid w:val="006B58BC"/>
    <w:rsid w:val="006B5A7B"/>
    <w:rsid w:val="006B5F70"/>
    <w:rsid w:val="006B68A6"/>
    <w:rsid w:val="006B68F7"/>
    <w:rsid w:val="006B72DF"/>
    <w:rsid w:val="006B77F2"/>
    <w:rsid w:val="006B7EC3"/>
    <w:rsid w:val="006C07DF"/>
    <w:rsid w:val="006C0DEE"/>
    <w:rsid w:val="006C0EA3"/>
    <w:rsid w:val="006C163F"/>
    <w:rsid w:val="006C176A"/>
    <w:rsid w:val="006C18DF"/>
    <w:rsid w:val="006C2257"/>
    <w:rsid w:val="006C3523"/>
    <w:rsid w:val="006C35C4"/>
    <w:rsid w:val="006C3BEA"/>
    <w:rsid w:val="006C44A7"/>
    <w:rsid w:val="006C4AF3"/>
    <w:rsid w:val="006C4BB7"/>
    <w:rsid w:val="006C4CFF"/>
    <w:rsid w:val="006C61CA"/>
    <w:rsid w:val="006C6475"/>
    <w:rsid w:val="006C7214"/>
    <w:rsid w:val="006C7503"/>
    <w:rsid w:val="006C7514"/>
    <w:rsid w:val="006C76E6"/>
    <w:rsid w:val="006C77ED"/>
    <w:rsid w:val="006CC309"/>
    <w:rsid w:val="006D008E"/>
    <w:rsid w:val="006D07B4"/>
    <w:rsid w:val="006D0823"/>
    <w:rsid w:val="006D08F1"/>
    <w:rsid w:val="006D14C6"/>
    <w:rsid w:val="006D1520"/>
    <w:rsid w:val="006D1533"/>
    <w:rsid w:val="006D1702"/>
    <w:rsid w:val="006D18F1"/>
    <w:rsid w:val="006D2383"/>
    <w:rsid w:val="006D26DD"/>
    <w:rsid w:val="006D281A"/>
    <w:rsid w:val="006D2902"/>
    <w:rsid w:val="006D2CB7"/>
    <w:rsid w:val="006D46F6"/>
    <w:rsid w:val="006D473E"/>
    <w:rsid w:val="006D4AED"/>
    <w:rsid w:val="006D4E6F"/>
    <w:rsid w:val="006D4EF2"/>
    <w:rsid w:val="006D5074"/>
    <w:rsid w:val="006D5347"/>
    <w:rsid w:val="006D5F1B"/>
    <w:rsid w:val="006D5FC6"/>
    <w:rsid w:val="006D67D3"/>
    <w:rsid w:val="006D7153"/>
    <w:rsid w:val="006D71CC"/>
    <w:rsid w:val="006D71DC"/>
    <w:rsid w:val="006D77ED"/>
    <w:rsid w:val="006D7A23"/>
    <w:rsid w:val="006D7FD0"/>
    <w:rsid w:val="006E0317"/>
    <w:rsid w:val="006E06AF"/>
    <w:rsid w:val="006E0836"/>
    <w:rsid w:val="006E1044"/>
    <w:rsid w:val="006E1242"/>
    <w:rsid w:val="006E206B"/>
    <w:rsid w:val="006E28F2"/>
    <w:rsid w:val="006E2D23"/>
    <w:rsid w:val="006E306D"/>
    <w:rsid w:val="006E32CB"/>
    <w:rsid w:val="006E3524"/>
    <w:rsid w:val="006E39D2"/>
    <w:rsid w:val="006E4283"/>
    <w:rsid w:val="006E4583"/>
    <w:rsid w:val="006E48D4"/>
    <w:rsid w:val="006E4E01"/>
    <w:rsid w:val="006E53DB"/>
    <w:rsid w:val="006E57F7"/>
    <w:rsid w:val="006E5DC4"/>
    <w:rsid w:val="006E5DD1"/>
    <w:rsid w:val="006E6115"/>
    <w:rsid w:val="006E65E8"/>
    <w:rsid w:val="006E783D"/>
    <w:rsid w:val="006E799B"/>
    <w:rsid w:val="006F0512"/>
    <w:rsid w:val="006F0CAD"/>
    <w:rsid w:val="006F0FF6"/>
    <w:rsid w:val="006F1A76"/>
    <w:rsid w:val="006F2269"/>
    <w:rsid w:val="006F2EEF"/>
    <w:rsid w:val="006F2F59"/>
    <w:rsid w:val="006F3378"/>
    <w:rsid w:val="006F3543"/>
    <w:rsid w:val="006F3668"/>
    <w:rsid w:val="006F36DC"/>
    <w:rsid w:val="006F39CF"/>
    <w:rsid w:val="006F3BF8"/>
    <w:rsid w:val="006F4EE2"/>
    <w:rsid w:val="006F4F2E"/>
    <w:rsid w:val="006F55F5"/>
    <w:rsid w:val="006F565E"/>
    <w:rsid w:val="006F5796"/>
    <w:rsid w:val="006F599D"/>
    <w:rsid w:val="006F5BAD"/>
    <w:rsid w:val="006F5DBB"/>
    <w:rsid w:val="006F6658"/>
    <w:rsid w:val="006F6812"/>
    <w:rsid w:val="006F6898"/>
    <w:rsid w:val="006F6974"/>
    <w:rsid w:val="006F7829"/>
    <w:rsid w:val="006F79A3"/>
    <w:rsid w:val="006F7D67"/>
    <w:rsid w:val="00700478"/>
    <w:rsid w:val="0070244E"/>
    <w:rsid w:val="00702836"/>
    <w:rsid w:val="007028BD"/>
    <w:rsid w:val="00702B34"/>
    <w:rsid w:val="0070309D"/>
    <w:rsid w:val="007032A5"/>
    <w:rsid w:val="007034A8"/>
    <w:rsid w:val="00703D38"/>
    <w:rsid w:val="00704F96"/>
    <w:rsid w:val="007054D4"/>
    <w:rsid w:val="0070583E"/>
    <w:rsid w:val="007058D1"/>
    <w:rsid w:val="00706AC5"/>
    <w:rsid w:val="00706B82"/>
    <w:rsid w:val="0070714A"/>
    <w:rsid w:val="0070791C"/>
    <w:rsid w:val="0071033D"/>
    <w:rsid w:val="0071045D"/>
    <w:rsid w:val="007104CA"/>
    <w:rsid w:val="0071063D"/>
    <w:rsid w:val="00710715"/>
    <w:rsid w:val="00710805"/>
    <w:rsid w:val="00711406"/>
    <w:rsid w:val="00711E89"/>
    <w:rsid w:val="007123F1"/>
    <w:rsid w:val="007133D3"/>
    <w:rsid w:val="00713544"/>
    <w:rsid w:val="00713B30"/>
    <w:rsid w:val="00713DEF"/>
    <w:rsid w:val="007144D6"/>
    <w:rsid w:val="007149BC"/>
    <w:rsid w:val="00714A4C"/>
    <w:rsid w:val="00714AEE"/>
    <w:rsid w:val="00715369"/>
    <w:rsid w:val="00715C3C"/>
    <w:rsid w:val="00715E04"/>
    <w:rsid w:val="0071688D"/>
    <w:rsid w:val="00717214"/>
    <w:rsid w:val="007174B4"/>
    <w:rsid w:val="0071775B"/>
    <w:rsid w:val="00717CAE"/>
    <w:rsid w:val="0072004C"/>
    <w:rsid w:val="00720306"/>
    <w:rsid w:val="00720819"/>
    <w:rsid w:val="00720960"/>
    <w:rsid w:val="00720AE8"/>
    <w:rsid w:val="00720BA2"/>
    <w:rsid w:val="00720F7C"/>
    <w:rsid w:val="0072184F"/>
    <w:rsid w:val="007218B8"/>
    <w:rsid w:val="00721B1C"/>
    <w:rsid w:val="00721E85"/>
    <w:rsid w:val="00722102"/>
    <w:rsid w:val="00722118"/>
    <w:rsid w:val="00722277"/>
    <w:rsid w:val="007224B4"/>
    <w:rsid w:val="007228DF"/>
    <w:rsid w:val="00722961"/>
    <w:rsid w:val="00722F71"/>
    <w:rsid w:val="00723116"/>
    <w:rsid w:val="00723272"/>
    <w:rsid w:val="00723900"/>
    <w:rsid w:val="00724215"/>
    <w:rsid w:val="00724288"/>
    <w:rsid w:val="00724350"/>
    <w:rsid w:val="007246A9"/>
    <w:rsid w:val="0072517A"/>
    <w:rsid w:val="00725230"/>
    <w:rsid w:val="00725A7F"/>
    <w:rsid w:val="00725D4B"/>
    <w:rsid w:val="00725D7E"/>
    <w:rsid w:val="00726ABC"/>
    <w:rsid w:val="00726B79"/>
    <w:rsid w:val="007273F8"/>
    <w:rsid w:val="00727C82"/>
    <w:rsid w:val="00727E07"/>
    <w:rsid w:val="007303A6"/>
    <w:rsid w:val="007304FC"/>
    <w:rsid w:val="00730D9D"/>
    <w:rsid w:val="00730E68"/>
    <w:rsid w:val="00730E7E"/>
    <w:rsid w:val="0073161B"/>
    <w:rsid w:val="0073204C"/>
    <w:rsid w:val="00732157"/>
    <w:rsid w:val="0073288C"/>
    <w:rsid w:val="007329C0"/>
    <w:rsid w:val="00733480"/>
    <w:rsid w:val="00733B4F"/>
    <w:rsid w:val="00734396"/>
    <w:rsid w:val="007344E9"/>
    <w:rsid w:val="00734713"/>
    <w:rsid w:val="00734721"/>
    <w:rsid w:val="007349FC"/>
    <w:rsid w:val="007350F5"/>
    <w:rsid w:val="0073540A"/>
    <w:rsid w:val="00735643"/>
    <w:rsid w:val="00735937"/>
    <w:rsid w:val="00735C00"/>
    <w:rsid w:val="00735EAF"/>
    <w:rsid w:val="007364BF"/>
    <w:rsid w:val="0073656C"/>
    <w:rsid w:val="00736AF0"/>
    <w:rsid w:val="00736EF2"/>
    <w:rsid w:val="00737A47"/>
    <w:rsid w:val="007407BE"/>
    <w:rsid w:val="00740922"/>
    <w:rsid w:val="0074100B"/>
    <w:rsid w:val="0074157B"/>
    <w:rsid w:val="0074184F"/>
    <w:rsid w:val="00741A02"/>
    <w:rsid w:val="00741F8A"/>
    <w:rsid w:val="007420FD"/>
    <w:rsid w:val="00742763"/>
    <w:rsid w:val="00742E4D"/>
    <w:rsid w:val="00743994"/>
    <w:rsid w:val="007439CA"/>
    <w:rsid w:val="00744030"/>
    <w:rsid w:val="00744B02"/>
    <w:rsid w:val="0074529E"/>
    <w:rsid w:val="007455E1"/>
    <w:rsid w:val="007456FC"/>
    <w:rsid w:val="00745B59"/>
    <w:rsid w:val="00746283"/>
    <w:rsid w:val="007466D9"/>
    <w:rsid w:val="007469A9"/>
    <w:rsid w:val="00747260"/>
    <w:rsid w:val="00747B82"/>
    <w:rsid w:val="00747E9B"/>
    <w:rsid w:val="00747F52"/>
    <w:rsid w:val="00750522"/>
    <w:rsid w:val="007508A4"/>
    <w:rsid w:val="007508E9"/>
    <w:rsid w:val="00750AFD"/>
    <w:rsid w:val="00751064"/>
    <w:rsid w:val="00751071"/>
    <w:rsid w:val="007516E7"/>
    <w:rsid w:val="00751D4B"/>
    <w:rsid w:val="00751ED0"/>
    <w:rsid w:val="00752242"/>
    <w:rsid w:val="00752C05"/>
    <w:rsid w:val="00753338"/>
    <w:rsid w:val="00753475"/>
    <w:rsid w:val="0075352D"/>
    <w:rsid w:val="007535E1"/>
    <w:rsid w:val="007538F0"/>
    <w:rsid w:val="007548AA"/>
    <w:rsid w:val="00754B50"/>
    <w:rsid w:val="00754CCB"/>
    <w:rsid w:val="007551E2"/>
    <w:rsid w:val="00755FDD"/>
    <w:rsid w:val="0075637D"/>
    <w:rsid w:val="007563FD"/>
    <w:rsid w:val="00756AAC"/>
    <w:rsid w:val="00756F4A"/>
    <w:rsid w:val="00757044"/>
    <w:rsid w:val="00757771"/>
    <w:rsid w:val="00757B02"/>
    <w:rsid w:val="00760291"/>
    <w:rsid w:val="0076092A"/>
    <w:rsid w:val="00760A62"/>
    <w:rsid w:val="00760A87"/>
    <w:rsid w:val="00760BD3"/>
    <w:rsid w:val="0076197E"/>
    <w:rsid w:val="007619A7"/>
    <w:rsid w:val="007621F0"/>
    <w:rsid w:val="007625A2"/>
    <w:rsid w:val="00762A07"/>
    <w:rsid w:val="00762B75"/>
    <w:rsid w:val="00763536"/>
    <w:rsid w:val="00763914"/>
    <w:rsid w:val="00764AD7"/>
    <w:rsid w:val="00764EF4"/>
    <w:rsid w:val="007650F9"/>
    <w:rsid w:val="00765423"/>
    <w:rsid w:val="0076577A"/>
    <w:rsid w:val="00765AFC"/>
    <w:rsid w:val="00765D6F"/>
    <w:rsid w:val="00766225"/>
    <w:rsid w:val="00766972"/>
    <w:rsid w:val="00766B5B"/>
    <w:rsid w:val="00766DEE"/>
    <w:rsid w:val="007679BB"/>
    <w:rsid w:val="007679F1"/>
    <w:rsid w:val="00767EFB"/>
    <w:rsid w:val="007703F1"/>
    <w:rsid w:val="00770D67"/>
    <w:rsid w:val="00771110"/>
    <w:rsid w:val="007712B6"/>
    <w:rsid w:val="007715CE"/>
    <w:rsid w:val="00771F84"/>
    <w:rsid w:val="0077200B"/>
    <w:rsid w:val="007720D7"/>
    <w:rsid w:val="007721C5"/>
    <w:rsid w:val="0077226D"/>
    <w:rsid w:val="00772B2D"/>
    <w:rsid w:val="00772B39"/>
    <w:rsid w:val="00772EF6"/>
    <w:rsid w:val="00773210"/>
    <w:rsid w:val="00773ACC"/>
    <w:rsid w:val="00773D3E"/>
    <w:rsid w:val="00773E00"/>
    <w:rsid w:val="007743F0"/>
    <w:rsid w:val="007744E0"/>
    <w:rsid w:val="0077485E"/>
    <w:rsid w:val="00774B6E"/>
    <w:rsid w:val="00774B92"/>
    <w:rsid w:val="00775271"/>
    <w:rsid w:val="00775A60"/>
    <w:rsid w:val="00775E11"/>
    <w:rsid w:val="00776F89"/>
    <w:rsid w:val="0077729C"/>
    <w:rsid w:val="00777324"/>
    <w:rsid w:val="00777511"/>
    <w:rsid w:val="00777548"/>
    <w:rsid w:val="0077760B"/>
    <w:rsid w:val="00777C45"/>
    <w:rsid w:val="0078013C"/>
    <w:rsid w:val="00780620"/>
    <w:rsid w:val="0078068F"/>
    <w:rsid w:val="0078151E"/>
    <w:rsid w:val="00781546"/>
    <w:rsid w:val="00781922"/>
    <w:rsid w:val="00782503"/>
    <w:rsid w:val="007825C9"/>
    <w:rsid w:val="00782E9A"/>
    <w:rsid w:val="00782FDB"/>
    <w:rsid w:val="0078339D"/>
    <w:rsid w:val="007835FE"/>
    <w:rsid w:val="00783908"/>
    <w:rsid w:val="00783AB3"/>
    <w:rsid w:val="00783B5D"/>
    <w:rsid w:val="00783D80"/>
    <w:rsid w:val="00783F0C"/>
    <w:rsid w:val="0078475C"/>
    <w:rsid w:val="0078480A"/>
    <w:rsid w:val="00785173"/>
    <w:rsid w:val="00785207"/>
    <w:rsid w:val="007854CC"/>
    <w:rsid w:val="00785BA0"/>
    <w:rsid w:val="00785CFA"/>
    <w:rsid w:val="00785DA0"/>
    <w:rsid w:val="00785EFF"/>
    <w:rsid w:val="00786263"/>
    <w:rsid w:val="0078775D"/>
    <w:rsid w:val="00790025"/>
    <w:rsid w:val="007906DE"/>
    <w:rsid w:val="0079081D"/>
    <w:rsid w:val="00791821"/>
    <w:rsid w:val="00791973"/>
    <w:rsid w:val="007921E7"/>
    <w:rsid w:val="00792922"/>
    <w:rsid w:val="00792ADC"/>
    <w:rsid w:val="00792B0A"/>
    <w:rsid w:val="00792E89"/>
    <w:rsid w:val="00792F8E"/>
    <w:rsid w:val="00793218"/>
    <w:rsid w:val="007935E1"/>
    <w:rsid w:val="0079364E"/>
    <w:rsid w:val="00793F67"/>
    <w:rsid w:val="00794327"/>
    <w:rsid w:val="00794514"/>
    <w:rsid w:val="00795152"/>
    <w:rsid w:val="007951DA"/>
    <w:rsid w:val="00795916"/>
    <w:rsid w:val="00795A3A"/>
    <w:rsid w:val="00795A73"/>
    <w:rsid w:val="00795EA8"/>
    <w:rsid w:val="0079613B"/>
    <w:rsid w:val="00796432"/>
    <w:rsid w:val="00796824"/>
    <w:rsid w:val="00796A78"/>
    <w:rsid w:val="00796F01"/>
    <w:rsid w:val="00797437"/>
    <w:rsid w:val="007A026A"/>
    <w:rsid w:val="007A0460"/>
    <w:rsid w:val="007A0471"/>
    <w:rsid w:val="007A132A"/>
    <w:rsid w:val="007A1AE5"/>
    <w:rsid w:val="007A1BFA"/>
    <w:rsid w:val="007A1D23"/>
    <w:rsid w:val="007A288C"/>
    <w:rsid w:val="007A30E2"/>
    <w:rsid w:val="007A351D"/>
    <w:rsid w:val="007A3F5F"/>
    <w:rsid w:val="007A423D"/>
    <w:rsid w:val="007A44EB"/>
    <w:rsid w:val="007A4720"/>
    <w:rsid w:val="007A5FA4"/>
    <w:rsid w:val="007A6956"/>
    <w:rsid w:val="007A6C99"/>
    <w:rsid w:val="007A6F27"/>
    <w:rsid w:val="007A71BE"/>
    <w:rsid w:val="007A7EE3"/>
    <w:rsid w:val="007B07B4"/>
    <w:rsid w:val="007B0CF5"/>
    <w:rsid w:val="007B0D9A"/>
    <w:rsid w:val="007B0FC5"/>
    <w:rsid w:val="007B1073"/>
    <w:rsid w:val="007B148A"/>
    <w:rsid w:val="007B1758"/>
    <w:rsid w:val="007B2060"/>
    <w:rsid w:val="007B24CD"/>
    <w:rsid w:val="007B2812"/>
    <w:rsid w:val="007B2949"/>
    <w:rsid w:val="007B37A6"/>
    <w:rsid w:val="007B3976"/>
    <w:rsid w:val="007B3AF5"/>
    <w:rsid w:val="007B3C9F"/>
    <w:rsid w:val="007B4887"/>
    <w:rsid w:val="007B492A"/>
    <w:rsid w:val="007B4970"/>
    <w:rsid w:val="007B49E4"/>
    <w:rsid w:val="007B4A26"/>
    <w:rsid w:val="007B4D5E"/>
    <w:rsid w:val="007B4E2C"/>
    <w:rsid w:val="007B4F2B"/>
    <w:rsid w:val="007B5164"/>
    <w:rsid w:val="007B5DB6"/>
    <w:rsid w:val="007B6424"/>
    <w:rsid w:val="007B6790"/>
    <w:rsid w:val="007B7359"/>
    <w:rsid w:val="007B7DE6"/>
    <w:rsid w:val="007B7E3F"/>
    <w:rsid w:val="007C0D6F"/>
    <w:rsid w:val="007C1839"/>
    <w:rsid w:val="007C1D20"/>
    <w:rsid w:val="007C2999"/>
    <w:rsid w:val="007C2D39"/>
    <w:rsid w:val="007C3201"/>
    <w:rsid w:val="007C3600"/>
    <w:rsid w:val="007C379B"/>
    <w:rsid w:val="007C3C1D"/>
    <w:rsid w:val="007C418B"/>
    <w:rsid w:val="007C4709"/>
    <w:rsid w:val="007C4E8C"/>
    <w:rsid w:val="007C55F7"/>
    <w:rsid w:val="007C670C"/>
    <w:rsid w:val="007C6821"/>
    <w:rsid w:val="007C70BA"/>
    <w:rsid w:val="007C7322"/>
    <w:rsid w:val="007C7E91"/>
    <w:rsid w:val="007D087C"/>
    <w:rsid w:val="007D1030"/>
    <w:rsid w:val="007D11C6"/>
    <w:rsid w:val="007D133A"/>
    <w:rsid w:val="007D1B46"/>
    <w:rsid w:val="007D1FB3"/>
    <w:rsid w:val="007D2169"/>
    <w:rsid w:val="007D2238"/>
    <w:rsid w:val="007D2944"/>
    <w:rsid w:val="007D2C13"/>
    <w:rsid w:val="007D2E4F"/>
    <w:rsid w:val="007D3161"/>
    <w:rsid w:val="007D3695"/>
    <w:rsid w:val="007D39F7"/>
    <w:rsid w:val="007D3A12"/>
    <w:rsid w:val="007D3BBC"/>
    <w:rsid w:val="007D3F73"/>
    <w:rsid w:val="007D40AB"/>
    <w:rsid w:val="007D4145"/>
    <w:rsid w:val="007D4404"/>
    <w:rsid w:val="007D445D"/>
    <w:rsid w:val="007D46FD"/>
    <w:rsid w:val="007D4A52"/>
    <w:rsid w:val="007D5A1D"/>
    <w:rsid w:val="007D65E3"/>
    <w:rsid w:val="007D6606"/>
    <w:rsid w:val="007D6653"/>
    <w:rsid w:val="007D7280"/>
    <w:rsid w:val="007D7491"/>
    <w:rsid w:val="007D776E"/>
    <w:rsid w:val="007D7D6A"/>
    <w:rsid w:val="007E009F"/>
    <w:rsid w:val="007E00CE"/>
    <w:rsid w:val="007E04A3"/>
    <w:rsid w:val="007E0D7C"/>
    <w:rsid w:val="007E16D8"/>
    <w:rsid w:val="007E1774"/>
    <w:rsid w:val="007E1A38"/>
    <w:rsid w:val="007E1BF0"/>
    <w:rsid w:val="007E21AE"/>
    <w:rsid w:val="007E23E2"/>
    <w:rsid w:val="007E35BD"/>
    <w:rsid w:val="007E3839"/>
    <w:rsid w:val="007E403B"/>
    <w:rsid w:val="007E43DC"/>
    <w:rsid w:val="007E45B3"/>
    <w:rsid w:val="007E4E29"/>
    <w:rsid w:val="007E5464"/>
    <w:rsid w:val="007E5DF1"/>
    <w:rsid w:val="007E629D"/>
    <w:rsid w:val="007E65BC"/>
    <w:rsid w:val="007E6749"/>
    <w:rsid w:val="007E7364"/>
    <w:rsid w:val="007E75E1"/>
    <w:rsid w:val="007E7C2A"/>
    <w:rsid w:val="007E7F56"/>
    <w:rsid w:val="007E980F"/>
    <w:rsid w:val="007F0C14"/>
    <w:rsid w:val="007F0D40"/>
    <w:rsid w:val="007F102C"/>
    <w:rsid w:val="007F12D0"/>
    <w:rsid w:val="007F13A2"/>
    <w:rsid w:val="007F170D"/>
    <w:rsid w:val="007F1736"/>
    <w:rsid w:val="007F18BC"/>
    <w:rsid w:val="007F1A1E"/>
    <w:rsid w:val="007F1E2B"/>
    <w:rsid w:val="007F29B5"/>
    <w:rsid w:val="007F2B02"/>
    <w:rsid w:val="007F2B2E"/>
    <w:rsid w:val="007F2C87"/>
    <w:rsid w:val="007F2E53"/>
    <w:rsid w:val="007F2F85"/>
    <w:rsid w:val="007F3761"/>
    <w:rsid w:val="007F3887"/>
    <w:rsid w:val="007F3F6D"/>
    <w:rsid w:val="007F401B"/>
    <w:rsid w:val="007F40F6"/>
    <w:rsid w:val="007F4DBE"/>
    <w:rsid w:val="007F4E08"/>
    <w:rsid w:val="007F4EB3"/>
    <w:rsid w:val="007F4F6D"/>
    <w:rsid w:val="007F5004"/>
    <w:rsid w:val="007F5112"/>
    <w:rsid w:val="007F52CD"/>
    <w:rsid w:val="007F536D"/>
    <w:rsid w:val="007F57C8"/>
    <w:rsid w:val="007F595E"/>
    <w:rsid w:val="007F5DBA"/>
    <w:rsid w:val="007F5EED"/>
    <w:rsid w:val="007F6608"/>
    <w:rsid w:val="007F6613"/>
    <w:rsid w:val="007F672C"/>
    <w:rsid w:val="007F6A34"/>
    <w:rsid w:val="007F6A41"/>
    <w:rsid w:val="007F7EE1"/>
    <w:rsid w:val="00800F16"/>
    <w:rsid w:val="00801508"/>
    <w:rsid w:val="00801A37"/>
    <w:rsid w:val="00801BF1"/>
    <w:rsid w:val="00802BCD"/>
    <w:rsid w:val="00802BDE"/>
    <w:rsid w:val="0080351F"/>
    <w:rsid w:val="00803CD2"/>
    <w:rsid w:val="0080411D"/>
    <w:rsid w:val="00804790"/>
    <w:rsid w:val="008047B6"/>
    <w:rsid w:val="00804ADF"/>
    <w:rsid w:val="00804EF7"/>
    <w:rsid w:val="00804FCE"/>
    <w:rsid w:val="00804FDF"/>
    <w:rsid w:val="0080502A"/>
    <w:rsid w:val="00805137"/>
    <w:rsid w:val="00805474"/>
    <w:rsid w:val="008056AE"/>
    <w:rsid w:val="0080570A"/>
    <w:rsid w:val="008057AE"/>
    <w:rsid w:val="008059B2"/>
    <w:rsid w:val="00805AC4"/>
    <w:rsid w:val="00805D24"/>
    <w:rsid w:val="008061B4"/>
    <w:rsid w:val="008062F9"/>
    <w:rsid w:val="00806E69"/>
    <w:rsid w:val="00807229"/>
    <w:rsid w:val="008072FE"/>
    <w:rsid w:val="00807695"/>
    <w:rsid w:val="0080783C"/>
    <w:rsid w:val="008100B8"/>
    <w:rsid w:val="00810689"/>
    <w:rsid w:val="00810722"/>
    <w:rsid w:val="00810756"/>
    <w:rsid w:val="00810D94"/>
    <w:rsid w:val="0081107D"/>
    <w:rsid w:val="008115BC"/>
    <w:rsid w:val="00811FCD"/>
    <w:rsid w:val="00812585"/>
    <w:rsid w:val="008126B2"/>
    <w:rsid w:val="0081284F"/>
    <w:rsid w:val="008129A1"/>
    <w:rsid w:val="00812AD0"/>
    <w:rsid w:val="00812C1D"/>
    <w:rsid w:val="00812E51"/>
    <w:rsid w:val="00813DEE"/>
    <w:rsid w:val="00813E23"/>
    <w:rsid w:val="00814588"/>
    <w:rsid w:val="00815191"/>
    <w:rsid w:val="0081520F"/>
    <w:rsid w:val="008153FF"/>
    <w:rsid w:val="00815817"/>
    <w:rsid w:val="00815A74"/>
    <w:rsid w:val="008167A2"/>
    <w:rsid w:val="00816837"/>
    <w:rsid w:val="00816839"/>
    <w:rsid w:val="00817312"/>
    <w:rsid w:val="00817878"/>
    <w:rsid w:val="00817C06"/>
    <w:rsid w:val="0082000A"/>
    <w:rsid w:val="0082190B"/>
    <w:rsid w:val="008221B3"/>
    <w:rsid w:val="00822209"/>
    <w:rsid w:val="00822A44"/>
    <w:rsid w:val="00823088"/>
    <w:rsid w:val="00823113"/>
    <w:rsid w:val="008232B9"/>
    <w:rsid w:val="0082350F"/>
    <w:rsid w:val="0082368D"/>
    <w:rsid w:val="0082382B"/>
    <w:rsid w:val="008240E4"/>
    <w:rsid w:val="008246EC"/>
    <w:rsid w:val="00824A09"/>
    <w:rsid w:val="00824DCA"/>
    <w:rsid w:val="0082522D"/>
    <w:rsid w:val="008252BC"/>
    <w:rsid w:val="008255FF"/>
    <w:rsid w:val="0082563D"/>
    <w:rsid w:val="00826578"/>
    <w:rsid w:val="00826ABC"/>
    <w:rsid w:val="00826B98"/>
    <w:rsid w:val="00826C35"/>
    <w:rsid w:val="00826C63"/>
    <w:rsid w:val="00826E04"/>
    <w:rsid w:val="00826F82"/>
    <w:rsid w:val="00827138"/>
    <w:rsid w:val="0082753F"/>
    <w:rsid w:val="00827AA7"/>
    <w:rsid w:val="00830397"/>
    <w:rsid w:val="00830C03"/>
    <w:rsid w:val="00830C31"/>
    <w:rsid w:val="00830FDB"/>
    <w:rsid w:val="0083106F"/>
    <w:rsid w:val="0083112C"/>
    <w:rsid w:val="00831404"/>
    <w:rsid w:val="0083142E"/>
    <w:rsid w:val="008318EF"/>
    <w:rsid w:val="008319DB"/>
    <w:rsid w:val="00831BFA"/>
    <w:rsid w:val="00831C54"/>
    <w:rsid w:val="00831FF8"/>
    <w:rsid w:val="008323CE"/>
    <w:rsid w:val="00832695"/>
    <w:rsid w:val="0083282A"/>
    <w:rsid w:val="00832916"/>
    <w:rsid w:val="0083300C"/>
    <w:rsid w:val="00833396"/>
    <w:rsid w:val="00833998"/>
    <w:rsid w:val="00833D95"/>
    <w:rsid w:val="00834D51"/>
    <w:rsid w:val="00834F37"/>
    <w:rsid w:val="0083584A"/>
    <w:rsid w:val="0083593F"/>
    <w:rsid w:val="00835B1F"/>
    <w:rsid w:val="00835B4C"/>
    <w:rsid w:val="00836145"/>
    <w:rsid w:val="00836541"/>
    <w:rsid w:val="00836B43"/>
    <w:rsid w:val="00836E9F"/>
    <w:rsid w:val="00837389"/>
    <w:rsid w:val="0083749E"/>
    <w:rsid w:val="00837587"/>
    <w:rsid w:val="00837766"/>
    <w:rsid w:val="00837DBF"/>
    <w:rsid w:val="0083D2AC"/>
    <w:rsid w:val="00840BD4"/>
    <w:rsid w:val="008419E3"/>
    <w:rsid w:val="00842006"/>
    <w:rsid w:val="00842007"/>
    <w:rsid w:val="0084280A"/>
    <w:rsid w:val="00842AD5"/>
    <w:rsid w:val="00842B03"/>
    <w:rsid w:val="00842B7A"/>
    <w:rsid w:val="00842BA3"/>
    <w:rsid w:val="00842BCC"/>
    <w:rsid w:val="00842E84"/>
    <w:rsid w:val="00843CEA"/>
    <w:rsid w:val="00843F75"/>
    <w:rsid w:val="00844045"/>
    <w:rsid w:val="008448E7"/>
    <w:rsid w:val="00844BAF"/>
    <w:rsid w:val="00844DB7"/>
    <w:rsid w:val="0084502F"/>
    <w:rsid w:val="0084593A"/>
    <w:rsid w:val="00845A3D"/>
    <w:rsid w:val="00846031"/>
    <w:rsid w:val="008465F3"/>
    <w:rsid w:val="00846728"/>
    <w:rsid w:val="00846FEC"/>
    <w:rsid w:val="0084703C"/>
    <w:rsid w:val="00847B99"/>
    <w:rsid w:val="0085070F"/>
    <w:rsid w:val="00850A80"/>
    <w:rsid w:val="00850C86"/>
    <w:rsid w:val="00851EEC"/>
    <w:rsid w:val="008520B3"/>
    <w:rsid w:val="00852802"/>
    <w:rsid w:val="008532C9"/>
    <w:rsid w:val="008535C4"/>
    <w:rsid w:val="008538A5"/>
    <w:rsid w:val="0085402B"/>
    <w:rsid w:val="00854D0A"/>
    <w:rsid w:val="0085615E"/>
    <w:rsid w:val="0085717A"/>
    <w:rsid w:val="00857325"/>
    <w:rsid w:val="00860CB5"/>
    <w:rsid w:val="00861109"/>
    <w:rsid w:val="00861399"/>
    <w:rsid w:val="00862286"/>
    <w:rsid w:val="00862830"/>
    <w:rsid w:val="00862C83"/>
    <w:rsid w:val="008634DD"/>
    <w:rsid w:val="00863626"/>
    <w:rsid w:val="00863B1B"/>
    <w:rsid w:val="00863CD6"/>
    <w:rsid w:val="00863E48"/>
    <w:rsid w:val="008640B1"/>
    <w:rsid w:val="008640B9"/>
    <w:rsid w:val="008641F8"/>
    <w:rsid w:val="00864880"/>
    <w:rsid w:val="00864CD7"/>
    <w:rsid w:val="00865A15"/>
    <w:rsid w:val="00865B06"/>
    <w:rsid w:val="00865B2E"/>
    <w:rsid w:val="00865C02"/>
    <w:rsid w:val="00865EF5"/>
    <w:rsid w:val="00866357"/>
    <w:rsid w:val="008663DA"/>
    <w:rsid w:val="00867779"/>
    <w:rsid w:val="00867828"/>
    <w:rsid w:val="00870F5F"/>
    <w:rsid w:val="00871209"/>
    <w:rsid w:val="008714A5"/>
    <w:rsid w:val="0087176A"/>
    <w:rsid w:val="00871BAA"/>
    <w:rsid w:val="00871CAE"/>
    <w:rsid w:val="00872028"/>
    <w:rsid w:val="008727FA"/>
    <w:rsid w:val="00872D9C"/>
    <w:rsid w:val="008731E9"/>
    <w:rsid w:val="008734F2"/>
    <w:rsid w:val="00873557"/>
    <w:rsid w:val="00873BB2"/>
    <w:rsid w:val="008742F9"/>
    <w:rsid w:val="00875574"/>
    <w:rsid w:val="00875780"/>
    <w:rsid w:val="008757E8"/>
    <w:rsid w:val="0087632B"/>
    <w:rsid w:val="00876872"/>
    <w:rsid w:val="00876CF1"/>
    <w:rsid w:val="00876D74"/>
    <w:rsid w:val="00876F0E"/>
    <w:rsid w:val="008773BA"/>
    <w:rsid w:val="00877DE0"/>
    <w:rsid w:val="00880389"/>
    <w:rsid w:val="00880F25"/>
    <w:rsid w:val="00881079"/>
    <w:rsid w:val="00881346"/>
    <w:rsid w:val="00881628"/>
    <w:rsid w:val="00881CB3"/>
    <w:rsid w:val="00881CE4"/>
    <w:rsid w:val="008820B5"/>
    <w:rsid w:val="0088236B"/>
    <w:rsid w:val="008836DA"/>
    <w:rsid w:val="00884906"/>
    <w:rsid w:val="00884B27"/>
    <w:rsid w:val="00884D29"/>
    <w:rsid w:val="00884F9C"/>
    <w:rsid w:val="008852FC"/>
    <w:rsid w:val="00885E92"/>
    <w:rsid w:val="008860B7"/>
    <w:rsid w:val="008861F5"/>
    <w:rsid w:val="008862DD"/>
    <w:rsid w:val="00886571"/>
    <w:rsid w:val="00886642"/>
    <w:rsid w:val="008878BB"/>
    <w:rsid w:val="00887941"/>
    <w:rsid w:val="00890085"/>
    <w:rsid w:val="00890181"/>
    <w:rsid w:val="00890344"/>
    <w:rsid w:val="00890B27"/>
    <w:rsid w:val="008912B3"/>
    <w:rsid w:val="00892083"/>
    <w:rsid w:val="00892413"/>
    <w:rsid w:val="00892649"/>
    <w:rsid w:val="00892877"/>
    <w:rsid w:val="00892BE1"/>
    <w:rsid w:val="00893030"/>
    <w:rsid w:val="00893076"/>
    <w:rsid w:val="00893142"/>
    <w:rsid w:val="00893AE8"/>
    <w:rsid w:val="00894A6A"/>
    <w:rsid w:val="008951DD"/>
    <w:rsid w:val="008952F0"/>
    <w:rsid w:val="008957EB"/>
    <w:rsid w:val="00895989"/>
    <w:rsid w:val="00896478"/>
    <w:rsid w:val="0089669E"/>
    <w:rsid w:val="00896CB0"/>
    <w:rsid w:val="00896CC9"/>
    <w:rsid w:val="00897B8B"/>
    <w:rsid w:val="00897D66"/>
    <w:rsid w:val="008A06EB"/>
    <w:rsid w:val="008A094A"/>
    <w:rsid w:val="008A2678"/>
    <w:rsid w:val="008A2BC4"/>
    <w:rsid w:val="008A2C3E"/>
    <w:rsid w:val="008A312B"/>
    <w:rsid w:val="008A31C2"/>
    <w:rsid w:val="008A3B61"/>
    <w:rsid w:val="008A3CC3"/>
    <w:rsid w:val="008A3EB4"/>
    <w:rsid w:val="008A4E68"/>
    <w:rsid w:val="008A4F0A"/>
    <w:rsid w:val="008A5FFD"/>
    <w:rsid w:val="008A6151"/>
    <w:rsid w:val="008A6396"/>
    <w:rsid w:val="008A66A9"/>
    <w:rsid w:val="008A68D5"/>
    <w:rsid w:val="008A6926"/>
    <w:rsid w:val="008A699D"/>
    <w:rsid w:val="008A728E"/>
    <w:rsid w:val="008B038B"/>
    <w:rsid w:val="008B1C22"/>
    <w:rsid w:val="008B293F"/>
    <w:rsid w:val="008B2A7E"/>
    <w:rsid w:val="008B33BF"/>
    <w:rsid w:val="008B3840"/>
    <w:rsid w:val="008B384D"/>
    <w:rsid w:val="008B3B70"/>
    <w:rsid w:val="008B3F23"/>
    <w:rsid w:val="008B42B3"/>
    <w:rsid w:val="008B42E3"/>
    <w:rsid w:val="008B4354"/>
    <w:rsid w:val="008B45CB"/>
    <w:rsid w:val="008B45EA"/>
    <w:rsid w:val="008B47CE"/>
    <w:rsid w:val="008B497D"/>
    <w:rsid w:val="008B49A6"/>
    <w:rsid w:val="008B4A00"/>
    <w:rsid w:val="008B5053"/>
    <w:rsid w:val="008B5AFA"/>
    <w:rsid w:val="008B5DF4"/>
    <w:rsid w:val="008B6D58"/>
    <w:rsid w:val="008B6D5D"/>
    <w:rsid w:val="008B6F22"/>
    <w:rsid w:val="008B719C"/>
    <w:rsid w:val="008C0180"/>
    <w:rsid w:val="008C01BB"/>
    <w:rsid w:val="008C01FB"/>
    <w:rsid w:val="008C106B"/>
    <w:rsid w:val="008C119C"/>
    <w:rsid w:val="008C1680"/>
    <w:rsid w:val="008C16BD"/>
    <w:rsid w:val="008C1C5F"/>
    <w:rsid w:val="008C1FB4"/>
    <w:rsid w:val="008C210F"/>
    <w:rsid w:val="008C23E8"/>
    <w:rsid w:val="008C2F11"/>
    <w:rsid w:val="008C3DFE"/>
    <w:rsid w:val="008C40EB"/>
    <w:rsid w:val="008C40FA"/>
    <w:rsid w:val="008C42A9"/>
    <w:rsid w:val="008C442C"/>
    <w:rsid w:val="008C490D"/>
    <w:rsid w:val="008C65A2"/>
    <w:rsid w:val="008C6927"/>
    <w:rsid w:val="008C6C1F"/>
    <w:rsid w:val="008C6FEE"/>
    <w:rsid w:val="008C74FE"/>
    <w:rsid w:val="008C7A18"/>
    <w:rsid w:val="008C7B46"/>
    <w:rsid w:val="008C7E62"/>
    <w:rsid w:val="008C7EC1"/>
    <w:rsid w:val="008D0245"/>
    <w:rsid w:val="008D03B2"/>
    <w:rsid w:val="008D03CB"/>
    <w:rsid w:val="008D0DDE"/>
    <w:rsid w:val="008D0E09"/>
    <w:rsid w:val="008D0E96"/>
    <w:rsid w:val="008D112F"/>
    <w:rsid w:val="008D1146"/>
    <w:rsid w:val="008D1304"/>
    <w:rsid w:val="008D2120"/>
    <w:rsid w:val="008D36F0"/>
    <w:rsid w:val="008D3810"/>
    <w:rsid w:val="008D3BAA"/>
    <w:rsid w:val="008D4392"/>
    <w:rsid w:val="008D45A6"/>
    <w:rsid w:val="008D4602"/>
    <w:rsid w:val="008D4946"/>
    <w:rsid w:val="008D4D58"/>
    <w:rsid w:val="008D4EFA"/>
    <w:rsid w:val="008D53B9"/>
    <w:rsid w:val="008D54CF"/>
    <w:rsid w:val="008D6330"/>
    <w:rsid w:val="008D67D3"/>
    <w:rsid w:val="008D6B8B"/>
    <w:rsid w:val="008D73CD"/>
    <w:rsid w:val="008D7976"/>
    <w:rsid w:val="008E08BD"/>
    <w:rsid w:val="008E16CF"/>
    <w:rsid w:val="008E1FA7"/>
    <w:rsid w:val="008E1FAC"/>
    <w:rsid w:val="008E20BF"/>
    <w:rsid w:val="008E2BD9"/>
    <w:rsid w:val="008E2DB8"/>
    <w:rsid w:val="008E2EF2"/>
    <w:rsid w:val="008E307C"/>
    <w:rsid w:val="008E3470"/>
    <w:rsid w:val="008E3896"/>
    <w:rsid w:val="008E4231"/>
    <w:rsid w:val="008E4A62"/>
    <w:rsid w:val="008E4EE4"/>
    <w:rsid w:val="008E510B"/>
    <w:rsid w:val="008E51B8"/>
    <w:rsid w:val="008E552F"/>
    <w:rsid w:val="008E5B26"/>
    <w:rsid w:val="008E6078"/>
    <w:rsid w:val="008E60C0"/>
    <w:rsid w:val="008E6565"/>
    <w:rsid w:val="008E6F6E"/>
    <w:rsid w:val="008E7100"/>
    <w:rsid w:val="008E7671"/>
    <w:rsid w:val="008E793C"/>
    <w:rsid w:val="008E7E36"/>
    <w:rsid w:val="008E7FC6"/>
    <w:rsid w:val="008F04D3"/>
    <w:rsid w:val="008F062C"/>
    <w:rsid w:val="008F1016"/>
    <w:rsid w:val="008F15BC"/>
    <w:rsid w:val="008F1658"/>
    <w:rsid w:val="008F1BA3"/>
    <w:rsid w:val="008F1F12"/>
    <w:rsid w:val="008F202E"/>
    <w:rsid w:val="008F23A6"/>
    <w:rsid w:val="008F27AA"/>
    <w:rsid w:val="008F3143"/>
    <w:rsid w:val="008F3427"/>
    <w:rsid w:val="008F3843"/>
    <w:rsid w:val="008F3AD9"/>
    <w:rsid w:val="008F522B"/>
    <w:rsid w:val="008F58F3"/>
    <w:rsid w:val="008F683B"/>
    <w:rsid w:val="008F6C94"/>
    <w:rsid w:val="008F6DA6"/>
    <w:rsid w:val="008F7709"/>
    <w:rsid w:val="008F7DB6"/>
    <w:rsid w:val="008F7E4D"/>
    <w:rsid w:val="008F7F67"/>
    <w:rsid w:val="009003F8"/>
    <w:rsid w:val="009004B7"/>
    <w:rsid w:val="009005FE"/>
    <w:rsid w:val="0090134D"/>
    <w:rsid w:val="00901816"/>
    <w:rsid w:val="0090215E"/>
    <w:rsid w:val="009025C4"/>
    <w:rsid w:val="00902BB5"/>
    <w:rsid w:val="0090319B"/>
    <w:rsid w:val="009036C4"/>
    <w:rsid w:val="009038AB"/>
    <w:rsid w:val="00903E9E"/>
    <w:rsid w:val="0090459E"/>
    <w:rsid w:val="00904A61"/>
    <w:rsid w:val="00904AFA"/>
    <w:rsid w:val="00905309"/>
    <w:rsid w:val="009053EF"/>
    <w:rsid w:val="009057C7"/>
    <w:rsid w:val="009064F9"/>
    <w:rsid w:val="00906E93"/>
    <w:rsid w:val="00907748"/>
    <w:rsid w:val="00907A31"/>
    <w:rsid w:val="00907AF1"/>
    <w:rsid w:val="00907AF3"/>
    <w:rsid w:val="00907E5E"/>
    <w:rsid w:val="00907E7F"/>
    <w:rsid w:val="00910008"/>
    <w:rsid w:val="00910088"/>
    <w:rsid w:val="009102B8"/>
    <w:rsid w:val="009108A8"/>
    <w:rsid w:val="00911103"/>
    <w:rsid w:val="009124AE"/>
    <w:rsid w:val="009126E3"/>
    <w:rsid w:val="00912C2B"/>
    <w:rsid w:val="00912D58"/>
    <w:rsid w:val="009136D4"/>
    <w:rsid w:val="0091434F"/>
    <w:rsid w:val="009147B7"/>
    <w:rsid w:val="009150E5"/>
    <w:rsid w:val="00915116"/>
    <w:rsid w:val="00915F94"/>
    <w:rsid w:val="00915FD4"/>
    <w:rsid w:val="0091660D"/>
    <w:rsid w:val="0092004B"/>
    <w:rsid w:val="00920334"/>
    <w:rsid w:val="009203DE"/>
    <w:rsid w:val="009206AB"/>
    <w:rsid w:val="009207CE"/>
    <w:rsid w:val="00920EE6"/>
    <w:rsid w:val="009213ED"/>
    <w:rsid w:val="009214F2"/>
    <w:rsid w:val="009215D0"/>
    <w:rsid w:val="0092160E"/>
    <w:rsid w:val="009220B3"/>
    <w:rsid w:val="00922B5A"/>
    <w:rsid w:val="00922F71"/>
    <w:rsid w:val="0092312C"/>
    <w:rsid w:val="0092331D"/>
    <w:rsid w:val="0092336E"/>
    <w:rsid w:val="00923961"/>
    <w:rsid w:val="00923EDE"/>
    <w:rsid w:val="0092402F"/>
    <w:rsid w:val="00924483"/>
    <w:rsid w:val="00924680"/>
    <w:rsid w:val="009257E1"/>
    <w:rsid w:val="009262A3"/>
    <w:rsid w:val="00926658"/>
    <w:rsid w:val="0092671F"/>
    <w:rsid w:val="00926B1D"/>
    <w:rsid w:val="00926DAB"/>
    <w:rsid w:val="00926EA7"/>
    <w:rsid w:val="00926F9A"/>
    <w:rsid w:val="00927DDD"/>
    <w:rsid w:val="00930658"/>
    <w:rsid w:val="0093122E"/>
    <w:rsid w:val="009314A1"/>
    <w:rsid w:val="009319DB"/>
    <w:rsid w:val="00931D88"/>
    <w:rsid w:val="00931F27"/>
    <w:rsid w:val="0093202E"/>
    <w:rsid w:val="00932F5F"/>
    <w:rsid w:val="00933A45"/>
    <w:rsid w:val="00933D35"/>
    <w:rsid w:val="00934361"/>
    <w:rsid w:val="00934652"/>
    <w:rsid w:val="00934723"/>
    <w:rsid w:val="0093538A"/>
    <w:rsid w:val="00935615"/>
    <w:rsid w:val="00935A26"/>
    <w:rsid w:val="00936122"/>
    <w:rsid w:val="009361C0"/>
    <w:rsid w:val="00936CA2"/>
    <w:rsid w:val="009370B0"/>
    <w:rsid w:val="00937BD6"/>
    <w:rsid w:val="009400B8"/>
    <w:rsid w:val="009403D9"/>
    <w:rsid w:val="00940519"/>
    <w:rsid w:val="0094143F"/>
    <w:rsid w:val="00941579"/>
    <w:rsid w:val="00941A69"/>
    <w:rsid w:val="00941F70"/>
    <w:rsid w:val="00942A97"/>
    <w:rsid w:val="00942BE5"/>
    <w:rsid w:val="0094323F"/>
    <w:rsid w:val="009437F9"/>
    <w:rsid w:val="009438D3"/>
    <w:rsid w:val="00943EBB"/>
    <w:rsid w:val="00944AA3"/>
    <w:rsid w:val="00944BF2"/>
    <w:rsid w:val="0094503B"/>
    <w:rsid w:val="00945260"/>
    <w:rsid w:val="009468AB"/>
    <w:rsid w:val="0094714A"/>
    <w:rsid w:val="009471AD"/>
    <w:rsid w:val="009471AE"/>
    <w:rsid w:val="00947542"/>
    <w:rsid w:val="0094A9C3"/>
    <w:rsid w:val="009501BF"/>
    <w:rsid w:val="00950B45"/>
    <w:rsid w:val="00951106"/>
    <w:rsid w:val="00951738"/>
    <w:rsid w:val="00951BB0"/>
    <w:rsid w:val="0095321E"/>
    <w:rsid w:val="00953402"/>
    <w:rsid w:val="00953717"/>
    <w:rsid w:val="00954323"/>
    <w:rsid w:val="0095439E"/>
    <w:rsid w:val="00954707"/>
    <w:rsid w:val="009547D7"/>
    <w:rsid w:val="009548CC"/>
    <w:rsid w:val="00954FBE"/>
    <w:rsid w:val="00955F9B"/>
    <w:rsid w:val="00956279"/>
    <w:rsid w:val="00956454"/>
    <w:rsid w:val="00956574"/>
    <w:rsid w:val="009566FC"/>
    <w:rsid w:val="00956C54"/>
    <w:rsid w:val="00956EB2"/>
    <w:rsid w:val="00956EBE"/>
    <w:rsid w:val="00957172"/>
    <w:rsid w:val="0095794D"/>
    <w:rsid w:val="00957AAE"/>
    <w:rsid w:val="00957B96"/>
    <w:rsid w:val="00957C8F"/>
    <w:rsid w:val="009600DD"/>
    <w:rsid w:val="00960231"/>
    <w:rsid w:val="0096039F"/>
    <w:rsid w:val="00960921"/>
    <w:rsid w:val="00961B31"/>
    <w:rsid w:val="00961EDA"/>
    <w:rsid w:val="009629E9"/>
    <w:rsid w:val="00962B05"/>
    <w:rsid w:val="00962C45"/>
    <w:rsid w:val="009631F6"/>
    <w:rsid w:val="0096333D"/>
    <w:rsid w:val="00963479"/>
    <w:rsid w:val="00963D06"/>
    <w:rsid w:val="00964814"/>
    <w:rsid w:val="00964C94"/>
    <w:rsid w:val="00964D56"/>
    <w:rsid w:val="00965BDC"/>
    <w:rsid w:val="00965FEE"/>
    <w:rsid w:val="00966005"/>
    <w:rsid w:val="00966555"/>
    <w:rsid w:val="00966E52"/>
    <w:rsid w:val="00967626"/>
    <w:rsid w:val="009676D0"/>
    <w:rsid w:val="00967CD4"/>
    <w:rsid w:val="009706C2"/>
    <w:rsid w:val="00970701"/>
    <w:rsid w:val="00970710"/>
    <w:rsid w:val="00971141"/>
    <w:rsid w:val="00971941"/>
    <w:rsid w:val="0097222B"/>
    <w:rsid w:val="0097272E"/>
    <w:rsid w:val="0097285F"/>
    <w:rsid w:val="009728EF"/>
    <w:rsid w:val="00972D12"/>
    <w:rsid w:val="00972F79"/>
    <w:rsid w:val="0097300D"/>
    <w:rsid w:val="009738FB"/>
    <w:rsid w:val="00974026"/>
    <w:rsid w:val="00974902"/>
    <w:rsid w:val="00974D3A"/>
    <w:rsid w:val="00974DD1"/>
    <w:rsid w:val="00975378"/>
    <w:rsid w:val="009753CC"/>
    <w:rsid w:val="00975678"/>
    <w:rsid w:val="009758D4"/>
    <w:rsid w:val="0097593E"/>
    <w:rsid w:val="00975C00"/>
    <w:rsid w:val="00975FE3"/>
    <w:rsid w:val="0097643E"/>
    <w:rsid w:val="0097705B"/>
    <w:rsid w:val="0097715A"/>
    <w:rsid w:val="00977E42"/>
    <w:rsid w:val="0098048B"/>
    <w:rsid w:val="009804D0"/>
    <w:rsid w:val="009806C2"/>
    <w:rsid w:val="0098084A"/>
    <w:rsid w:val="00980B77"/>
    <w:rsid w:val="0098134A"/>
    <w:rsid w:val="009831A8"/>
    <w:rsid w:val="00983543"/>
    <w:rsid w:val="00983C99"/>
    <w:rsid w:val="0098422F"/>
    <w:rsid w:val="00984A43"/>
    <w:rsid w:val="00984B8C"/>
    <w:rsid w:val="00984FC4"/>
    <w:rsid w:val="00985ADD"/>
    <w:rsid w:val="00985E1F"/>
    <w:rsid w:val="00986487"/>
    <w:rsid w:val="0098657F"/>
    <w:rsid w:val="00986F38"/>
    <w:rsid w:val="0098702D"/>
    <w:rsid w:val="00987313"/>
    <w:rsid w:val="009876AE"/>
    <w:rsid w:val="00987B12"/>
    <w:rsid w:val="00990FD2"/>
    <w:rsid w:val="00991983"/>
    <w:rsid w:val="009919DA"/>
    <w:rsid w:val="009920B3"/>
    <w:rsid w:val="0099239D"/>
    <w:rsid w:val="009925CC"/>
    <w:rsid w:val="00992BFA"/>
    <w:rsid w:val="0099328D"/>
    <w:rsid w:val="009935F1"/>
    <w:rsid w:val="00993BB7"/>
    <w:rsid w:val="00994031"/>
    <w:rsid w:val="009942AC"/>
    <w:rsid w:val="0099445F"/>
    <w:rsid w:val="0099448C"/>
    <w:rsid w:val="00994B6F"/>
    <w:rsid w:val="00994FDF"/>
    <w:rsid w:val="00995278"/>
    <w:rsid w:val="009953C5"/>
    <w:rsid w:val="009955C3"/>
    <w:rsid w:val="009955DC"/>
    <w:rsid w:val="00995A87"/>
    <w:rsid w:val="00996086"/>
    <w:rsid w:val="00996114"/>
    <w:rsid w:val="009967BA"/>
    <w:rsid w:val="009969E4"/>
    <w:rsid w:val="0099701E"/>
    <w:rsid w:val="00997184"/>
    <w:rsid w:val="00997482"/>
    <w:rsid w:val="00997BB1"/>
    <w:rsid w:val="009A03B7"/>
    <w:rsid w:val="009A0A48"/>
    <w:rsid w:val="009A0BA8"/>
    <w:rsid w:val="009A0F60"/>
    <w:rsid w:val="009A106C"/>
    <w:rsid w:val="009A122F"/>
    <w:rsid w:val="009A1695"/>
    <w:rsid w:val="009A22A8"/>
    <w:rsid w:val="009A36B4"/>
    <w:rsid w:val="009A3CEF"/>
    <w:rsid w:val="009A3EE8"/>
    <w:rsid w:val="009A40EA"/>
    <w:rsid w:val="009A448E"/>
    <w:rsid w:val="009A449D"/>
    <w:rsid w:val="009A454F"/>
    <w:rsid w:val="009A49C2"/>
    <w:rsid w:val="009A524B"/>
    <w:rsid w:val="009A58CA"/>
    <w:rsid w:val="009A5DF4"/>
    <w:rsid w:val="009A63FE"/>
    <w:rsid w:val="009A66A9"/>
    <w:rsid w:val="009A6D0A"/>
    <w:rsid w:val="009A6DD0"/>
    <w:rsid w:val="009A6F7A"/>
    <w:rsid w:val="009A70A8"/>
    <w:rsid w:val="009A728C"/>
    <w:rsid w:val="009B09A4"/>
    <w:rsid w:val="009B0B46"/>
    <w:rsid w:val="009B1514"/>
    <w:rsid w:val="009B1833"/>
    <w:rsid w:val="009B18E6"/>
    <w:rsid w:val="009B197F"/>
    <w:rsid w:val="009B201D"/>
    <w:rsid w:val="009B22A0"/>
    <w:rsid w:val="009B2341"/>
    <w:rsid w:val="009B2685"/>
    <w:rsid w:val="009B32E9"/>
    <w:rsid w:val="009B3364"/>
    <w:rsid w:val="009B36DF"/>
    <w:rsid w:val="009B3C0C"/>
    <w:rsid w:val="009B3C7A"/>
    <w:rsid w:val="009B3FFE"/>
    <w:rsid w:val="009B4063"/>
    <w:rsid w:val="009B453C"/>
    <w:rsid w:val="009B4FC8"/>
    <w:rsid w:val="009B50FA"/>
    <w:rsid w:val="009B51D2"/>
    <w:rsid w:val="009B5865"/>
    <w:rsid w:val="009B6C53"/>
    <w:rsid w:val="009B6E28"/>
    <w:rsid w:val="009B6F87"/>
    <w:rsid w:val="009B7013"/>
    <w:rsid w:val="009B70EB"/>
    <w:rsid w:val="009B72C1"/>
    <w:rsid w:val="009B72F8"/>
    <w:rsid w:val="009B766A"/>
    <w:rsid w:val="009B782A"/>
    <w:rsid w:val="009B7A22"/>
    <w:rsid w:val="009B7FA2"/>
    <w:rsid w:val="009C0157"/>
    <w:rsid w:val="009C07A2"/>
    <w:rsid w:val="009C0962"/>
    <w:rsid w:val="009C0C95"/>
    <w:rsid w:val="009C0D44"/>
    <w:rsid w:val="009C1413"/>
    <w:rsid w:val="009C19E2"/>
    <w:rsid w:val="009C1EA7"/>
    <w:rsid w:val="009C260A"/>
    <w:rsid w:val="009C26EC"/>
    <w:rsid w:val="009C284C"/>
    <w:rsid w:val="009C2D4C"/>
    <w:rsid w:val="009C3849"/>
    <w:rsid w:val="009C39D5"/>
    <w:rsid w:val="009C3A38"/>
    <w:rsid w:val="009C44F3"/>
    <w:rsid w:val="009C48E9"/>
    <w:rsid w:val="009C5134"/>
    <w:rsid w:val="009C56C1"/>
    <w:rsid w:val="009C5B91"/>
    <w:rsid w:val="009C64CE"/>
    <w:rsid w:val="009C714D"/>
    <w:rsid w:val="009C75D5"/>
    <w:rsid w:val="009C7A48"/>
    <w:rsid w:val="009D04FD"/>
    <w:rsid w:val="009D077E"/>
    <w:rsid w:val="009D090F"/>
    <w:rsid w:val="009D0BC3"/>
    <w:rsid w:val="009D0C35"/>
    <w:rsid w:val="009D0E5C"/>
    <w:rsid w:val="009D11EC"/>
    <w:rsid w:val="009D15B6"/>
    <w:rsid w:val="009D1667"/>
    <w:rsid w:val="009D188A"/>
    <w:rsid w:val="009D1B82"/>
    <w:rsid w:val="009D1D44"/>
    <w:rsid w:val="009D2B1E"/>
    <w:rsid w:val="009D34E6"/>
    <w:rsid w:val="009D3722"/>
    <w:rsid w:val="009D37EC"/>
    <w:rsid w:val="009D3D47"/>
    <w:rsid w:val="009D460B"/>
    <w:rsid w:val="009D462B"/>
    <w:rsid w:val="009D4859"/>
    <w:rsid w:val="009D5EB0"/>
    <w:rsid w:val="009D61FA"/>
    <w:rsid w:val="009D6B00"/>
    <w:rsid w:val="009D6C76"/>
    <w:rsid w:val="009D73D6"/>
    <w:rsid w:val="009D78E6"/>
    <w:rsid w:val="009D7991"/>
    <w:rsid w:val="009E093E"/>
    <w:rsid w:val="009E0E13"/>
    <w:rsid w:val="009E16EF"/>
    <w:rsid w:val="009E1889"/>
    <w:rsid w:val="009E1BA3"/>
    <w:rsid w:val="009E1BB9"/>
    <w:rsid w:val="009E1BE7"/>
    <w:rsid w:val="009E1E01"/>
    <w:rsid w:val="009E2703"/>
    <w:rsid w:val="009E2963"/>
    <w:rsid w:val="009E2A47"/>
    <w:rsid w:val="009E301D"/>
    <w:rsid w:val="009E308B"/>
    <w:rsid w:val="009E317B"/>
    <w:rsid w:val="009E33D6"/>
    <w:rsid w:val="009E3632"/>
    <w:rsid w:val="009E42E9"/>
    <w:rsid w:val="009E4965"/>
    <w:rsid w:val="009E52C7"/>
    <w:rsid w:val="009E601D"/>
    <w:rsid w:val="009E61DD"/>
    <w:rsid w:val="009E637F"/>
    <w:rsid w:val="009E6DF0"/>
    <w:rsid w:val="009E71F3"/>
    <w:rsid w:val="009E73DE"/>
    <w:rsid w:val="009E7419"/>
    <w:rsid w:val="009E774D"/>
    <w:rsid w:val="009E7D92"/>
    <w:rsid w:val="009F0782"/>
    <w:rsid w:val="009F0C0F"/>
    <w:rsid w:val="009F0FEA"/>
    <w:rsid w:val="009F1D40"/>
    <w:rsid w:val="009F2032"/>
    <w:rsid w:val="009F28F0"/>
    <w:rsid w:val="009F2DAC"/>
    <w:rsid w:val="009F3418"/>
    <w:rsid w:val="009F3D72"/>
    <w:rsid w:val="009F3E30"/>
    <w:rsid w:val="009F3F8B"/>
    <w:rsid w:val="009F42DF"/>
    <w:rsid w:val="009F436E"/>
    <w:rsid w:val="009F489C"/>
    <w:rsid w:val="009F4D80"/>
    <w:rsid w:val="009F5817"/>
    <w:rsid w:val="009F5E88"/>
    <w:rsid w:val="009F6757"/>
    <w:rsid w:val="009F6983"/>
    <w:rsid w:val="009F6CD1"/>
    <w:rsid w:val="009F70B1"/>
    <w:rsid w:val="009F7B6E"/>
    <w:rsid w:val="009F7D01"/>
    <w:rsid w:val="00A00823"/>
    <w:rsid w:val="00A00B1E"/>
    <w:rsid w:val="00A0127D"/>
    <w:rsid w:val="00A0220F"/>
    <w:rsid w:val="00A026F2"/>
    <w:rsid w:val="00A02F6F"/>
    <w:rsid w:val="00A030E1"/>
    <w:rsid w:val="00A033D3"/>
    <w:rsid w:val="00A03D96"/>
    <w:rsid w:val="00A03E06"/>
    <w:rsid w:val="00A04F86"/>
    <w:rsid w:val="00A05972"/>
    <w:rsid w:val="00A05DD3"/>
    <w:rsid w:val="00A0641D"/>
    <w:rsid w:val="00A06BB7"/>
    <w:rsid w:val="00A0706B"/>
    <w:rsid w:val="00A070AB"/>
    <w:rsid w:val="00A070FE"/>
    <w:rsid w:val="00A07417"/>
    <w:rsid w:val="00A076CA"/>
    <w:rsid w:val="00A0798F"/>
    <w:rsid w:val="00A102A0"/>
    <w:rsid w:val="00A104D3"/>
    <w:rsid w:val="00A105C4"/>
    <w:rsid w:val="00A10990"/>
    <w:rsid w:val="00A10E1B"/>
    <w:rsid w:val="00A1133C"/>
    <w:rsid w:val="00A11813"/>
    <w:rsid w:val="00A11BFE"/>
    <w:rsid w:val="00A11BFF"/>
    <w:rsid w:val="00A120B9"/>
    <w:rsid w:val="00A12E98"/>
    <w:rsid w:val="00A13885"/>
    <w:rsid w:val="00A13CFB"/>
    <w:rsid w:val="00A1403F"/>
    <w:rsid w:val="00A14332"/>
    <w:rsid w:val="00A14458"/>
    <w:rsid w:val="00A1445D"/>
    <w:rsid w:val="00A1471B"/>
    <w:rsid w:val="00A14E86"/>
    <w:rsid w:val="00A15001"/>
    <w:rsid w:val="00A151BC"/>
    <w:rsid w:val="00A15362"/>
    <w:rsid w:val="00A160DB"/>
    <w:rsid w:val="00A16981"/>
    <w:rsid w:val="00A16E55"/>
    <w:rsid w:val="00A17103"/>
    <w:rsid w:val="00A17CC2"/>
    <w:rsid w:val="00A20E7D"/>
    <w:rsid w:val="00A20F71"/>
    <w:rsid w:val="00A21597"/>
    <w:rsid w:val="00A21A5E"/>
    <w:rsid w:val="00A21B89"/>
    <w:rsid w:val="00A21E56"/>
    <w:rsid w:val="00A227E0"/>
    <w:rsid w:val="00A22D7C"/>
    <w:rsid w:val="00A22F39"/>
    <w:rsid w:val="00A23240"/>
    <w:rsid w:val="00A2350A"/>
    <w:rsid w:val="00A23562"/>
    <w:rsid w:val="00A23B08"/>
    <w:rsid w:val="00A243A7"/>
    <w:rsid w:val="00A24964"/>
    <w:rsid w:val="00A25064"/>
    <w:rsid w:val="00A253D8"/>
    <w:rsid w:val="00A2553F"/>
    <w:rsid w:val="00A26527"/>
    <w:rsid w:val="00A26594"/>
    <w:rsid w:val="00A2671F"/>
    <w:rsid w:val="00A26F4D"/>
    <w:rsid w:val="00A26FE9"/>
    <w:rsid w:val="00A2705A"/>
    <w:rsid w:val="00A27BFF"/>
    <w:rsid w:val="00A3025B"/>
    <w:rsid w:val="00A3089E"/>
    <w:rsid w:val="00A310CB"/>
    <w:rsid w:val="00A31151"/>
    <w:rsid w:val="00A311F0"/>
    <w:rsid w:val="00A31376"/>
    <w:rsid w:val="00A31448"/>
    <w:rsid w:val="00A319E4"/>
    <w:rsid w:val="00A31DAD"/>
    <w:rsid w:val="00A329CB"/>
    <w:rsid w:val="00A32A20"/>
    <w:rsid w:val="00A32F61"/>
    <w:rsid w:val="00A33899"/>
    <w:rsid w:val="00A339CA"/>
    <w:rsid w:val="00A33A03"/>
    <w:rsid w:val="00A33D10"/>
    <w:rsid w:val="00A33DD4"/>
    <w:rsid w:val="00A3447B"/>
    <w:rsid w:val="00A346BC"/>
    <w:rsid w:val="00A34DB7"/>
    <w:rsid w:val="00A35146"/>
    <w:rsid w:val="00A3532B"/>
    <w:rsid w:val="00A35521"/>
    <w:rsid w:val="00A3558C"/>
    <w:rsid w:val="00A35681"/>
    <w:rsid w:val="00A3576E"/>
    <w:rsid w:val="00A35A39"/>
    <w:rsid w:val="00A365FE"/>
    <w:rsid w:val="00A36EC0"/>
    <w:rsid w:val="00A370FD"/>
    <w:rsid w:val="00A3746B"/>
    <w:rsid w:val="00A37D3F"/>
    <w:rsid w:val="00A37D6A"/>
    <w:rsid w:val="00A40272"/>
    <w:rsid w:val="00A4073D"/>
    <w:rsid w:val="00A409F4"/>
    <w:rsid w:val="00A40A9F"/>
    <w:rsid w:val="00A40B6C"/>
    <w:rsid w:val="00A40EAD"/>
    <w:rsid w:val="00A41170"/>
    <w:rsid w:val="00A4129F"/>
    <w:rsid w:val="00A41656"/>
    <w:rsid w:val="00A4182C"/>
    <w:rsid w:val="00A41D6D"/>
    <w:rsid w:val="00A41F33"/>
    <w:rsid w:val="00A42130"/>
    <w:rsid w:val="00A4215B"/>
    <w:rsid w:val="00A4251E"/>
    <w:rsid w:val="00A4263A"/>
    <w:rsid w:val="00A42C2C"/>
    <w:rsid w:val="00A42EAF"/>
    <w:rsid w:val="00A43DBB"/>
    <w:rsid w:val="00A44030"/>
    <w:rsid w:val="00A4452D"/>
    <w:rsid w:val="00A44870"/>
    <w:rsid w:val="00A44946"/>
    <w:rsid w:val="00A44A21"/>
    <w:rsid w:val="00A44AED"/>
    <w:rsid w:val="00A45259"/>
    <w:rsid w:val="00A4544B"/>
    <w:rsid w:val="00A45639"/>
    <w:rsid w:val="00A4661A"/>
    <w:rsid w:val="00A46A68"/>
    <w:rsid w:val="00A4742A"/>
    <w:rsid w:val="00A47D39"/>
    <w:rsid w:val="00A47DBE"/>
    <w:rsid w:val="00A47EEE"/>
    <w:rsid w:val="00A5056F"/>
    <w:rsid w:val="00A50F7D"/>
    <w:rsid w:val="00A5100D"/>
    <w:rsid w:val="00A5122A"/>
    <w:rsid w:val="00A52055"/>
    <w:rsid w:val="00A52546"/>
    <w:rsid w:val="00A5255D"/>
    <w:rsid w:val="00A52584"/>
    <w:rsid w:val="00A53190"/>
    <w:rsid w:val="00A53691"/>
    <w:rsid w:val="00A53779"/>
    <w:rsid w:val="00A538F6"/>
    <w:rsid w:val="00A546EA"/>
    <w:rsid w:val="00A54B82"/>
    <w:rsid w:val="00A54C1C"/>
    <w:rsid w:val="00A54D81"/>
    <w:rsid w:val="00A5560F"/>
    <w:rsid w:val="00A565A4"/>
    <w:rsid w:val="00A56AB4"/>
    <w:rsid w:val="00A56CB5"/>
    <w:rsid w:val="00A571A9"/>
    <w:rsid w:val="00A5746E"/>
    <w:rsid w:val="00A57956"/>
    <w:rsid w:val="00A57980"/>
    <w:rsid w:val="00A57E79"/>
    <w:rsid w:val="00A60331"/>
    <w:rsid w:val="00A60597"/>
    <w:rsid w:val="00A60727"/>
    <w:rsid w:val="00A609BC"/>
    <w:rsid w:val="00A60A56"/>
    <w:rsid w:val="00A60B55"/>
    <w:rsid w:val="00A60CF3"/>
    <w:rsid w:val="00A60D68"/>
    <w:rsid w:val="00A61237"/>
    <w:rsid w:val="00A617F3"/>
    <w:rsid w:val="00A61B12"/>
    <w:rsid w:val="00A61E07"/>
    <w:rsid w:val="00A63068"/>
    <w:rsid w:val="00A63762"/>
    <w:rsid w:val="00A63B35"/>
    <w:rsid w:val="00A63C76"/>
    <w:rsid w:val="00A63E55"/>
    <w:rsid w:val="00A63F2E"/>
    <w:rsid w:val="00A64377"/>
    <w:rsid w:val="00A64D32"/>
    <w:rsid w:val="00A6534B"/>
    <w:rsid w:val="00A65508"/>
    <w:rsid w:val="00A65590"/>
    <w:rsid w:val="00A6615E"/>
    <w:rsid w:val="00A66583"/>
    <w:rsid w:val="00A665E3"/>
    <w:rsid w:val="00A66D68"/>
    <w:rsid w:val="00A67053"/>
    <w:rsid w:val="00A67697"/>
    <w:rsid w:val="00A67945"/>
    <w:rsid w:val="00A7041A"/>
    <w:rsid w:val="00A70819"/>
    <w:rsid w:val="00A70EA5"/>
    <w:rsid w:val="00A71370"/>
    <w:rsid w:val="00A71928"/>
    <w:rsid w:val="00A71974"/>
    <w:rsid w:val="00A72C21"/>
    <w:rsid w:val="00A7310A"/>
    <w:rsid w:val="00A733AB"/>
    <w:rsid w:val="00A73766"/>
    <w:rsid w:val="00A737B8"/>
    <w:rsid w:val="00A7396A"/>
    <w:rsid w:val="00A7399E"/>
    <w:rsid w:val="00A73BCD"/>
    <w:rsid w:val="00A73F51"/>
    <w:rsid w:val="00A7403D"/>
    <w:rsid w:val="00A745F1"/>
    <w:rsid w:val="00A74C5D"/>
    <w:rsid w:val="00A74EAE"/>
    <w:rsid w:val="00A74EBF"/>
    <w:rsid w:val="00A75062"/>
    <w:rsid w:val="00A75515"/>
    <w:rsid w:val="00A75734"/>
    <w:rsid w:val="00A76962"/>
    <w:rsid w:val="00A76A74"/>
    <w:rsid w:val="00A76F10"/>
    <w:rsid w:val="00A76F16"/>
    <w:rsid w:val="00A773BA"/>
    <w:rsid w:val="00A7751F"/>
    <w:rsid w:val="00A77734"/>
    <w:rsid w:val="00A778F5"/>
    <w:rsid w:val="00A80836"/>
    <w:rsid w:val="00A80AD7"/>
    <w:rsid w:val="00A81E16"/>
    <w:rsid w:val="00A82E1B"/>
    <w:rsid w:val="00A82F4D"/>
    <w:rsid w:val="00A83A39"/>
    <w:rsid w:val="00A83C11"/>
    <w:rsid w:val="00A83CAB"/>
    <w:rsid w:val="00A83E81"/>
    <w:rsid w:val="00A83F0B"/>
    <w:rsid w:val="00A83F2A"/>
    <w:rsid w:val="00A8453D"/>
    <w:rsid w:val="00A84993"/>
    <w:rsid w:val="00A849E0"/>
    <w:rsid w:val="00A85084"/>
    <w:rsid w:val="00A854F7"/>
    <w:rsid w:val="00A85D35"/>
    <w:rsid w:val="00A870DC"/>
    <w:rsid w:val="00A8741F"/>
    <w:rsid w:val="00A878BE"/>
    <w:rsid w:val="00A87C56"/>
    <w:rsid w:val="00A87CF8"/>
    <w:rsid w:val="00A90FEA"/>
    <w:rsid w:val="00A90FFA"/>
    <w:rsid w:val="00A91E3C"/>
    <w:rsid w:val="00A91F18"/>
    <w:rsid w:val="00A9349F"/>
    <w:rsid w:val="00A935F7"/>
    <w:rsid w:val="00A9409E"/>
    <w:rsid w:val="00A944E9"/>
    <w:rsid w:val="00A94617"/>
    <w:rsid w:val="00A9477C"/>
    <w:rsid w:val="00A9525B"/>
    <w:rsid w:val="00A9628C"/>
    <w:rsid w:val="00A964CB"/>
    <w:rsid w:val="00A96697"/>
    <w:rsid w:val="00A96944"/>
    <w:rsid w:val="00A96CB0"/>
    <w:rsid w:val="00A96D3E"/>
    <w:rsid w:val="00A96FC7"/>
    <w:rsid w:val="00A979B9"/>
    <w:rsid w:val="00AA0417"/>
    <w:rsid w:val="00AA0768"/>
    <w:rsid w:val="00AA09BF"/>
    <w:rsid w:val="00AA0C73"/>
    <w:rsid w:val="00AA11AF"/>
    <w:rsid w:val="00AA1593"/>
    <w:rsid w:val="00AA1EFB"/>
    <w:rsid w:val="00AA2EB4"/>
    <w:rsid w:val="00AA3A23"/>
    <w:rsid w:val="00AA3B3F"/>
    <w:rsid w:val="00AA4DCF"/>
    <w:rsid w:val="00AA4E1C"/>
    <w:rsid w:val="00AA501F"/>
    <w:rsid w:val="00AA5627"/>
    <w:rsid w:val="00AA5688"/>
    <w:rsid w:val="00AA5936"/>
    <w:rsid w:val="00AA5AF2"/>
    <w:rsid w:val="00AA5C90"/>
    <w:rsid w:val="00AA601A"/>
    <w:rsid w:val="00AA6F34"/>
    <w:rsid w:val="00AB0BA3"/>
    <w:rsid w:val="00AB0C80"/>
    <w:rsid w:val="00AB1486"/>
    <w:rsid w:val="00AB1498"/>
    <w:rsid w:val="00AB169C"/>
    <w:rsid w:val="00AB1BF9"/>
    <w:rsid w:val="00AB2059"/>
    <w:rsid w:val="00AB2A68"/>
    <w:rsid w:val="00AB3270"/>
    <w:rsid w:val="00AB32E9"/>
    <w:rsid w:val="00AB35D9"/>
    <w:rsid w:val="00AB3C7A"/>
    <w:rsid w:val="00AB3C87"/>
    <w:rsid w:val="00AB41AB"/>
    <w:rsid w:val="00AB4209"/>
    <w:rsid w:val="00AB4559"/>
    <w:rsid w:val="00AB45BF"/>
    <w:rsid w:val="00AB4A61"/>
    <w:rsid w:val="00AB4BBD"/>
    <w:rsid w:val="00AB5ABB"/>
    <w:rsid w:val="00AB5ED0"/>
    <w:rsid w:val="00AB6410"/>
    <w:rsid w:val="00AB6449"/>
    <w:rsid w:val="00AB69D9"/>
    <w:rsid w:val="00AB723F"/>
    <w:rsid w:val="00AB731C"/>
    <w:rsid w:val="00AC06C9"/>
    <w:rsid w:val="00AC1A0F"/>
    <w:rsid w:val="00AC2ADC"/>
    <w:rsid w:val="00AC2B90"/>
    <w:rsid w:val="00AC331A"/>
    <w:rsid w:val="00AC3630"/>
    <w:rsid w:val="00AC3D85"/>
    <w:rsid w:val="00AC415F"/>
    <w:rsid w:val="00AC4681"/>
    <w:rsid w:val="00AC4AC2"/>
    <w:rsid w:val="00AC4F52"/>
    <w:rsid w:val="00AC522F"/>
    <w:rsid w:val="00AC5C61"/>
    <w:rsid w:val="00AC642A"/>
    <w:rsid w:val="00AC6BAB"/>
    <w:rsid w:val="00AC7094"/>
    <w:rsid w:val="00AC7125"/>
    <w:rsid w:val="00AC76A0"/>
    <w:rsid w:val="00AC777F"/>
    <w:rsid w:val="00AD052B"/>
    <w:rsid w:val="00AD0593"/>
    <w:rsid w:val="00AD0938"/>
    <w:rsid w:val="00AD0C66"/>
    <w:rsid w:val="00AD0F2F"/>
    <w:rsid w:val="00AD1130"/>
    <w:rsid w:val="00AD23A2"/>
    <w:rsid w:val="00AD2661"/>
    <w:rsid w:val="00AD27E0"/>
    <w:rsid w:val="00AD2B95"/>
    <w:rsid w:val="00AD3F21"/>
    <w:rsid w:val="00AD43D9"/>
    <w:rsid w:val="00AD48B0"/>
    <w:rsid w:val="00AD5CAC"/>
    <w:rsid w:val="00AD5F33"/>
    <w:rsid w:val="00AD60AA"/>
    <w:rsid w:val="00AD615F"/>
    <w:rsid w:val="00AD77ED"/>
    <w:rsid w:val="00AD7908"/>
    <w:rsid w:val="00AE0611"/>
    <w:rsid w:val="00AE0797"/>
    <w:rsid w:val="00AE108E"/>
    <w:rsid w:val="00AE13A3"/>
    <w:rsid w:val="00AE154A"/>
    <w:rsid w:val="00AE171F"/>
    <w:rsid w:val="00AE21BA"/>
    <w:rsid w:val="00AE2999"/>
    <w:rsid w:val="00AE2A59"/>
    <w:rsid w:val="00AE38A8"/>
    <w:rsid w:val="00AE3BE4"/>
    <w:rsid w:val="00AE4016"/>
    <w:rsid w:val="00AE451A"/>
    <w:rsid w:val="00AE5355"/>
    <w:rsid w:val="00AE5593"/>
    <w:rsid w:val="00AE5972"/>
    <w:rsid w:val="00AE5A7A"/>
    <w:rsid w:val="00AE5F6C"/>
    <w:rsid w:val="00AE6641"/>
    <w:rsid w:val="00AE6688"/>
    <w:rsid w:val="00AE743B"/>
    <w:rsid w:val="00AE7871"/>
    <w:rsid w:val="00AE7A0E"/>
    <w:rsid w:val="00AE7EF8"/>
    <w:rsid w:val="00AF0B49"/>
    <w:rsid w:val="00AF0DA6"/>
    <w:rsid w:val="00AF1575"/>
    <w:rsid w:val="00AF1FFC"/>
    <w:rsid w:val="00AF22E7"/>
    <w:rsid w:val="00AF2BFC"/>
    <w:rsid w:val="00AF2CBF"/>
    <w:rsid w:val="00AF3670"/>
    <w:rsid w:val="00AF36B8"/>
    <w:rsid w:val="00AF3A31"/>
    <w:rsid w:val="00AF3FEB"/>
    <w:rsid w:val="00AF3FF5"/>
    <w:rsid w:val="00AF4D99"/>
    <w:rsid w:val="00AF4FE6"/>
    <w:rsid w:val="00AF5592"/>
    <w:rsid w:val="00AF6244"/>
    <w:rsid w:val="00AF76A9"/>
    <w:rsid w:val="00B00039"/>
    <w:rsid w:val="00B00348"/>
    <w:rsid w:val="00B006B5"/>
    <w:rsid w:val="00B00FCC"/>
    <w:rsid w:val="00B016D6"/>
    <w:rsid w:val="00B019C5"/>
    <w:rsid w:val="00B01A67"/>
    <w:rsid w:val="00B01AF3"/>
    <w:rsid w:val="00B01C4B"/>
    <w:rsid w:val="00B01E1C"/>
    <w:rsid w:val="00B0269C"/>
    <w:rsid w:val="00B02F87"/>
    <w:rsid w:val="00B030E7"/>
    <w:rsid w:val="00B036AF"/>
    <w:rsid w:val="00B0401B"/>
    <w:rsid w:val="00B04CC5"/>
    <w:rsid w:val="00B04EF5"/>
    <w:rsid w:val="00B0556C"/>
    <w:rsid w:val="00B05A43"/>
    <w:rsid w:val="00B06B61"/>
    <w:rsid w:val="00B06C28"/>
    <w:rsid w:val="00B07020"/>
    <w:rsid w:val="00B072EA"/>
    <w:rsid w:val="00B07444"/>
    <w:rsid w:val="00B07666"/>
    <w:rsid w:val="00B07877"/>
    <w:rsid w:val="00B07953"/>
    <w:rsid w:val="00B07A18"/>
    <w:rsid w:val="00B100F5"/>
    <w:rsid w:val="00B10338"/>
    <w:rsid w:val="00B10509"/>
    <w:rsid w:val="00B109BD"/>
    <w:rsid w:val="00B114F9"/>
    <w:rsid w:val="00B11A05"/>
    <w:rsid w:val="00B11A87"/>
    <w:rsid w:val="00B120AF"/>
    <w:rsid w:val="00B12240"/>
    <w:rsid w:val="00B12553"/>
    <w:rsid w:val="00B12556"/>
    <w:rsid w:val="00B129B4"/>
    <w:rsid w:val="00B12C9E"/>
    <w:rsid w:val="00B12F59"/>
    <w:rsid w:val="00B13360"/>
    <w:rsid w:val="00B13B6F"/>
    <w:rsid w:val="00B13C24"/>
    <w:rsid w:val="00B14147"/>
    <w:rsid w:val="00B14239"/>
    <w:rsid w:val="00B14C92"/>
    <w:rsid w:val="00B15D16"/>
    <w:rsid w:val="00B15E60"/>
    <w:rsid w:val="00B15F0C"/>
    <w:rsid w:val="00B15F8C"/>
    <w:rsid w:val="00B165A8"/>
    <w:rsid w:val="00B1695B"/>
    <w:rsid w:val="00B177CA"/>
    <w:rsid w:val="00B17C66"/>
    <w:rsid w:val="00B201B6"/>
    <w:rsid w:val="00B20201"/>
    <w:rsid w:val="00B20254"/>
    <w:rsid w:val="00B20DF0"/>
    <w:rsid w:val="00B21E9B"/>
    <w:rsid w:val="00B2226B"/>
    <w:rsid w:val="00B223A0"/>
    <w:rsid w:val="00B22504"/>
    <w:rsid w:val="00B22D3F"/>
    <w:rsid w:val="00B23183"/>
    <w:rsid w:val="00B231CB"/>
    <w:rsid w:val="00B23C42"/>
    <w:rsid w:val="00B23DB2"/>
    <w:rsid w:val="00B245B6"/>
    <w:rsid w:val="00B2460C"/>
    <w:rsid w:val="00B24AD5"/>
    <w:rsid w:val="00B24B57"/>
    <w:rsid w:val="00B24E5E"/>
    <w:rsid w:val="00B25591"/>
    <w:rsid w:val="00B255E0"/>
    <w:rsid w:val="00B25A97"/>
    <w:rsid w:val="00B25F9E"/>
    <w:rsid w:val="00B26265"/>
    <w:rsid w:val="00B26519"/>
    <w:rsid w:val="00B26AA1"/>
    <w:rsid w:val="00B26AAC"/>
    <w:rsid w:val="00B26C21"/>
    <w:rsid w:val="00B26D5D"/>
    <w:rsid w:val="00B306A4"/>
    <w:rsid w:val="00B306E3"/>
    <w:rsid w:val="00B30785"/>
    <w:rsid w:val="00B30A43"/>
    <w:rsid w:val="00B30C69"/>
    <w:rsid w:val="00B30FFC"/>
    <w:rsid w:val="00B31314"/>
    <w:rsid w:val="00B32285"/>
    <w:rsid w:val="00B32695"/>
    <w:rsid w:val="00B328DC"/>
    <w:rsid w:val="00B33351"/>
    <w:rsid w:val="00B338C7"/>
    <w:rsid w:val="00B347D9"/>
    <w:rsid w:val="00B35848"/>
    <w:rsid w:val="00B35AFC"/>
    <w:rsid w:val="00B35BF7"/>
    <w:rsid w:val="00B35E39"/>
    <w:rsid w:val="00B3628D"/>
    <w:rsid w:val="00B36802"/>
    <w:rsid w:val="00B3694B"/>
    <w:rsid w:val="00B372A7"/>
    <w:rsid w:val="00B37965"/>
    <w:rsid w:val="00B37AA4"/>
    <w:rsid w:val="00B4005C"/>
    <w:rsid w:val="00B401CB"/>
    <w:rsid w:val="00B4083B"/>
    <w:rsid w:val="00B42405"/>
    <w:rsid w:val="00B42E7D"/>
    <w:rsid w:val="00B43855"/>
    <w:rsid w:val="00B43B85"/>
    <w:rsid w:val="00B45F7A"/>
    <w:rsid w:val="00B461BE"/>
    <w:rsid w:val="00B469B1"/>
    <w:rsid w:val="00B46CF9"/>
    <w:rsid w:val="00B47232"/>
    <w:rsid w:val="00B47A8A"/>
    <w:rsid w:val="00B47B4A"/>
    <w:rsid w:val="00B47B85"/>
    <w:rsid w:val="00B5020C"/>
    <w:rsid w:val="00B50ABE"/>
    <w:rsid w:val="00B5159C"/>
    <w:rsid w:val="00B518E8"/>
    <w:rsid w:val="00B519E0"/>
    <w:rsid w:val="00B51AE9"/>
    <w:rsid w:val="00B52DB1"/>
    <w:rsid w:val="00B530A4"/>
    <w:rsid w:val="00B53A95"/>
    <w:rsid w:val="00B53CDC"/>
    <w:rsid w:val="00B541FB"/>
    <w:rsid w:val="00B54ED4"/>
    <w:rsid w:val="00B54F10"/>
    <w:rsid w:val="00B55109"/>
    <w:rsid w:val="00B5554A"/>
    <w:rsid w:val="00B56B40"/>
    <w:rsid w:val="00B5753F"/>
    <w:rsid w:val="00B5759E"/>
    <w:rsid w:val="00B577C7"/>
    <w:rsid w:val="00B60056"/>
    <w:rsid w:val="00B600A0"/>
    <w:rsid w:val="00B60236"/>
    <w:rsid w:val="00B60EAD"/>
    <w:rsid w:val="00B611AE"/>
    <w:rsid w:val="00B613A7"/>
    <w:rsid w:val="00B61B16"/>
    <w:rsid w:val="00B61C85"/>
    <w:rsid w:val="00B61F28"/>
    <w:rsid w:val="00B6231C"/>
    <w:rsid w:val="00B6252C"/>
    <w:rsid w:val="00B62966"/>
    <w:rsid w:val="00B6325C"/>
    <w:rsid w:val="00B63D78"/>
    <w:rsid w:val="00B63E24"/>
    <w:rsid w:val="00B64246"/>
    <w:rsid w:val="00B649B4"/>
    <w:rsid w:val="00B65078"/>
    <w:rsid w:val="00B65373"/>
    <w:rsid w:val="00B65539"/>
    <w:rsid w:val="00B658D2"/>
    <w:rsid w:val="00B65F7D"/>
    <w:rsid w:val="00B66070"/>
    <w:rsid w:val="00B660FC"/>
    <w:rsid w:val="00B66BA8"/>
    <w:rsid w:val="00B66EE1"/>
    <w:rsid w:val="00B67351"/>
    <w:rsid w:val="00B70052"/>
    <w:rsid w:val="00B702BB"/>
    <w:rsid w:val="00B70529"/>
    <w:rsid w:val="00B70DEA"/>
    <w:rsid w:val="00B70E52"/>
    <w:rsid w:val="00B717E3"/>
    <w:rsid w:val="00B71917"/>
    <w:rsid w:val="00B71EEC"/>
    <w:rsid w:val="00B71FF0"/>
    <w:rsid w:val="00B721AE"/>
    <w:rsid w:val="00B72663"/>
    <w:rsid w:val="00B7287C"/>
    <w:rsid w:val="00B72AC3"/>
    <w:rsid w:val="00B72EF7"/>
    <w:rsid w:val="00B732D4"/>
    <w:rsid w:val="00B73494"/>
    <w:rsid w:val="00B735CC"/>
    <w:rsid w:val="00B73BA3"/>
    <w:rsid w:val="00B73ED4"/>
    <w:rsid w:val="00B73F06"/>
    <w:rsid w:val="00B740D4"/>
    <w:rsid w:val="00B74353"/>
    <w:rsid w:val="00B74B2D"/>
    <w:rsid w:val="00B7547D"/>
    <w:rsid w:val="00B75484"/>
    <w:rsid w:val="00B762EC"/>
    <w:rsid w:val="00B762FF"/>
    <w:rsid w:val="00B7676A"/>
    <w:rsid w:val="00B76C05"/>
    <w:rsid w:val="00B76C5F"/>
    <w:rsid w:val="00B77339"/>
    <w:rsid w:val="00B77EB0"/>
    <w:rsid w:val="00B77FDD"/>
    <w:rsid w:val="00B8026E"/>
    <w:rsid w:val="00B8044D"/>
    <w:rsid w:val="00B804C4"/>
    <w:rsid w:val="00B804DA"/>
    <w:rsid w:val="00B82583"/>
    <w:rsid w:val="00B82971"/>
    <w:rsid w:val="00B84345"/>
    <w:rsid w:val="00B84560"/>
    <w:rsid w:val="00B8474B"/>
    <w:rsid w:val="00B847BC"/>
    <w:rsid w:val="00B84AC5"/>
    <w:rsid w:val="00B84ACA"/>
    <w:rsid w:val="00B84DD2"/>
    <w:rsid w:val="00B85CB7"/>
    <w:rsid w:val="00B863B2"/>
    <w:rsid w:val="00B8675B"/>
    <w:rsid w:val="00B871C4"/>
    <w:rsid w:val="00B873F3"/>
    <w:rsid w:val="00B8785B"/>
    <w:rsid w:val="00B87C50"/>
    <w:rsid w:val="00B87D6F"/>
    <w:rsid w:val="00B90529"/>
    <w:rsid w:val="00B90601"/>
    <w:rsid w:val="00B906B2"/>
    <w:rsid w:val="00B906E3"/>
    <w:rsid w:val="00B910DA"/>
    <w:rsid w:val="00B91B34"/>
    <w:rsid w:val="00B921F6"/>
    <w:rsid w:val="00B9270B"/>
    <w:rsid w:val="00B92AAB"/>
    <w:rsid w:val="00B9302F"/>
    <w:rsid w:val="00B93584"/>
    <w:rsid w:val="00B9371C"/>
    <w:rsid w:val="00B9463D"/>
    <w:rsid w:val="00B9486D"/>
    <w:rsid w:val="00B94C28"/>
    <w:rsid w:val="00B94ECA"/>
    <w:rsid w:val="00B94FC9"/>
    <w:rsid w:val="00B9549C"/>
    <w:rsid w:val="00B95545"/>
    <w:rsid w:val="00B966AA"/>
    <w:rsid w:val="00B967D4"/>
    <w:rsid w:val="00B96F6D"/>
    <w:rsid w:val="00B970BB"/>
    <w:rsid w:val="00B97664"/>
    <w:rsid w:val="00B976CC"/>
    <w:rsid w:val="00B97F68"/>
    <w:rsid w:val="00BA0034"/>
    <w:rsid w:val="00BA01C0"/>
    <w:rsid w:val="00BA020E"/>
    <w:rsid w:val="00BA0379"/>
    <w:rsid w:val="00BA092C"/>
    <w:rsid w:val="00BA0981"/>
    <w:rsid w:val="00BA0AA5"/>
    <w:rsid w:val="00BA1433"/>
    <w:rsid w:val="00BA1948"/>
    <w:rsid w:val="00BA1A6E"/>
    <w:rsid w:val="00BA1D7C"/>
    <w:rsid w:val="00BA1DA0"/>
    <w:rsid w:val="00BA22BE"/>
    <w:rsid w:val="00BA2325"/>
    <w:rsid w:val="00BA25F5"/>
    <w:rsid w:val="00BA2859"/>
    <w:rsid w:val="00BA2C8B"/>
    <w:rsid w:val="00BA3703"/>
    <w:rsid w:val="00BA38DD"/>
    <w:rsid w:val="00BA3D75"/>
    <w:rsid w:val="00BA4057"/>
    <w:rsid w:val="00BA41D8"/>
    <w:rsid w:val="00BA43DD"/>
    <w:rsid w:val="00BA4810"/>
    <w:rsid w:val="00BA5322"/>
    <w:rsid w:val="00BA551F"/>
    <w:rsid w:val="00BA5AA7"/>
    <w:rsid w:val="00BA5AED"/>
    <w:rsid w:val="00BA5B9D"/>
    <w:rsid w:val="00BA5CA3"/>
    <w:rsid w:val="00BA5D60"/>
    <w:rsid w:val="00BA5E7A"/>
    <w:rsid w:val="00BA5F86"/>
    <w:rsid w:val="00BA62DA"/>
    <w:rsid w:val="00BA62DD"/>
    <w:rsid w:val="00BA647A"/>
    <w:rsid w:val="00BA667A"/>
    <w:rsid w:val="00BA6AE5"/>
    <w:rsid w:val="00BA6C3C"/>
    <w:rsid w:val="00BA6CB0"/>
    <w:rsid w:val="00BA6D3B"/>
    <w:rsid w:val="00BA71F2"/>
    <w:rsid w:val="00BA72DF"/>
    <w:rsid w:val="00BA77F7"/>
    <w:rsid w:val="00BA79CD"/>
    <w:rsid w:val="00BA7FE0"/>
    <w:rsid w:val="00BB0320"/>
    <w:rsid w:val="00BB0365"/>
    <w:rsid w:val="00BB08A5"/>
    <w:rsid w:val="00BB0AFF"/>
    <w:rsid w:val="00BB0E9E"/>
    <w:rsid w:val="00BB159E"/>
    <w:rsid w:val="00BB165B"/>
    <w:rsid w:val="00BB1EDB"/>
    <w:rsid w:val="00BB255C"/>
    <w:rsid w:val="00BB2B91"/>
    <w:rsid w:val="00BB2FCF"/>
    <w:rsid w:val="00BB3118"/>
    <w:rsid w:val="00BB3D18"/>
    <w:rsid w:val="00BB4360"/>
    <w:rsid w:val="00BB4418"/>
    <w:rsid w:val="00BB4483"/>
    <w:rsid w:val="00BB4DBD"/>
    <w:rsid w:val="00BB4F7D"/>
    <w:rsid w:val="00BB5330"/>
    <w:rsid w:val="00BB5F4C"/>
    <w:rsid w:val="00BB5FA5"/>
    <w:rsid w:val="00BB614D"/>
    <w:rsid w:val="00BB65B9"/>
    <w:rsid w:val="00BB68FA"/>
    <w:rsid w:val="00BB6A46"/>
    <w:rsid w:val="00BB6C9A"/>
    <w:rsid w:val="00BB6E87"/>
    <w:rsid w:val="00BB6FA4"/>
    <w:rsid w:val="00BB74CD"/>
    <w:rsid w:val="00BB7913"/>
    <w:rsid w:val="00BB7A9E"/>
    <w:rsid w:val="00BB7C94"/>
    <w:rsid w:val="00BC02FC"/>
    <w:rsid w:val="00BC0B78"/>
    <w:rsid w:val="00BC0E29"/>
    <w:rsid w:val="00BC0ED3"/>
    <w:rsid w:val="00BC18D2"/>
    <w:rsid w:val="00BC1F6B"/>
    <w:rsid w:val="00BC257B"/>
    <w:rsid w:val="00BC277E"/>
    <w:rsid w:val="00BC46B1"/>
    <w:rsid w:val="00BC4FFA"/>
    <w:rsid w:val="00BC5BE9"/>
    <w:rsid w:val="00BC6235"/>
    <w:rsid w:val="00BC6254"/>
    <w:rsid w:val="00BC69D8"/>
    <w:rsid w:val="00BC6A3B"/>
    <w:rsid w:val="00BC6B34"/>
    <w:rsid w:val="00BC6E65"/>
    <w:rsid w:val="00BC72CA"/>
    <w:rsid w:val="00BC7B29"/>
    <w:rsid w:val="00BD027C"/>
    <w:rsid w:val="00BD04D7"/>
    <w:rsid w:val="00BD056F"/>
    <w:rsid w:val="00BD0E28"/>
    <w:rsid w:val="00BD1A15"/>
    <w:rsid w:val="00BD1F66"/>
    <w:rsid w:val="00BD2F43"/>
    <w:rsid w:val="00BD319E"/>
    <w:rsid w:val="00BD32AC"/>
    <w:rsid w:val="00BD32D7"/>
    <w:rsid w:val="00BD3340"/>
    <w:rsid w:val="00BD3B2A"/>
    <w:rsid w:val="00BD4EC6"/>
    <w:rsid w:val="00BD51DC"/>
    <w:rsid w:val="00BD552D"/>
    <w:rsid w:val="00BD57F0"/>
    <w:rsid w:val="00BD591E"/>
    <w:rsid w:val="00BD63A1"/>
    <w:rsid w:val="00BD6FF5"/>
    <w:rsid w:val="00BD7137"/>
    <w:rsid w:val="00BD7E44"/>
    <w:rsid w:val="00BE0F2B"/>
    <w:rsid w:val="00BE1819"/>
    <w:rsid w:val="00BE1E42"/>
    <w:rsid w:val="00BE2083"/>
    <w:rsid w:val="00BE2165"/>
    <w:rsid w:val="00BE2830"/>
    <w:rsid w:val="00BE3051"/>
    <w:rsid w:val="00BE3BDF"/>
    <w:rsid w:val="00BE41B3"/>
    <w:rsid w:val="00BE4952"/>
    <w:rsid w:val="00BE5955"/>
    <w:rsid w:val="00BE600A"/>
    <w:rsid w:val="00BE68C1"/>
    <w:rsid w:val="00BE6C61"/>
    <w:rsid w:val="00BE6F5D"/>
    <w:rsid w:val="00BE79FE"/>
    <w:rsid w:val="00BE7D56"/>
    <w:rsid w:val="00BE7D97"/>
    <w:rsid w:val="00BE7E31"/>
    <w:rsid w:val="00BF0627"/>
    <w:rsid w:val="00BF0719"/>
    <w:rsid w:val="00BF0D35"/>
    <w:rsid w:val="00BF103A"/>
    <w:rsid w:val="00BF1681"/>
    <w:rsid w:val="00BF16C3"/>
    <w:rsid w:val="00BF1843"/>
    <w:rsid w:val="00BF1C4F"/>
    <w:rsid w:val="00BF1EC1"/>
    <w:rsid w:val="00BF220E"/>
    <w:rsid w:val="00BF29F1"/>
    <w:rsid w:val="00BF2DBE"/>
    <w:rsid w:val="00BF3048"/>
    <w:rsid w:val="00BF32F5"/>
    <w:rsid w:val="00BF3567"/>
    <w:rsid w:val="00BF36B5"/>
    <w:rsid w:val="00BF36BC"/>
    <w:rsid w:val="00BF38A7"/>
    <w:rsid w:val="00BF3F2D"/>
    <w:rsid w:val="00BF425F"/>
    <w:rsid w:val="00BF4467"/>
    <w:rsid w:val="00BF476A"/>
    <w:rsid w:val="00BF4A31"/>
    <w:rsid w:val="00BF5824"/>
    <w:rsid w:val="00BF5A30"/>
    <w:rsid w:val="00BF5AA7"/>
    <w:rsid w:val="00BF5CB5"/>
    <w:rsid w:val="00BF5E50"/>
    <w:rsid w:val="00BF5ED7"/>
    <w:rsid w:val="00BF5FBF"/>
    <w:rsid w:val="00BF6476"/>
    <w:rsid w:val="00BF6489"/>
    <w:rsid w:val="00BF6DDC"/>
    <w:rsid w:val="00BF7941"/>
    <w:rsid w:val="00BF7CE9"/>
    <w:rsid w:val="00C00885"/>
    <w:rsid w:val="00C00A1E"/>
    <w:rsid w:val="00C011B6"/>
    <w:rsid w:val="00C01C7B"/>
    <w:rsid w:val="00C01C80"/>
    <w:rsid w:val="00C020E3"/>
    <w:rsid w:val="00C0232B"/>
    <w:rsid w:val="00C02A56"/>
    <w:rsid w:val="00C02B2A"/>
    <w:rsid w:val="00C03148"/>
    <w:rsid w:val="00C03B86"/>
    <w:rsid w:val="00C03C94"/>
    <w:rsid w:val="00C03FFC"/>
    <w:rsid w:val="00C04025"/>
    <w:rsid w:val="00C04308"/>
    <w:rsid w:val="00C04917"/>
    <w:rsid w:val="00C04AF7"/>
    <w:rsid w:val="00C04D88"/>
    <w:rsid w:val="00C0513F"/>
    <w:rsid w:val="00C0554F"/>
    <w:rsid w:val="00C0592C"/>
    <w:rsid w:val="00C05C06"/>
    <w:rsid w:val="00C06477"/>
    <w:rsid w:val="00C06979"/>
    <w:rsid w:val="00C07C84"/>
    <w:rsid w:val="00C07F8C"/>
    <w:rsid w:val="00C11099"/>
    <w:rsid w:val="00C11D63"/>
    <w:rsid w:val="00C12366"/>
    <w:rsid w:val="00C127A2"/>
    <w:rsid w:val="00C12BB0"/>
    <w:rsid w:val="00C12F7F"/>
    <w:rsid w:val="00C133F0"/>
    <w:rsid w:val="00C136E8"/>
    <w:rsid w:val="00C13C09"/>
    <w:rsid w:val="00C141CB"/>
    <w:rsid w:val="00C141E1"/>
    <w:rsid w:val="00C14204"/>
    <w:rsid w:val="00C14327"/>
    <w:rsid w:val="00C14849"/>
    <w:rsid w:val="00C14B3A"/>
    <w:rsid w:val="00C14E0C"/>
    <w:rsid w:val="00C14E27"/>
    <w:rsid w:val="00C150B0"/>
    <w:rsid w:val="00C153F8"/>
    <w:rsid w:val="00C15598"/>
    <w:rsid w:val="00C15C49"/>
    <w:rsid w:val="00C16DA0"/>
    <w:rsid w:val="00C172E7"/>
    <w:rsid w:val="00C17612"/>
    <w:rsid w:val="00C177BA"/>
    <w:rsid w:val="00C20046"/>
    <w:rsid w:val="00C204CB"/>
    <w:rsid w:val="00C2051D"/>
    <w:rsid w:val="00C208F0"/>
    <w:rsid w:val="00C20BAA"/>
    <w:rsid w:val="00C20EEC"/>
    <w:rsid w:val="00C20F94"/>
    <w:rsid w:val="00C218D4"/>
    <w:rsid w:val="00C21D75"/>
    <w:rsid w:val="00C22145"/>
    <w:rsid w:val="00C2227C"/>
    <w:rsid w:val="00C225EB"/>
    <w:rsid w:val="00C23794"/>
    <w:rsid w:val="00C237B9"/>
    <w:rsid w:val="00C24261"/>
    <w:rsid w:val="00C2486F"/>
    <w:rsid w:val="00C248CC"/>
    <w:rsid w:val="00C2493E"/>
    <w:rsid w:val="00C249D0"/>
    <w:rsid w:val="00C258F2"/>
    <w:rsid w:val="00C2598F"/>
    <w:rsid w:val="00C26A21"/>
    <w:rsid w:val="00C270F7"/>
    <w:rsid w:val="00C27ACC"/>
    <w:rsid w:val="00C27B71"/>
    <w:rsid w:val="00C303FC"/>
    <w:rsid w:val="00C30793"/>
    <w:rsid w:val="00C307B7"/>
    <w:rsid w:val="00C30964"/>
    <w:rsid w:val="00C30BED"/>
    <w:rsid w:val="00C30F4E"/>
    <w:rsid w:val="00C30FFC"/>
    <w:rsid w:val="00C3164F"/>
    <w:rsid w:val="00C319DA"/>
    <w:rsid w:val="00C31E14"/>
    <w:rsid w:val="00C33A87"/>
    <w:rsid w:val="00C33B89"/>
    <w:rsid w:val="00C33B91"/>
    <w:rsid w:val="00C33F40"/>
    <w:rsid w:val="00C348B9"/>
    <w:rsid w:val="00C35183"/>
    <w:rsid w:val="00C35231"/>
    <w:rsid w:val="00C3533C"/>
    <w:rsid w:val="00C365A5"/>
    <w:rsid w:val="00C3663D"/>
    <w:rsid w:val="00C36BF2"/>
    <w:rsid w:val="00C36C00"/>
    <w:rsid w:val="00C36D37"/>
    <w:rsid w:val="00C36EB1"/>
    <w:rsid w:val="00C374A7"/>
    <w:rsid w:val="00C3770B"/>
    <w:rsid w:val="00C401A8"/>
    <w:rsid w:val="00C40A4B"/>
    <w:rsid w:val="00C40E89"/>
    <w:rsid w:val="00C40EAF"/>
    <w:rsid w:val="00C40F15"/>
    <w:rsid w:val="00C41817"/>
    <w:rsid w:val="00C41F51"/>
    <w:rsid w:val="00C420B3"/>
    <w:rsid w:val="00C42229"/>
    <w:rsid w:val="00C42241"/>
    <w:rsid w:val="00C42519"/>
    <w:rsid w:val="00C4258C"/>
    <w:rsid w:val="00C42707"/>
    <w:rsid w:val="00C42850"/>
    <w:rsid w:val="00C42ACF"/>
    <w:rsid w:val="00C42EDC"/>
    <w:rsid w:val="00C4370C"/>
    <w:rsid w:val="00C442FA"/>
    <w:rsid w:val="00C44C34"/>
    <w:rsid w:val="00C4507F"/>
    <w:rsid w:val="00C459DE"/>
    <w:rsid w:val="00C45FFA"/>
    <w:rsid w:val="00C46262"/>
    <w:rsid w:val="00C464C7"/>
    <w:rsid w:val="00C467E1"/>
    <w:rsid w:val="00C47512"/>
    <w:rsid w:val="00C47A18"/>
    <w:rsid w:val="00C47B2C"/>
    <w:rsid w:val="00C50754"/>
    <w:rsid w:val="00C50C09"/>
    <w:rsid w:val="00C5103F"/>
    <w:rsid w:val="00C5108C"/>
    <w:rsid w:val="00C51774"/>
    <w:rsid w:val="00C51BB5"/>
    <w:rsid w:val="00C527E8"/>
    <w:rsid w:val="00C52962"/>
    <w:rsid w:val="00C530BD"/>
    <w:rsid w:val="00C539DA"/>
    <w:rsid w:val="00C54E84"/>
    <w:rsid w:val="00C5500C"/>
    <w:rsid w:val="00C552AD"/>
    <w:rsid w:val="00C5554D"/>
    <w:rsid w:val="00C55849"/>
    <w:rsid w:val="00C55EEA"/>
    <w:rsid w:val="00C5615D"/>
    <w:rsid w:val="00C569FE"/>
    <w:rsid w:val="00C56DB3"/>
    <w:rsid w:val="00C5727F"/>
    <w:rsid w:val="00C576D4"/>
    <w:rsid w:val="00C57C99"/>
    <w:rsid w:val="00C57D1A"/>
    <w:rsid w:val="00C6047C"/>
    <w:rsid w:val="00C60496"/>
    <w:rsid w:val="00C604E2"/>
    <w:rsid w:val="00C6089F"/>
    <w:rsid w:val="00C60F7E"/>
    <w:rsid w:val="00C61D6F"/>
    <w:rsid w:val="00C61DC9"/>
    <w:rsid w:val="00C61F6B"/>
    <w:rsid w:val="00C62AB1"/>
    <w:rsid w:val="00C62F41"/>
    <w:rsid w:val="00C63140"/>
    <w:rsid w:val="00C6343F"/>
    <w:rsid w:val="00C6393A"/>
    <w:rsid w:val="00C64E44"/>
    <w:rsid w:val="00C650D0"/>
    <w:rsid w:val="00C651F2"/>
    <w:rsid w:val="00C65488"/>
    <w:rsid w:val="00C65691"/>
    <w:rsid w:val="00C65FAB"/>
    <w:rsid w:val="00C66751"/>
    <w:rsid w:val="00C66C18"/>
    <w:rsid w:val="00C67A8A"/>
    <w:rsid w:val="00C7012F"/>
    <w:rsid w:val="00C70BBE"/>
    <w:rsid w:val="00C70C88"/>
    <w:rsid w:val="00C713D2"/>
    <w:rsid w:val="00C720E6"/>
    <w:rsid w:val="00C72D5F"/>
    <w:rsid w:val="00C72F18"/>
    <w:rsid w:val="00C73576"/>
    <w:rsid w:val="00C73ABA"/>
    <w:rsid w:val="00C74705"/>
    <w:rsid w:val="00C75402"/>
    <w:rsid w:val="00C759F3"/>
    <w:rsid w:val="00C76BBC"/>
    <w:rsid w:val="00C7761D"/>
    <w:rsid w:val="00C77628"/>
    <w:rsid w:val="00C777B1"/>
    <w:rsid w:val="00C777E2"/>
    <w:rsid w:val="00C77C17"/>
    <w:rsid w:val="00C77F58"/>
    <w:rsid w:val="00C80055"/>
    <w:rsid w:val="00C8047E"/>
    <w:rsid w:val="00C8091A"/>
    <w:rsid w:val="00C80D80"/>
    <w:rsid w:val="00C80F5D"/>
    <w:rsid w:val="00C813BE"/>
    <w:rsid w:val="00C818AB"/>
    <w:rsid w:val="00C819A7"/>
    <w:rsid w:val="00C81F6B"/>
    <w:rsid w:val="00C82440"/>
    <w:rsid w:val="00C833C9"/>
    <w:rsid w:val="00C83630"/>
    <w:rsid w:val="00C83DDE"/>
    <w:rsid w:val="00C83FE5"/>
    <w:rsid w:val="00C840B5"/>
    <w:rsid w:val="00C8537A"/>
    <w:rsid w:val="00C85C48"/>
    <w:rsid w:val="00C86D78"/>
    <w:rsid w:val="00C871E6"/>
    <w:rsid w:val="00C87555"/>
    <w:rsid w:val="00C9046A"/>
    <w:rsid w:val="00C90752"/>
    <w:rsid w:val="00C908DF"/>
    <w:rsid w:val="00C90FE8"/>
    <w:rsid w:val="00C91010"/>
    <w:rsid w:val="00C91769"/>
    <w:rsid w:val="00C91A50"/>
    <w:rsid w:val="00C92390"/>
    <w:rsid w:val="00C92693"/>
    <w:rsid w:val="00C92BD3"/>
    <w:rsid w:val="00C92C6C"/>
    <w:rsid w:val="00C92C88"/>
    <w:rsid w:val="00C93935"/>
    <w:rsid w:val="00C93E83"/>
    <w:rsid w:val="00C93FDE"/>
    <w:rsid w:val="00C94102"/>
    <w:rsid w:val="00C9416D"/>
    <w:rsid w:val="00C95720"/>
    <w:rsid w:val="00C95CA7"/>
    <w:rsid w:val="00C960F5"/>
    <w:rsid w:val="00C96796"/>
    <w:rsid w:val="00C96C18"/>
    <w:rsid w:val="00C97026"/>
    <w:rsid w:val="00C97078"/>
    <w:rsid w:val="00C9716C"/>
    <w:rsid w:val="00C971A6"/>
    <w:rsid w:val="00C9726B"/>
    <w:rsid w:val="00C973DC"/>
    <w:rsid w:val="00CA00E2"/>
    <w:rsid w:val="00CA017D"/>
    <w:rsid w:val="00CA0306"/>
    <w:rsid w:val="00CA09ED"/>
    <w:rsid w:val="00CA1031"/>
    <w:rsid w:val="00CA1A05"/>
    <w:rsid w:val="00CA1B7A"/>
    <w:rsid w:val="00CA23B9"/>
    <w:rsid w:val="00CA2764"/>
    <w:rsid w:val="00CA38AE"/>
    <w:rsid w:val="00CA38EB"/>
    <w:rsid w:val="00CA4008"/>
    <w:rsid w:val="00CA4484"/>
    <w:rsid w:val="00CA464D"/>
    <w:rsid w:val="00CA46C0"/>
    <w:rsid w:val="00CA47B0"/>
    <w:rsid w:val="00CA4A01"/>
    <w:rsid w:val="00CA5270"/>
    <w:rsid w:val="00CA537A"/>
    <w:rsid w:val="00CA5383"/>
    <w:rsid w:val="00CA56CC"/>
    <w:rsid w:val="00CA5853"/>
    <w:rsid w:val="00CA6130"/>
    <w:rsid w:val="00CA6678"/>
    <w:rsid w:val="00CA71A6"/>
    <w:rsid w:val="00CB0546"/>
    <w:rsid w:val="00CB0611"/>
    <w:rsid w:val="00CB0C58"/>
    <w:rsid w:val="00CB0F75"/>
    <w:rsid w:val="00CB1D8D"/>
    <w:rsid w:val="00CB2797"/>
    <w:rsid w:val="00CB27E3"/>
    <w:rsid w:val="00CB29AD"/>
    <w:rsid w:val="00CB2C94"/>
    <w:rsid w:val="00CB2E71"/>
    <w:rsid w:val="00CB2F85"/>
    <w:rsid w:val="00CB36D2"/>
    <w:rsid w:val="00CB3BDD"/>
    <w:rsid w:val="00CB3FEA"/>
    <w:rsid w:val="00CB400C"/>
    <w:rsid w:val="00CB4448"/>
    <w:rsid w:val="00CB4696"/>
    <w:rsid w:val="00CB4A71"/>
    <w:rsid w:val="00CB4B13"/>
    <w:rsid w:val="00CB4B7F"/>
    <w:rsid w:val="00CB5097"/>
    <w:rsid w:val="00CB5C36"/>
    <w:rsid w:val="00CB6CAB"/>
    <w:rsid w:val="00CB7559"/>
    <w:rsid w:val="00CB76E9"/>
    <w:rsid w:val="00CB78A0"/>
    <w:rsid w:val="00CB7E0B"/>
    <w:rsid w:val="00CB7EF9"/>
    <w:rsid w:val="00CC00E5"/>
    <w:rsid w:val="00CC013D"/>
    <w:rsid w:val="00CC03D3"/>
    <w:rsid w:val="00CC0D23"/>
    <w:rsid w:val="00CC108F"/>
    <w:rsid w:val="00CC201F"/>
    <w:rsid w:val="00CC21BF"/>
    <w:rsid w:val="00CC2317"/>
    <w:rsid w:val="00CC25B5"/>
    <w:rsid w:val="00CC27EA"/>
    <w:rsid w:val="00CC2927"/>
    <w:rsid w:val="00CC295B"/>
    <w:rsid w:val="00CC39C4"/>
    <w:rsid w:val="00CC3BE3"/>
    <w:rsid w:val="00CC4623"/>
    <w:rsid w:val="00CC474C"/>
    <w:rsid w:val="00CC49C1"/>
    <w:rsid w:val="00CC4CCB"/>
    <w:rsid w:val="00CC4E98"/>
    <w:rsid w:val="00CC5151"/>
    <w:rsid w:val="00CC5DD1"/>
    <w:rsid w:val="00CC6A24"/>
    <w:rsid w:val="00CC7419"/>
    <w:rsid w:val="00CC7817"/>
    <w:rsid w:val="00CC7BB6"/>
    <w:rsid w:val="00CD0FCF"/>
    <w:rsid w:val="00CD108B"/>
    <w:rsid w:val="00CD1436"/>
    <w:rsid w:val="00CD150A"/>
    <w:rsid w:val="00CD1A26"/>
    <w:rsid w:val="00CD218B"/>
    <w:rsid w:val="00CD241A"/>
    <w:rsid w:val="00CD2A7B"/>
    <w:rsid w:val="00CD2A8C"/>
    <w:rsid w:val="00CD31D9"/>
    <w:rsid w:val="00CD326B"/>
    <w:rsid w:val="00CD3332"/>
    <w:rsid w:val="00CD3368"/>
    <w:rsid w:val="00CD347C"/>
    <w:rsid w:val="00CD36FB"/>
    <w:rsid w:val="00CD3E62"/>
    <w:rsid w:val="00CD3ECA"/>
    <w:rsid w:val="00CD3EEE"/>
    <w:rsid w:val="00CD4026"/>
    <w:rsid w:val="00CD5934"/>
    <w:rsid w:val="00CD5A44"/>
    <w:rsid w:val="00CD5B26"/>
    <w:rsid w:val="00CD5BD9"/>
    <w:rsid w:val="00CD63B7"/>
    <w:rsid w:val="00CD646E"/>
    <w:rsid w:val="00CD6528"/>
    <w:rsid w:val="00CD6C50"/>
    <w:rsid w:val="00CD6F5F"/>
    <w:rsid w:val="00CD71D3"/>
    <w:rsid w:val="00CD763C"/>
    <w:rsid w:val="00CD7A28"/>
    <w:rsid w:val="00CD7B3C"/>
    <w:rsid w:val="00CD7E28"/>
    <w:rsid w:val="00CD7F34"/>
    <w:rsid w:val="00CE0694"/>
    <w:rsid w:val="00CE06D2"/>
    <w:rsid w:val="00CE071E"/>
    <w:rsid w:val="00CE0A22"/>
    <w:rsid w:val="00CE0AA0"/>
    <w:rsid w:val="00CE0B66"/>
    <w:rsid w:val="00CE0DF4"/>
    <w:rsid w:val="00CE0EC2"/>
    <w:rsid w:val="00CE0FAE"/>
    <w:rsid w:val="00CE1081"/>
    <w:rsid w:val="00CE17DC"/>
    <w:rsid w:val="00CE1886"/>
    <w:rsid w:val="00CE1C3B"/>
    <w:rsid w:val="00CE2696"/>
    <w:rsid w:val="00CE285F"/>
    <w:rsid w:val="00CE343E"/>
    <w:rsid w:val="00CE369C"/>
    <w:rsid w:val="00CE3E91"/>
    <w:rsid w:val="00CE4159"/>
    <w:rsid w:val="00CE43A5"/>
    <w:rsid w:val="00CE57A7"/>
    <w:rsid w:val="00CE6423"/>
    <w:rsid w:val="00CE64DB"/>
    <w:rsid w:val="00CE66BA"/>
    <w:rsid w:val="00CE6895"/>
    <w:rsid w:val="00CE6F50"/>
    <w:rsid w:val="00CE6FD4"/>
    <w:rsid w:val="00CE7821"/>
    <w:rsid w:val="00CE791B"/>
    <w:rsid w:val="00CF0082"/>
    <w:rsid w:val="00CF0BBF"/>
    <w:rsid w:val="00CF1615"/>
    <w:rsid w:val="00CF17CB"/>
    <w:rsid w:val="00CF207D"/>
    <w:rsid w:val="00CF299F"/>
    <w:rsid w:val="00CF2B86"/>
    <w:rsid w:val="00CF330D"/>
    <w:rsid w:val="00CF3748"/>
    <w:rsid w:val="00CF383D"/>
    <w:rsid w:val="00CF3C3A"/>
    <w:rsid w:val="00CF3CA0"/>
    <w:rsid w:val="00CF3D56"/>
    <w:rsid w:val="00CF3FB9"/>
    <w:rsid w:val="00CF402E"/>
    <w:rsid w:val="00CF40DE"/>
    <w:rsid w:val="00CF424A"/>
    <w:rsid w:val="00CF447A"/>
    <w:rsid w:val="00CF447F"/>
    <w:rsid w:val="00CF495B"/>
    <w:rsid w:val="00CF4A47"/>
    <w:rsid w:val="00CF4B59"/>
    <w:rsid w:val="00CF57EC"/>
    <w:rsid w:val="00CF59F9"/>
    <w:rsid w:val="00CF5E98"/>
    <w:rsid w:val="00CF64FE"/>
    <w:rsid w:val="00CF6DC3"/>
    <w:rsid w:val="00CF6F4B"/>
    <w:rsid w:val="00CF7799"/>
    <w:rsid w:val="00D000F1"/>
    <w:rsid w:val="00D00514"/>
    <w:rsid w:val="00D00CC1"/>
    <w:rsid w:val="00D00E2A"/>
    <w:rsid w:val="00D012F7"/>
    <w:rsid w:val="00D01360"/>
    <w:rsid w:val="00D01752"/>
    <w:rsid w:val="00D018DC"/>
    <w:rsid w:val="00D01970"/>
    <w:rsid w:val="00D01E42"/>
    <w:rsid w:val="00D02268"/>
    <w:rsid w:val="00D03075"/>
    <w:rsid w:val="00D03B43"/>
    <w:rsid w:val="00D03B89"/>
    <w:rsid w:val="00D03E1A"/>
    <w:rsid w:val="00D040BF"/>
    <w:rsid w:val="00D05091"/>
    <w:rsid w:val="00D05416"/>
    <w:rsid w:val="00D06338"/>
    <w:rsid w:val="00D06BAA"/>
    <w:rsid w:val="00D06FF9"/>
    <w:rsid w:val="00D07338"/>
    <w:rsid w:val="00D073DE"/>
    <w:rsid w:val="00D07B97"/>
    <w:rsid w:val="00D07D20"/>
    <w:rsid w:val="00D102A7"/>
    <w:rsid w:val="00D103E5"/>
    <w:rsid w:val="00D1086E"/>
    <w:rsid w:val="00D10DD7"/>
    <w:rsid w:val="00D118E1"/>
    <w:rsid w:val="00D11931"/>
    <w:rsid w:val="00D125C3"/>
    <w:rsid w:val="00D1272F"/>
    <w:rsid w:val="00D1290A"/>
    <w:rsid w:val="00D12BCD"/>
    <w:rsid w:val="00D12C8E"/>
    <w:rsid w:val="00D132CB"/>
    <w:rsid w:val="00D1360C"/>
    <w:rsid w:val="00D13B84"/>
    <w:rsid w:val="00D13DBE"/>
    <w:rsid w:val="00D13E54"/>
    <w:rsid w:val="00D14281"/>
    <w:rsid w:val="00D145F3"/>
    <w:rsid w:val="00D14CA2"/>
    <w:rsid w:val="00D14FC1"/>
    <w:rsid w:val="00D1585F"/>
    <w:rsid w:val="00D159E9"/>
    <w:rsid w:val="00D1659D"/>
    <w:rsid w:val="00D1660B"/>
    <w:rsid w:val="00D16928"/>
    <w:rsid w:val="00D16975"/>
    <w:rsid w:val="00D16B6E"/>
    <w:rsid w:val="00D16E12"/>
    <w:rsid w:val="00D16E97"/>
    <w:rsid w:val="00D16EC3"/>
    <w:rsid w:val="00D174E9"/>
    <w:rsid w:val="00D17A99"/>
    <w:rsid w:val="00D201BA"/>
    <w:rsid w:val="00D20643"/>
    <w:rsid w:val="00D2081F"/>
    <w:rsid w:val="00D209B6"/>
    <w:rsid w:val="00D20B67"/>
    <w:rsid w:val="00D20D05"/>
    <w:rsid w:val="00D20FA0"/>
    <w:rsid w:val="00D2102C"/>
    <w:rsid w:val="00D21410"/>
    <w:rsid w:val="00D2202A"/>
    <w:rsid w:val="00D2219E"/>
    <w:rsid w:val="00D22282"/>
    <w:rsid w:val="00D226D9"/>
    <w:rsid w:val="00D227E8"/>
    <w:rsid w:val="00D228B0"/>
    <w:rsid w:val="00D2290B"/>
    <w:rsid w:val="00D23032"/>
    <w:rsid w:val="00D2324D"/>
    <w:rsid w:val="00D23439"/>
    <w:rsid w:val="00D236F8"/>
    <w:rsid w:val="00D23A0C"/>
    <w:rsid w:val="00D23CA7"/>
    <w:rsid w:val="00D23CCA"/>
    <w:rsid w:val="00D23D3C"/>
    <w:rsid w:val="00D23F1A"/>
    <w:rsid w:val="00D242E4"/>
    <w:rsid w:val="00D24538"/>
    <w:rsid w:val="00D24CC2"/>
    <w:rsid w:val="00D25503"/>
    <w:rsid w:val="00D2551E"/>
    <w:rsid w:val="00D25555"/>
    <w:rsid w:val="00D25872"/>
    <w:rsid w:val="00D25DFB"/>
    <w:rsid w:val="00D26092"/>
    <w:rsid w:val="00D26655"/>
    <w:rsid w:val="00D26B99"/>
    <w:rsid w:val="00D26D85"/>
    <w:rsid w:val="00D26F6C"/>
    <w:rsid w:val="00D270C6"/>
    <w:rsid w:val="00D27243"/>
    <w:rsid w:val="00D2731F"/>
    <w:rsid w:val="00D27B8B"/>
    <w:rsid w:val="00D27B9C"/>
    <w:rsid w:val="00D27BE5"/>
    <w:rsid w:val="00D30098"/>
    <w:rsid w:val="00D304B2"/>
    <w:rsid w:val="00D306CE"/>
    <w:rsid w:val="00D30D21"/>
    <w:rsid w:val="00D3187A"/>
    <w:rsid w:val="00D319B8"/>
    <w:rsid w:val="00D31AC6"/>
    <w:rsid w:val="00D31C3A"/>
    <w:rsid w:val="00D31F5D"/>
    <w:rsid w:val="00D32493"/>
    <w:rsid w:val="00D32B76"/>
    <w:rsid w:val="00D32B9A"/>
    <w:rsid w:val="00D33692"/>
    <w:rsid w:val="00D343BC"/>
    <w:rsid w:val="00D344DB"/>
    <w:rsid w:val="00D35057"/>
    <w:rsid w:val="00D3513B"/>
    <w:rsid w:val="00D35362"/>
    <w:rsid w:val="00D356A1"/>
    <w:rsid w:val="00D35876"/>
    <w:rsid w:val="00D36735"/>
    <w:rsid w:val="00D36E3B"/>
    <w:rsid w:val="00D377A1"/>
    <w:rsid w:val="00D37809"/>
    <w:rsid w:val="00D3782B"/>
    <w:rsid w:val="00D37853"/>
    <w:rsid w:val="00D37C56"/>
    <w:rsid w:val="00D37DC3"/>
    <w:rsid w:val="00D40E4A"/>
    <w:rsid w:val="00D40F66"/>
    <w:rsid w:val="00D41245"/>
    <w:rsid w:val="00D419D8"/>
    <w:rsid w:val="00D41A24"/>
    <w:rsid w:val="00D41AB6"/>
    <w:rsid w:val="00D41F1D"/>
    <w:rsid w:val="00D42754"/>
    <w:rsid w:val="00D42A7E"/>
    <w:rsid w:val="00D42ADC"/>
    <w:rsid w:val="00D42D60"/>
    <w:rsid w:val="00D440EB"/>
    <w:rsid w:val="00D4489C"/>
    <w:rsid w:val="00D44908"/>
    <w:rsid w:val="00D44DC7"/>
    <w:rsid w:val="00D45201"/>
    <w:rsid w:val="00D4574C"/>
    <w:rsid w:val="00D4660D"/>
    <w:rsid w:val="00D469A1"/>
    <w:rsid w:val="00D46B01"/>
    <w:rsid w:val="00D46DD7"/>
    <w:rsid w:val="00D47ABD"/>
    <w:rsid w:val="00D5010E"/>
    <w:rsid w:val="00D50616"/>
    <w:rsid w:val="00D50735"/>
    <w:rsid w:val="00D50C30"/>
    <w:rsid w:val="00D50FEE"/>
    <w:rsid w:val="00D5138E"/>
    <w:rsid w:val="00D516D0"/>
    <w:rsid w:val="00D5170A"/>
    <w:rsid w:val="00D51873"/>
    <w:rsid w:val="00D51B60"/>
    <w:rsid w:val="00D52F95"/>
    <w:rsid w:val="00D53865"/>
    <w:rsid w:val="00D53889"/>
    <w:rsid w:val="00D53BF4"/>
    <w:rsid w:val="00D54612"/>
    <w:rsid w:val="00D54915"/>
    <w:rsid w:val="00D549A4"/>
    <w:rsid w:val="00D549CD"/>
    <w:rsid w:val="00D54BEC"/>
    <w:rsid w:val="00D54F7E"/>
    <w:rsid w:val="00D55A7E"/>
    <w:rsid w:val="00D55D5A"/>
    <w:rsid w:val="00D56A21"/>
    <w:rsid w:val="00D56A5C"/>
    <w:rsid w:val="00D56BAB"/>
    <w:rsid w:val="00D57E61"/>
    <w:rsid w:val="00D57F59"/>
    <w:rsid w:val="00D60144"/>
    <w:rsid w:val="00D60FD1"/>
    <w:rsid w:val="00D615D1"/>
    <w:rsid w:val="00D616F2"/>
    <w:rsid w:val="00D61BE8"/>
    <w:rsid w:val="00D62022"/>
    <w:rsid w:val="00D620F5"/>
    <w:rsid w:val="00D62262"/>
    <w:rsid w:val="00D627E0"/>
    <w:rsid w:val="00D629C1"/>
    <w:rsid w:val="00D63732"/>
    <w:rsid w:val="00D63CEB"/>
    <w:rsid w:val="00D640F4"/>
    <w:rsid w:val="00D64297"/>
    <w:rsid w:val="00D64574"/>
    <w:rsid w:val="00D6495C"/>
    <w:rsid w:val="00D64A85"/>
    <w:rsid w:val="00D6555A"/>
    <w:rsid w:val="00D66014"/>
    <w:rsid w:val="00D66206"/>
    <w:rsid w:val="00D66535"/>
    <w:rsid w:val="00D6671B"/>
    <w:rsid w:val="00D66987"/>
    <w:rsid w:val="00D66CF6"/>
    <w:rsid w:val="00D66E45"/>
    <w:rsid w:val="00D66FAF"/>
    <w:rsid w:val="00D67C6C"/>
    <w:rsid w:val="00D67CD4"/>
    <w:rsid w:val="00D67D00"/>
    <w:rsid w:val="00D6FB99"/>
    <w:rsid w:val="00D708DC"/>
    <w:rsid w:val="00D70C81"/>
    <w:rsid w:val="00D71A74"/>
    <w:rsid w:val="00D71FF3"/>
    <w:rsid w:val="00D72203"/>
    <w:rsid w:val="00D72E94"/>
    <w:rsid w:val="00D73240"/>
    <w:rsid w:val="00D7329F"/>
    <w:rsid w:val="00D73787"/>
    <w:rsid w:val="00D73CA5"/>
    <w:rsid w:val="00D73D79"/>
    <w:rsid w:val="00D742C1"/>
    <w:rsid w:val="00D74542"/>
    <w:rsid w:val="00D74BB5"/>
    <w:rsid w:val="00D751A8"/>
    <w:rsid w:val="00D751B5"/>
    <w:rsid w:val="00D75ECB"/>
    <w:rsid w:val="00D76105"/>
    <w:rsid w:val="00D76583"/>
    <w:rsid w:val="00D7661A"/>
    <w:rsid w:val="00D7662E"/>
    <w:rsid w:val="00D773F9"/>
    <w:rsid w:val="00D776A1"/>
    <w:rsid w:val="00D77A92"/>
    <w:rsid w:val="00D77B64"/>
    <w:rsid w:val="00D77F6F"/>
    <w:rsid w:val="00D80390"/>
    <w:rsid w:val="00D80642"/>
    <w:rsid w:val="00D80A17"/>
    <w:rsid w:val="00D814FC"/>
    <w:rsid w:val="00D81D01"/>
    <w:rsid w:val="00D81DAE"/>
    <w:rsid w:val="00D826A2"/>
    <w:rsid w:val="00D82820"/>
    <w:rsid w:val="00D82B87"/>
    <w:rsid w:val="00D82C02"/>
    <w:rsid w:val="00D82D69"/>
    <w:rsid w:val="00D82EAD"/>
    <w:rsid w:val="00D82F49"/>
    <w:rsid w:val="00D83DCB"/>
    <w:rsid w:val="00D84528"/>
    <w:rsid w:val="00D84AA1"/>
    <w:rsid w:val="00D85525"/>
    <w:rsid w:val="00D85967"/>
    <w:rsid w:val="00D86031"/>
    <w:rsid w:val="00D8782F"/>
    <w:rsid w:val="00D879E5"/>
    <w:rsid w:val="00D87B3C"/>
    <w:rsid w:val="00D90357"/>
    <w:rsid w:val="00D904BA"/>
    <w:rsid w:val="00D91C1A"/>
    <w:rsid w:val="00D91F15"/>
    <w:rsid w:val="00D927BC"/>
    <w:rsid w:val="00D929D4"/>
    <w:rsid w:val="00D92AB9"/>
    <w:rsid w:val="00D93A84"/>
    <w:rsid w:val="00D93C2E"/>
    <w:rsid w:val="00D93F6A"/>
    <w:rsid w:val="00D94026"/>
    <w:rsid w:val="00D941C5"/>
    <w:rsid w:val="00D94316"/>
    <w:rsid w:val="00D944AE"/>
    <w:rsid w:val="00D9463D"/>
    <w:rsid w:val="00D948F0"/>
    <w:rsid w:val="00D951B8"/>
    <w:rsid w:val="00D95683"/>
    <w:rsid w:val="00D960C2"/>
    <w:rsid w:val="00D973B4"/>
    <w:rsid w:val="00D978D1"/>
    <w:rsid w:val="00D97B6F"/>
    <w:rsid w:val="00D97F56"/>
    <w:rsid w:val="00DA0043"/>
    <w:rsid w:val="00DA00D9"/>
    <w:rsid w:val="00DA070D"/>
    <w:rsid w:val="00DA0A8E"/>
    <w:rsid w:val="00DA0EF3"/>
    <w:rsid w:val="00DA10FE"/>
    <w:rsid w:val="00DA1383"/>
    <w:rsid w:val="00DA1671"/>
    <w:rsid w:val="00DA20E6"/>
    <w:rsid w:val="00DA2207"/>
    <w:rsid w:val="00DA2A4B"/>
    <w:rsid w:val="00DA3AF5"/>
    <w:rsid w:val="00DA3BAB"/>
    <w:rsid w:val="00DA3C90"/>
    <w:rsid w:val="00DA3F79"/>
    <w:rsid w:val="00DA41B6"/>
    <w:rsid w:val="00DA43F0"/>
    <w:rsid w:val="00DA4453"/>
    <w:rsid w:val="00DA46D8"/>
    <w:rsid w:val="00DA510B"/>
    <w:rsid w:val="00DA5CD5"/>
    <w:rsid w:val="00DA65C2"/>
    <w:rsid w:val="00DA75FE"/>
    <w:rsid w:val="00DA7E1F"/>
    <w:rsid w:val="00DB01F9"/>
    <w:rsid w:val="00DB060C"/>
    <w:rsid w:val="00DB06D4"/>
    <w:rsid w:val="00DB08FB"/>
    <w:rsid w:val="00DB0CB6"/>
    <w:rsid w:val="00DB0E79"/>
    <w:rsid w:val="00DB0ED9"/>
    <w:rsid w:val="00DB1133"/>
    <w:rsid w:val="00DB1479"/>
    <w:rsid w:val="00DB1FFC"/>
    <w:rsid w:val="00DB236D"/>
    <w:rsid w:val="00DB339C"/>
    <w:rsid w:val="00DB3AB2"/>
    <w:rsid w:val="00DB3C87"/>
    <w:rsid w:val="00DB3CFC"/>
    <w:rsid w:val="00DB3EFD"/>
    <w:rsid w:val="00DB44A6"/>
    <w:rsid w:val="00DB45A5"/>
    <w:rsid w:val="00DB48F4"/>
    <w:rsid w:val="00DB4B19"/>
    <w:rsid w:val="00DB551D"/>
    <w:rsid w:val="00DB553B"/>
    <w:rsid w:val="00DB5B38"/>
    <w:rsid w:val="00DB5BF3"/>
    <w:rsid w:val="00DB5DBD"/>
    <w:rsid w:val="00DB5E6F"/>
    <w:rsid w:val="00DB62EE"/>
    <w:rsid w:val="00DB6766"/>
    <w:rsid w:val="00DB6B6B"/>
    <w:rsid w:val="00DB6DFA"/>
    <w:rsid w:val="00DB6FD2"/>
    <w:rsid w:val="00DB7284"/>
    <w:rsid w:val="00DB7620"/>
    <w:rsid w:val="00DB78DC"/>
    <w:rsid w:val="00DB7BD3"/>
    <w:rsid w:val="00DB7E3B"/>
    <w:rsid w:val="00DC0272"/>
    <w:rsid w:val="00DC06F7"/>
    <w:rsid w:val="00DC0EBB"/>
    <w:rsid w:val="00DC0F8A"/>
    <w:rsid w:val="00DC0FE9"/>
    <w:rsid w:val="00DC14C5"/>
    <w:rsid w:val="00DC1EF1"/>
    <w:rsid w:val="00DC276A"/>
    <w:rsid w:val="00DC2794"/>
    <w:rsid w:val="00DC29F3"/>
    <w:rsid w:val="00DC2DAC"/>
    <w:rsid w:val="00DC3642"/>
    <w:rsid w:val="00DC3681"/>
    <w:rsid w:val="00DC3CCF"/>
    <w:rsid w:val="00DC3CEE"/>
    <w:rsid w:val="00DC41F3"/>
    <w:rsid w:val="00DC4430"/>
    <w:rsid w:val="00DC4A05"/>
    <w:rsid w:val="00DC4E58"/>
    <w:rsid w:val="00DC4F30"/>
    <w:rsid w:val="00DC5C33"/>
    <w:rsid w:val="00DC5EE8"/>
    <w:rsid w:val="00DC6306"/>
    <w:rsid w:val="00DC772C"/>
    <w:rsid w:val="00DCF898"/>
    <w:rsid w:val="00DD00C8"/>
    <w:rsid w:val="00DD0B09"/>
    <w:rsid w:val="00DD0DBA"/>
    <w:rsid w:val="00DD1137"/>
    <w:rsid w:val="00DD125B"/>
    <w:rsid w:val="00DD12DC"/>
    <w:rsid w:val="00DD14C7"/>
    <w:rsid w:val="00DD1C5C"/>
    <w:rsid w:val="00DD2005"/>
    <w:rsid w:val="00DD21F4"/>
    <w:rsid w:val="00DD285D"/>
    <w:rsid w:val="00DD2C8A"/>
    <w:rsid w:val="00DD3029"/>
    <w:rsid w:val="00DD341B"/>
    <w:rsid w:val="00DD3AFF"/>
    <w:rsid w:val="00DD3B6B"/>
    <w:rsid w:val="00DD46AC"/>
    <w:rsid w:val="00DD65A4"/>
    <w:rsid w:val="00DD65CF"/>
    <w:rsid w:val="00DD6E81"/>
    <w:rsid w:val="00DD75DD"/>
    <w:rsid w:val="00DD79E5"/>
    <w:rsid w:val="00DD7AB4"/>
    <w:rsid w:val="00DD7B3A"/>
    <w:rsid w:val="00DE0CED"/>
    <w:rsid w:val="00DE0DCC"/>
    <w:rsid w:val="00DE10C5"/>
    <w:rsid w:val="00DE114B"/>
    <w:rsid w:val="00DE1672"/>
    <w:rsid w:val="00DE1B4F"/>
    <w:rsid w:val="00DE1C41"/>
    <w:rsid w:val="00DE1DA7"/>
    <w:rsid w:val="00DE21B1"/>
    <w:rsid w:val="00DE22FF"/>
    <w:rsid w:val="00DE27AB"/>
    <w:rsid w:val="00DE2932"/>
    <w:rsid w:val="00DE2FB1"/>
    <w:rsid w:val="00DE3CBC"/>
    <w:rsid w:val="00DE4553"/>
    <w:rsid w:val="00DE4A8C"/>
    <w:rsid w:val="00DE4AA0"/>
    <w:rsid w:val="00DE4AE4"/>
    <w:rsid w:val="00DE5670"/>
    <w:rsid w:val="00DE59F6"/>
    <w:rsid w:val="00DE5C2B"/>
    <w:rsid w:val="00DE646B"/>
    <w:rsid w:val="00DE66EF"/>
    <w:rsid w:val="00DE7076"/>
    <w:rsid w:val="00DE70E3"/>
    <w:rsid w:val="00DE73CD"/>
    <w:rsid w:val="00DE7976"/>
    <w:rsid w:val="00DF006B"/>
    <w:rsid w:val="00DF02B1"/>
    <w:rsid w:val="00DF02CB"/>
    <w:rsid w:val="00DF0664"/>
    <w:rsid w:val="00DF06DF"/>
    <w:rsid w:val="00DF0A95"/>
    <w:rsid w:val="00DF0F34"/>
    <w:rsid w:val="00DF19E6"/>
    <w:rsid w:val="00DF1FAC"/>
    <w:rsid w:val="00DF294B"/>
    <w:rsid w:val="00DF2F53"/>
    <w:rsid w:val="00DF2FC0"/>
    <w:rsid w:val="00DF3689"/>
    <w:rsid w:val="00DF3C6F"/>
    <w:rsid w:val="00DF3EDB"/>
    <w:rsid w:val="00DF3F7E"/>
    <w:rsid w:val="00DF4585"/>
    <w:rsid w:val="00DF460A"/>
    <w:rsid w:val="00DF4769"/>
    <w:rsid w:val="00DF4A91"/>
    <w:rsid w:val="00DF4BEB"/>
    <w:rsid w:val="00DF4DE9"/>
    <w:rsid w:val="00DF51F8"/>
    <w:rsid w:val="00DF5C7D"/>
    <w:rsid w:val="00DF620C"/>
    <w:rsid w:val="00DF65AD"/>
    <w:rsid w:val="00DF6A4A"/>
    <w:rsid w:val="00DF6E74"/>
    <w:rsid w:val="00DF7709"/>
    <w:rsid w:val="00DF78DB"/>
    <w:rsid w:val="00DF7C95"/>
    <w:rsid w:val="00DF7E9A"/>
    <w:rsid w:val="00DF7F85"/>
    <w:rsid w:val="00E00259"/>
    <w:rsid w:val="00E0050C"/>
    <w:rsid w:val="00E006A1"/>
    <w:rsid w:val="00E00880"/>
    <w:rsid w:val="00E00F84"/>
    <w:rsid w:val="00E0144E"/>
    <w:rsid w:val="00E01ADE"/>
    <w:rsid w:val="00E01FED"/>
    <w:rsid w:val="00E027E0"/>
    <w:rsid w:val="00E028A6"/>
    <w:rsid w:val="00E02CE8"/>
    <w:rsid w:val="00E02D51"/>
    <w:rsid w:val="00E03750"/>
    <w:rsid w:val="00E0402D"/>
    <w:rsid w:val="00E040E3"/>
    <w:rsid w:val="00E0414D"/>
    <w:rsid w:val="00E0457C"/>
    <w:rsid w:val="00E0497C"/>
    <w:rsid w:val="00E04A76"/>
    <w:rsid w:val="00E04FE1"/>
    <w:rsid w:val="00E05CE5"/>
    <w:rsid w:val="00E05D1A"/>
    <w:rsid w:val="00E05E4A"/>
    <w:rsid w:val="00E06AD0"/>
    <w:rsid w:val="00E06F3B"/>
    <w:rsid w:val="00E07347"/>
    <w:rsid w:val="00E076AC"/>
    <w:rsid w:val="00E078FD"/>
    <w:rsid w:val="00E0C179"/>
    <w:rsid w:val="00E104FA"/>
    <w:rsid w:val="00E1051C"/>
    <w:rsid w:val="00E10714"/>
    <w:rsid w:val="00E10CB0"/>
    <w:rsid w:val="00E10DA9"/>
    <w:rsid w:val="00E1102B"/>
    <w:rsid w:val="00E11852"/>
    <w:rsid w:val="00E118A1"/>
    <w:rsid w:val="00E1208A"/>
    <w:rsid w:val="00E122A3"/>
    <w:rsid w:val="00E12880"/>
    <w:rsid w:val="00E138CF"/>
    <w:rsid w:val="00E14207"/>
    <w:rsid w:val="00E1467D"/>
    <w:rsid w:val="00E148B7"/>
    <w:rsid w:val="00E14B10"/>
    <w:rsid w:val="00E153EB"/>
    <w:rsid w:val="00E161D2"/>
    <w:rsid w:val="00E16A32"/>
    <w:rsid w:val="00E16DCE"/>
    <w:rsid w:val="00E171FB"/>
    <w:rsid w:val="00E17293"/>
    <w:rsid w:val="00E175A9"/>
    <w:rsid w:val="00E178AB"/>
    <w:rsid w:val="00E17B26"/>
    <w:rsid w:val="00E17B87"/>
    <w:rsid w:val="00E17BC2"/>
    <w:rsid w:val="00E17D3E"/>
    <w:rsid w:val="00E17EDE"/>
    <w:rsid w:val="00E200B3"/>
    <w:rsid w:val="00E205E8"/>
    <w:rsid w:val="00E20770"/>
    <w:rsid w:val="00E20F7F"/>
    <w:rsid w:val="00E214B6"/>
    <w:rsid w:val="00E21A6D"/>
    <w:rsid w:val="00E21B6A"/>
    <w:rsid w:val="00E2207F"/>
    <w:rsid w:val="00E225A2"/>
    <w:rsid w:val="00E231B3"/>
    <w:rsid w:val="00E2345E"/>
    <w:rsid w:val="00E23FFD"/>
    <w:rsid w:val="00E242C8"/>
    <w:rsid w:val="00E242EE"/>
    <w:rsid w:val="00E243D0"/>
    <w:rsid w:val="00E24DCC"/>
    <w:rsid w:val="00E25098"/>
    <w:rsid w:val="00E25106"/>
    <w:rsid w:val="00E2590A"/>
    <w:rsid w:val="00E25F63"/>
    <w:rsid w:val="00E26180"/>
    <w:rsid w:val="00E262E6"/>
    <w:rsid w:val="00E26705"/>
    <w:rsid w:val="00E27243"/>
    <w:rsid w:val="00E27AFF"/>
    <w:rsid w:val="00E27B75"/>
    <w:rsid w:val="00E301F6"/>
    <w:rsid w:val="00E30683"/>
    <w:rsid w:val="00E30A75"/>
    <w:rsid w:val="00E30C97"/>
    <w:rsid w:val="00E30EE6"/>
    <w:rsid w:val="00E3111C"/>
    <w:rsid w:val="00E31A1D"/>
    <w:rsid w:val="00E3259E"/>
    <w:rsid w:val="00E325FB"/>
    <w:rsid w:val="00E32671"/>
    <w:rsid w:val="00E327F6"/>
    <w:rsid w:val="00E32803"/>
    <w:rsid w:val="00E32B69"/>
    <w:rsid w:val="00E33196"/>
    <w:rsid w:val="00E331B8"/>
    <w:rsid w:val="00E332F2"/>
    <w:rsid w:val="00E33E18"/>
    <w:rsid w:val="00E34AAA"/>
    <w:rsid w:val="00E34E31"/>
    <w:rsid w:val="00E34E32"/>
    <w:rsid w:val="00E36012"/>
    <w:rsid w:val="00E36312"/>
    <w:rsid w:val="00E36316"/>
    <w:rsid w:val="00E3637A"/>
    <w:rsid w:val="00E36526"/>
    <w:rsid w:val="00E3688A"/>
    <w:rsid w:val="00E36DB4"/>
    <w:rsid w:val="00E37AED"/>
    <w:rsid w:val="00E403F8"/>
    <w:rsid w:val="00E404FF"/>
    <w:rsid w:val="00E41C8C"/>
    <w:rsid w:val="00E425DD"/>
    <w:rsid w:val="00E42899"/>
    <w:rsid w:val="00E42993"/>
    <w:rsid w:val="00E42D3D"/>
    <w:rsid w:val="00E434A4"/>
    <w:rsid w:val="00E43D4E"/>
    <w:rsid w:val="00E449C3"/>
    <w:rsid w:val="00E44C4F"/>
    <w:rsid w:val="00E44DE0"/>
    <w:rsid w:val="00E4546A"/>
    <w:rsid w:val="00E4574C"/>
    <w:rsid w:val="00E45856"/>
    <w:rsid w:val="00E45EDD"/>
    <w:rsid w:val="00E46485"/>
    <w:rsid w:val="00E464A1"/>
    <w:rsid w:val="00E466C2"/>
    <w:rsid w:val="00E466D2"/>
    <w:rsid w:val="00E46C76"/>
    <w:rsid w:val="00E46F23"/>
    <w:rsid w:val="00E478DA"/>
    <w:rsid w:val="00E47B18"/>
    <w:rsid w:val="00E47C7C"/>
    <w:rsid w:val="00E5098B"/>
    <w:rsid w:val="00E509D9"/>
    <w:rsid w:val="00E50EB5"/>
    <w:rsid w:val="00E5125D"/>
    <w:rsid w:val="00E51400"/>
    <w:rsid w:val="00E51402"/>
    <w:rsid w:val="00E51E73"/>
    <w:rsid w:val="00E521E0"/>
    <w:rsid w:val="00E52ACB"/>
    <w:rsid w:val="00E52B93"/>
    <w:rsid w:val="00E52E8D"/>
    <w:rsid w:val="00E52EF9"/>
    <w:rsid w:val="00E53354"/>
    <w:rsid w:val="00E53560"/>
    <w:rsid w:val="00E545FB"/>
    <w:rsid w:val="00E546DD"/>
    <w:rsid w:val="00E54748"/>
    <w:rsid w:val="00E54EAE"/>
    <w:rsid w:val="00E5610B"/>
    <w:rsid w:val="00E56887"/>
    <w:rsid w:val="00E56A5C"/>
    <w:rsid w:val="00E570A7"/>
    <w:rsid w:val="00E57AB8"/>
    <w:rsid w:val="00E6031F"/>
    <w:rsid w:val="00E60408"/>
    <w:rsid w:val="00E60805"/>
    <w:rsid w:val="00E60821"/>
    <w:rsid w:val="00E60DE4"/>
    <w:rsid w:val="00E61B2C"/>
    <w:rsid w:val="00E61C4F"/>
    <w:rsid w:val="00E6248B"/>
    <w:rsid w:val="00E625E4"/>
    <w:rsid w:val="00E6290A"/>
    <w:rsid w:val="00E62A1E"/>
    <w:rsid w:val="00E631E9"/>
    <w:rsid w:val="00E648AF"/>
    <w:rsid w:val="00E64F79"/>
    <w:rsid w:val="00E651E0"/>
    <w:rsid w:val="00E65221"/>
    <w:rsid w:val="00E65230"/>
    <w:rsid w:val="00E65CF8"/>
    <w:rsid w:val="00E6605E"/>
    <w:rsid w:val="00E66089"/>
    <w:rsid w:val="00E669B7"/>
    <w:rsid w:val="00E673A4"/>
    <w:rsid w:val="00E6756D"/>
    <w:rsid w:val="00E67D49"/>
    <w:rsid w:val="00E67D55"/>
    <w:rsid w:val="00E71642"/>
    <w:rsid w:val="00E719C0"/>
    <w:rsid w:val="00E71B60"/>
    <w:rsid w:val="00E71D43"/>
    <w:rsid w:val="00E71FF0"/>
    <w:rsid w:val="00E728AE"/>
    <w:rsid w:val="00E72CDD"/>
    <w:rsid w:val="00E72E1E"/>
    <w:rsid w:val="00E72EAF"/>
    <w:rsid w:val="00E7329D"/>
    <w:rsid w:val="00E7351E"/>
    <w:rsid w:val="00E73A4D"/>
    <w:rsid w:val="00E73FBB"/>
    <w:rsid w:val="00E74198"/>
    <w:rsid w:val="00E74B98"/>
    <w:rsid w:val="00E75393"/>
    <w:rsid w:val="00E75432"/>
    <w:rsid w:val="00E754A4"/>
    <w:rsid w:val="00E75862"/>
    <w:rsid w:val="00E75B30"/>
    <w:rsid w:val="00E75DA9"/>
    <w:rsid w:val="00E76391"/>
    <w:rsid w:val="00E76881"/>
    <w:rsid w:val="00E76B5F"/>
    <w:rsid w:val="00E76F23"/>
    <w:rsid w:val="00E77B9D"/>
    <w:rsid w:val="00E77CAB"/>
    <w:rsid w:val="00E77DBF"/>
    <w:rsid w:val="00E80126"/>
    <w:rsid w:val="00E80652"/>
    <w:rsid w:val="00E80A3E"/>
    <w:rsid w:val="00E80B14"/>
    <w:rsid w:val="00E80BB5"/>
    <w:rsid w:val="00E80ED6"/>
    <w:rsid w:val="00E811BF"/>
    <w:rsid w:val="00E8155D"/>
    <w:rsid w:val="00E81A4E"/>
    <w:rsid w:val="00E81F28"/>
    <w:rsid w:val="00E82131"/>
    <w:rsid w:val="00E823FE"/>
    <w:rsid w:val="00E82532"/>
    <w:rsid w:val="00E82597"/>
    <w:rsid w:val="00E836B3"/>
    <w:rsid w:val="00E83712"/>
    <w:rsid w:val="00E837FB"/>
    <w:rsid w:val="00E83D42"/>
    <w:rsid w:val="00E84216"/>
    <w:rsid w:val="00E843DE"/>
    <w:rsid w:val="00E85440"/>
    <w:rsid w:val="00E85564"/>
    <w:rsid w:val="00E856EE"/>
    <w:rsid w:val="00E85DD0"/>
    <w:rsid w:val="00E86405"/>
    <w:rsid w:val="00E8644E"/>
    <w:rsid w:val="00E8650F"/>
    <w:rsid w:val="00E8676F"/>
    <w:rsid w:val="00E86FC3"/>
    <w:rsid w:val="00E8735B"/>
    <w:rsid w:val="00E87A5B"/>
    <w:rsid w:val="00E90294"/>
    <w:rsid w:val="00E90530"/>
    <w:rsid w:val="00E90856"/>
    <w:rsid w:val="00E90A03"/>
    <w:rsid w:val="00E910F8"/>
    <w:rsid w:val="00E91381"/>
    <w:rsid w:val="00E915E7"/>
    <w:rsid w:val="00E9174F"/>
    <w:rsid w:val="00E91941"/>
    <w:rsid w:val="00E91E24"/>
    <w:rsid w:val="00E92471"/>
    <w:rsid w:val="00E92766"/>
    <w:rsid w:val="00E928F4"/>
    <w:rsid w:val="00E92B23"/>
    <w:rsid w:val="00E9301B"/>
    <w:rsid w:val="00E9302C"/>
    <w:rsid w:val="00E9336E"/>
    <w:rsid w:val="00E934D6"/>
    <w:rsid w:val="00E935AC"/>
    <w:rsid w:val="00E9434C"/>
    <w:rsid w:val="00E944F3"/>
    <w:rsid w:val="00E94792"/>
    <w:rsid w:val="00E94D1B"/>
    <w:rsid w:val="00E95458"/>
    <w:rsid w:val="00E96341"/>
    <w:rsid w:val="00E9653E"/>
    <w:rsid w:val="00E967F0"/>
    <w:rsid w:val="00E96CC0"/>
    <w:rsid w:val="00E9712D"/>
    <w:rsid w:val="00E97ABA"/>
    <w:rsid w:val="00EA0086"/>
    <w:rsid w:val="00EA0209"/>
    <w:rsid w:val="00EA1590"/>
    <w:rsid w:val="00EA2476"/>
    <w:rsid w:val="00EA2A8A"/>
    <w:rsid w:val="00EA2F5F"/>
    <w:rsid w:val="00EA38E5"/>
    <w:rsid w:val="00EA3C90"/>
    <w:rsid w:val="00EA42E6"/>
    <w:rsid w:val="00EA5171"/>
    <w:rsid w:val="00EA5458"/>
    <w:rsid w:val="00EA553C"/>
    <w:rsid w:val="00EA56EA"/>
    <w:rsid w:val="00EA5BD2"/>
    <w:rsid w:val="00EA614A"/>
    <w:rsid w:val="00EA634E"/>
    <w:rsid w:val="00EA66AE"/>
    <w:rsid w:val="00EA6C41"/>
    <w:rsid w:val="00EA7163"/>
    <w:rsid w:val="00EA72E3"/>
    <w:rsid w:val="00EA7E59"/>
    <w:rsid w:val="00EA7EE9"/>
    <w:rsid w:val="00EA7FB8"/>
    <w:rsid w:val="00EA7FFE"/>
    <w:rsid w:val="00EB0308"/>
    <w:rsid w:val="00EB0691"/>
    <w:rsid w:val="00EB0832"/>
    <w:rsid w:val="00EB0914"/>
    <w:rsid w:val="00EB0FAB"/>
    <w:rsid w:val="00EB131E"/>
    <w:rsid w:val="00EB143F"/>
    <w:rsid w:val="00EB1665"/>
    <w:rsid w:val="00EB21CF"/>
    <w:rsid w:val="00EB291F"/>
    <w:rsid w:val="00EB2A7A"/>
    <w:rsid w:val="00EB2B26"/>
    <w:rsid w:val="00EB2B52"/>
    <w:rsid w:val="00EB2CDE"/>
    <w:rsid w:val="00EB2D84"/>
    <w:rsid w:val="00EB3060"/>
    <w:rsid w:val="00EB352F"/>
    <w:rsid w:val="00EB42E9"/>
    <w:rsid w:val="00EB472B"/>
    <w:rsid w:val="00EB4E54"/>
    <w:rsid w:val="00EB4FD9"/>
    <w:rsid w:val="00EB520C"/>
    <w:rsid w:val="00EB5738"/>
    <w:rsid w:val="00EB5E17"/>
    <w:rsid w:val="00EB5F63"/>
    <w:rsid w:val="00EB622E"/>
    <w:rsid w:val="00EB64A1"/>
    <w:rsid w:val="00EB735B"/>
    <w:rsid w:val="00EB7711"/>
    <w:rsid w:val="00EB7C59"/>
    <w:rsid w:val="00EBDD2F"/>
    <w:rsid w:val="00EC0059"/>
    <w:rsid w:val="00EC06DC"/>
    <w:rsid w:val="00EC0752"/>
    <w:rsid w:val="00EC0CA6"/>
    <w:rsid w:val="00EC0DB8"/>
    <w:rsid w:val="00EC0E81"/>
    <w:rsid w:val="00EC1508"/>
    <w:rsid w:val="00EC163C"/>
    <w:rsid w:val="00EC16B0"/>
    <w:rsid w:val="00EC18D6"/>
    <w:rsid w:val="00EC1DEF"/>
    <w:rsid w:val="00EC358B"/>
    <w:rsid w:val="00EC373D"/>
    <w:rsid w:val="00EC3A2D"/>
    <w:rsid w:val="00EC3E9F"/>
    <w:rsid w:val="00EC50DA"/>
    <w:rsid w:val="00EC5296"/>
    <w:rsid w:val="00EC571E"/>
    <w:rsid w:val="00EC5C84"/>
    <w:rsid w:val="00EC5D2F"/>
    <w:rsid w:val="00EC5E36"/>
    <w:rsid w:val="00EC60BF"/>
    <w:rsid w:val="00EC719C"/>
    <w:rsid w:val="00EC7578"/>
    <w:rsid w:val="00ED0F12"/>
    <w:rsid w:val="00ED10D2"/>
    <w:rsid w:val="00ED1AB5"/>
    <w:rsid w:val="00ED2711"/>
    <w:rsid w:val="00ED2C99"/>
    <w:rsid w:val="00ED2D6F"/>
    <w:rsid w:val="00ED4051"/>
    <w:rsid w:val="00ED48C6"/>
    <w:rsid w:val="00ED50ED"/>
    <w:rsid w:val="00ED6C8F"/>
    <w:rsid w:val="00ED6D3E"/>
    <w:rsid w:val="00EE1424"/>
    <w:rsid w:val="00EE1A0B"/>
    <w:rsid w:val="00EE1A3B"/>
    <w:rsid w:val="00EE1A78"/>
    <w:rsid w:val="00EE1DF9"/>
    <w:rsid w:val="00EE23A3"/>
    <w:rsid w:val="00EE276A"/>
    <w:rsid w:val="00EE28F6"/>
    <w:rsid w:val="00EE36F2"/>
    <w:rsid w:val="00EE39D8"/>
    <w:rsid w:val="00EE3CB2"/>
    <w:rsid w:val="00EE4039"/>
    <w:rsid w:val="00EE43CB"/>
    <w:rsid w:val="00EE4900"/>
    <w:rsid w:val="00EE4D14"/>
    <w:rsid w:val="00EE552E"/>
    <w:rsid w:val="00EE5994"/>
    <w:rsid w:val="00EE5F4C"/>
    <w:rsid w:val="00EE651B"/>
    <w:rsid w:val="00EE6951"/>
    <w:rsid w:val="00EE6A0C"/>
    <w:rsid w:val="00EE6EEB"/>
    <w:rsid w:val="00EE71B7"/>
    <w:rsid w:val="00EE740C"/>
    <w:rsid w:val="00EE7F92"/>
    <w:rsid w:val="00EF01DB"/>
    <w:rsid w:val="00EF02E6"/>
    <w:rsid w:val="00EF110F"/>
    <w:rsid w:val="00EF1398"/>
    <w:rsid w:val="00EF20B1"/>
    <w:rsid w:val="00EF2C26"/>
    <w:rsid w:val="00EF2EA7"/>
    <w:rsid w:val="00EF3467"/>
    <w:rsid w:val="00EF37FB"/>
    <w:rsid w:val="00EF423F"/>
    <w:rsid w:val="00EF475B"/>
    <w:rsid w:val="00EF50C2"/>
    <w:rsid w:val="00EF50D9"/>
    <w:rsid w:val="00EF517A"/>
    <w:rsid w:val="00EF5947"/>
    <w:rsid w:val="00EF5B30"/>
    <w:rsid w:val="00EF64C2"/>
    <w:rsid w:val="00EF65FD"/>
    <w:rsid w:val="00EF6A7C"/>
    <w:rsid w:val="00EF6E12"/>
    <w:rsid w:val="00EF75C6"/>
    <w:rsid w:val="00F00578"/>
    <w:rsid w:val="00F00A3F"/>
    <w:rsid w:val="00F0131A"/>
    <w:rsid w:val="00F019F8"/>
    <w:rsid w:val="00F01D32"/>
    <w:rsid w:val="00F020EC"/>
    <w:rsid w:val="00F02A9E"/>
    <w:rsid w:val="00F02F61"/>
    <w:rsid w:val="00F03B87"/>
    <w:rsid w:val="00F03B8C"/>
    <w:rsid w:val="00F04182"/>
    <w:rsid w:val="00F0474B"/>
    <w:rsid w:val="00F048F0"/>
    <w:rsid w:val="00F049C6"/>
    <w:rsid w:val="00F04C99"/>
    <w:rsid w:val="00F0503E"/>
    <w:rsid w:val="00F052A1"/>
    <w:rsid w:val="00F05A6B"/>
    <w:rsid w:val="00F06430"/>
    <w:rsid w:val="00F06B76"/>
    <w:rsid w:val="00F06F85"/>
    <w:rsid w:val="00F071FC"/>
    <w:rsid w:val="00F07229"/>
    <w:rsid w:val="00F074BE"/>
    <w:rsid w:val="00F102F8"/>
    <w:rsid w:val="00F10A7B"/>
    <w:rsid w:val="00F10B4F"/>
    <w:rsid w:val="00F1134E"/>
    <w:rsid w:val="00F1145D"/>
    <w:rsid w:val="00F116CB"/>
    <w:rsid w:val="00F1199D"/>
    <w:rsid w:val="00F12EBB"/>
    <w:rsid w:val="00F1341B"/>
    <w:rsid w:val="00F13781"/>
    <w:rsid w:val="00F13796"/>
    <w:rsid w:val="00F14013"/>
    <w:rsid w:val="00F142F4"/>
    <w:rsid w:val="00F15096"/>
    <w:rsid w:val="00F1557E"/>
    <w:rsid w:val="00F1587A"/>
    <w:rsid w:val="00F1608F"/>
    <w:rsid w:val="00F161E0"/>
    <w:rsid w:val="00F1626E"/>
    <w:rsid w:val="00F167F0"/>
    <w:rsid w:val="00F168EF"/>
    <w:rsid w:val="00F16AE1"/>
    <w:rsid w:val="00F16FAF"/>
    <w:rsid w:val="00F17D97"/>
    <w:rsid w:val="00F20064"/>
    <w:rsid w:val="00F20267"/>
    <w:rsid w:val="00F20CC7"/>
    <w:rsid w:val="00F211D6"/>
    <w:rsid w:val="00F219FB"/>
    <w:rsid w:val="00F21A98"/>
    <w:rsid w:val="00F21FBF"/>
    <w:rsid w:val="00F2205C"/>
    <w:rsid w:val="00F22BDB"/>
    <w:rsid w:val="00F233A1"/>
    <w:rsid w:val="00F238A9"/>
    <w:rsid w:val="00F238E8"/>
    <w:rsid w:val="00F23A94"/>
    <w:rsid w:val="00F2499D"/>
    <w:rsid w:val="00F25095"/>
    <w:rsid w:val="00F25212"/>
    <w:rsid w:val="00F25778"/>
    <w:rsid w:val="00F259A3"/>
    <w:rsid w:val="00F25A6F"/>
    <w:rsid w:val="00F25BF0"/>
    <w:rsid w:val="00F26112"/>
    <w:rsid w:val="00F26622"/>
    <w:rsid w:val="00F26985"/>
    <w:rsid w:val="00F26C4A"/>
    <w:rsid w:val="00F27AC9"/>
    <w:rsid w:val="00F27BA4"/>
    <w:rsid w:val="00F27CC2"/>
    <w:rsid w:val="00F27D70"/>
    <w:rsid w:val="00F27E31"/>
    <w:rsid w:val="00F27F02"/>
    <w:rsid w:val="00F30015"/>
    <w:rsid w:val="00F311C7"/>
    <w:rsid w:val="00F314F1"/>
    <w:rsid w:val="00F3288E"/>
    <w:rsid w:val="00F3291B"/>
    <w:rsid w:val="00F32993"/>
    <w:rsid w:val="00F3304C"/>
    <w:rsid w:val="00F33311"/>
    <w:rsid w:val="00F33623"/>
    <w:rsid w:val="00F34512"/>
    <w:rsid w:val="00F351A3"/>
    <w:rsid w:val="00F3554F"/>
    <w:rsid w:val="00F35728"/>
    <w:rsid w:val="00F35D7D"/>
    <w:rsid w:val="00F35FB8"/>
    <w:rsid w:val="00F36CCE"/>
    <w:rsid w:val="00F37452"/>
    <w:rsid w:val="00F3768D"/>
    <w:rsid w:val="00F37AE5"/>
    <w:rsid w:val="00F40398"/>
    <w:rsid w:val="00F40858"/>
    <w:rsid w:val="00F40BA0"/>
    <w:rsid w:val="00F41140"/>
    <w:rsid w:val="00F41532"/>
    <w:rsid w:val="00F41689"/>
    <w:rsid w:val="00F41902"/>
    <w:rsid w:val="00F41ADC"/>
    <w:rsid w:val="00F41C21"/>
    <w:rsid w:val="00F41E57"/>
    <w:rsid w:val="00F422D6"/>
    <w:rsid w:val="00F42353"/>
    <w:rsid w:val="00F423FF"/>
    <w:rsid w:val="00F426FE"/>
    <w:rsid w:val="00F427D7"/>
    <w:rsid w:val="00F42D6C"/>
    <w:rsid w:val="00F42E44"/>
    <w:rsid w:val="00F434D5"/>
    <w:rsid w:val="00F438CA"/>
    <w:rsid w:val="00F4423A"/>
    <w:rsid w:val="00F4492E"/>
    <w:rsid w:val="00F450A1"/>
    <w:rsid w:val="00F451B0"/>
    <w:rsid w:val="00F452B9"/>
    <w:rsid w:val="00F4586D"/>
    <w:rsid w:val="00F45A3B"/>
    <w:rsid w:val="00F45BCF"/>
    <w:rsid w:val="00F45C90"/>
    <w:rsid w:val="00F45C96"/>
    <w:rsid w:val="00F4669E"/>
    <w:rsid w:val="00F46E8F"/>
    <w:rsid w:val="00F47D68"/>
    <w:rsid w:val="00F47DAA"/>
    <w:rsid w:val="00F5003D"/>
    <w:rsid w:val="00F5008D"/>
    <w:rsid w:val="00F503AB"/>
    <w:rsid w:val="00F50441"/>
    <w:rsid w:val="00F50BD3"/>
    <w:rsid w:val="00F50E45"/>
    <w:rsid w:val="00F512A6"/>
    <w:rsid w:val="00F51FCB"/>
    <w:rsid w:val="00F52065"/>
    <w:rsid w:val="00F52271"/>
    <w:rsid w:val="00F52562"/>
    <w:rsid w:val="00F525B0"/>
    <w:rsid w:val="00F5294B"/>
    <w:rsid w:val="00F539DB"/>
    <w:rsid w:val="00F543C8"/>
    <w:rsid w:val="00F54A21"/>
    <w:rsid w:val="00F54CB6"/>
    <w:rsid w:val="00F55007"/>
    <w:rsid w:val="00F5504E"/>
    <w:rsid w:val="00F55804"/>
    <w:rsid w:val="00F55D51"/>
    <w:rsid w:val="00F56548"/>
    <w:rsid w:val="00F566D7"/>
    <w:rsid w:val="00F56960"/>
    <w:rsid w:val="00F56B8F"/>
    <w:rsid w:val="00F57214"/>
    <w:rsid w:val="00F5790C"/>
    <w:rsid w:val="00F600E4"/>
    <w:rsid w:val="00F60BC9"/>
    <w:rsid w:val="00F6156A"/>
    <w:rsid w:val="00F61B1D"/>
    <w:rsid w:val="00F6236A"/>
    <w:rsid w:val="00F6283D"/>
    <w:rsid w:val="00F62DB2"/>
    <w:rsid w:val="00F62F22"/>
    <w:rsid w:val="00F6307B"/>
    <w:rsid w:val="00F6347B"/>
    <w:rsid w:val="00F6367C"/>
    <w:rsid w:val="00F63735"/>
    <w:rsid w:val="00F63D6B"/>
    <w:rsid w:val="00F63D75"/>
    <w:rsid w:val="00F63FF7"/>
    <w:rsid w:val="00F64117"/>
    <w:rsid w:val="00F668DB"/>
    <w:rsid w:val="00F669D7"/>
    <w:rsid w:val="00F66C61"/>
    <w:rsid w:val="00F673D6"/>
    <w:rsid w:val="00F67723"/>
    <w:rsid w:val="00F67B7C"/>
    <w:rsid w:val="00F67C1E"/>
    <w:rsid w:val="00F67E52"/>
    <w:rsid w:val="00F70356"/>
    <w:rsid w:val="00F708E0"/>
    <w:rsid w:val="00F70943"/>
    <w:rsid w:val="00F70F07"/>
    <w:rsid w:val="00F711DF"/>
    <w:rsid w:val="00F71C16"/>
    <w:rsid w:val="00F71E06"/>
    <w:rsid w:val="00F71E3F"/>
    <w:rsid w:val="00F72412"/>
    <w:rsid w:val="00F726A1"/>
    <w:rsid w:val="00F72AF6"/>
    <w:rsid w:val="00F72AFC"/>
    <w:rsid w:val="00F72EB7"/>
    <w:rsid w:val="00F73597"/>
    <w:rsid w:val="00F73D1B"/>
    <w:rsid w:val="00F7471E"/>
    <w:rsid w:val="00F74756"/>
    <w:rsid w:val="00F74A6B"/>
    <w:rsid w:val="00F74A84"/>
    <w:rsid w:val="00F754B2"/>
    <w:rsid w:val="00F75AC0"/>
    <w:rsid w:val="00F75C21"/>
    <w:rsid w:val="00F76405"/>
    <w:rsid w:val="00F7679D"/>
    <w:rsid w:val="00F76D07"/>
    <w:rsid w:val="00F77636"/>
    <w:rsid w:val="00F77D50"/>
    <w:rsid w:val="00F80055"/>
    <w:rsid w:val="00F801EF"/>
    <w:rsid w:val="00F8022D"/>
    <w:rsid w:val="00F80288"/>
    <w:rsid w:val="00F806F8"/>
    <w:rsid w:val="00F80707"/>
    <w:rsid w:val="00F80805"/>
    <w:rsid w:val="00F80B6D"/>
    <w:rsid w:val="00F810B4"/>
    <w:rsid w:val="00F812A0"/>
    <w:rsid w:val="00F8182D"/>
    <w:rsid w:val="00F8189F"/>
    <w:rsid w:val="00F81939"/>
    <w:rsid w:val="00F82877"/>
    <w:rsid w:val="00F835E5"/>
    <w:rsid w:val="00F83B17"/>
    <w:rsid w:val="00F83EE3"/>
    <w:rsid w:val="00F844FA"/>
    <w:rsid w:val="00F857EF"/>
    <w:rsid w:val="00F85B68"/>
    <w:rsid w:val="00F85E91"/>
    <w:rsid w:val="00F864FA"/>
    <w:rsid w:val="00F868A1"/>
    <w:rsid w:val="00F878CF"/>
    <w:rsid w:val="00F87A75"/>
    <w:rsid w:val="00F87CCE"/>
    <w:rsid w:val="00F90DAA"/>
    <w:rsid w:val="00F90E31"/>
    <w:rsid w:val="00F91007"/>
    <w:rsid w:val="00F9100C"/>
    <w:rsid w:val="00F91905"/>
    <w:rsid w:val="00F91A56"/>
    <w:rsid w:val="00F92078"/>
    <w:rsid w:val="00F9256C"/>
    <w:rsid w:val="00F926E8"/>
    <w:rsid w:val="00F92CD7"/>
    <w:rsid w:val="00F93F0B"/>
    <w:rsid w:val="00F93F91"/>
    <w:rsid w:val="00F93FC3"/>
    <w:rsid w:val="00F941D5"/>
    <w:rsid w:val="00F9446D"/>
    <w:rsid w:val="00F946A1"/>
    <w:rsid w:val="00F94B3F"/>
    <w:rsid w:val="00F95F05"/>
    <w:rsid w:val="00F9650D"/>
    <w:rsid w:val="00F96DCF"/>
    <w:rsid w:val="00F97123"/>
    <w:rsid w:val="00F97AEF"/>
    <w:rsid w:val="00F97B46"/>
    <w:rsid w:val="00FA07E3"/>
    <w:rsid w:val="00FA105A"/>
    <w:rsid w:val="00FA1461"/>
    <w:rsid w:val="00FA166F"/>
    <w:rsid w:val="00FA223D"/>
    <w:rsid w:val="00FA25A8"/>
    <w:rsid w:val="00FA28D4"/>
    <w:rsid w:val="00FA3228"/>
    <w:rsid w:val="00FA3D62"/>
    <w:rsid w:val="00FA3FEC"/>
    <w:rsid w:val="00FA4320"/>
    <w:rsid w:val="00FA43CE"/>
    <w:rsid w:val="00FA45D7"/>
    <w:rsid w:val="00FA467B"/>
    <w:rsid w:val="00FA50B3"/>
    <w:rsid w:val="00FA5325"/>
    <w:rsid w:val="00FA5A23"/>
    <w:rsid w:val="00FA6B8E"/>
    <w:rsid w:val="00FA7889"/>
    <w:rsid w:val="00FB0D42"/>
    <w:rsid w:val="00FB1410"/>
    <w:rsid w:val="00FB23F6"/>
    <w:rsid w:val="00FB296F"/>
    <w:rsid w:val="00FB2B11"/>
    <w:rsid w:val="00FB2BF7"/>
    <w:rsid w:val="00FB2C56"/>
    <w:rsid w:val="00FB2CEC"/>
    <w:rsid w:val="00FB3144"/>
    <w:rsid w:val="00FB318F"/>
    <w:rsid w:val="00FB34DB"/>
    <w:rsid w:val="00FB37AC"/>
    <w:rsid w:val="00FB3A82"/>
    <w:rsid w:val="00FB3C0F"/>
    <w:rsid w:val="00FB3C54"/>
    <w:rsid w:val="00FB3E6C"/>
    <w:rsid w:val="00FB3EAE"/>
    <w:rsid w:val="00FB3F05"/>
    <w:rsid w:val="00FB420A"/>
    <w:rsid w:val="00FB470A"/>
    <w:rsid w:val="00FB4724"/>
    <w:rsid w:val="00FB4FEC"/>
    <w:rsid w:val="00FB5159"/>
    <w:rsid w:val="00FB5448"/>
    <w:rsid w:val="00FB55D2"/>
    <w:rsid w:val="00FB6475"/>
    <w:rsid w:val="00FB65AC"/>
    <w:rsid w:val="00FB675B"/>
    <w:rsid w:val="00FB676C"/>
    <w:rsid w:val="00FB6AB2"/>
    <w:rsid w:val="00FB6D9A"/>
    <w:rsid w:val="00FB6DB6"/>
    <w:rsid w:val="00FB6DC3"/>
    <w:rsid w:val="00FB70AF"/>
    <w:rsid w:val="00FB7FAD"/>
    <w:rsid w:val="00FC0468"/>
    <w:rsid w:val="00FC0C65"/>
    <w:rsid w:val="00FC14CC"/>
    <w:rsid w:val="00FC15C2"/>
    <w:rsid w:val="00FC1A15"/>
    <w:rsid w:val="00FC1AD4"/>
    <w:rsid w:val="00FC239B"/>
    <w:rsid w:val="00FC24D8"/>
    <w:rsid w:val="00FC2A04"/>
    <w:rsid w:val="00FC2BA9"/>
    <w:rsid w:val="00FC3184"/>
    <w:rsid w:val="00FC3D34"/>
    <w:rsid w:val="00FC3DB5"/>
    <w:rsid w:val="00FC3E06"/>
    <w:rsid w:val="00FC4812"/>
    <w:rsid w:val="00FC4E9B"/>
    <w:rsid w:val="00FC508B"/>
    <w:rsid w:val="00FC571F"/>
    <w:rsid w:val="00FC5CB8"/>
    <w:rsid w:val="00FC5DED"/>
    <w:rsid w:val="00FC5F68"/>
    <w:rsid w:val="00FC5F98"/>
    <w:rsid w:val="00FC702F"/>
    <w:rsid w:val="00FC73BD"/>
    <w:rsid w:val="00FC792B"/>
    <w:rsid w:val="00FC7A53"/>
    <w:rsid w:val="00FC7F0E"/>
    <w:rsid w:val="00FD076F"/>
    <w:rsid w:val="00FD0A12"/>
    <w:rsid w:val="00FD0E1D"/>
    <w:rsid w:val="00FD1207"/>
    <w:rsid w:val="00FD1508"/>
    <w:rsid w:val="00FD2EE7"/>
    <w:rsid w:val="00FD3A06"/>
    <w:rsid w:val="00FD3B15"/>
    <w:rsid w:val="00FD3CBD"/>
    <w:rsid w:val="00FD414F"/>
    <w:rsid w:val="00FD4391"/>
    <w:rsid w:val="00FD4744"/>
    <w:rsid w:val="00FD48EE"/>
    <w:rsid w:val="00FD4DA1"/>
    <w:rsid w:val="00FD538A"/>
    <w:rsid w:val="00FD558C"/>
    <w:rsid w:val="00FD5F51"/>
    <w:rsid w:val="00FD673C"/>
    <w:rsid w:val="00FD7C01"/>
    <w:rsid w:val="00FD7F17"/>
    <w:rsid w:val="00FD7F83"/>
    <w:rsid w:val="00FE077E"/>
    <w:rsid w:val="00FE0818"/>
    <w:rsid w:val="00FE0CC4"/>
    <w:rsid w:val="00FE1A09"/>
    <w:rsid w:val="00FE1C03"/>
    <w:rsid w:val="00FE1E7A"/>
    <w:rsid w:val="00FE222D"/>
    <w:rsid w:val="00FE2E94"/>
    <w:rsid w:val="00FE33B2"/>
    <w:rsid w:val="00FE3424"/>
    <w:rsid w:val="00FE376D"/>
    <w:rsid w:val="00FE3980"/>
    <w:rsid w:val="00FE5014"/>
    <w:rsid w:val="00FE6CB5"/>
    <w:rsid w:val="00FE74D8"/>
    <w:rsid w:val="00FE7AE2"/>
    <w:rsid w:val="00FE7F99"/>
    <w:rsid w:val="00FF0215"/>
    <w:rsid w:val="00FF046E"/>
    <w:rsid w:val="00FF06FF"/>
    <w:rsid w:val="00FF092A"/>
    <w:rsid w:val="00FF0A20"/>
    <w:rsid w:val="00FF0FDA"/>
    <w:rsid w:val="00FF14EE"/>
    <w:rsid w:val="00FF18D3"/>
    <w:rsid w:val="00FF243D"/>
    <w:rsid w:val="00FF28A4"/>
    <w:rsid w:val="00FF2E6E"/>
    <w:rsid w:val="00FF2F36"/>
    <w:rsid w:val="00FF338B"/>
    <w:rsid w:val="00FF3700"/>
    <w:rsid w:val="00FF3CF6"/>
    <w:rsid w:val="00FF4804"/>
    <w:rsid w:val="00FF542D"/>
    <w:rsid w:val="00FF54A3"/>
    <w:rsid w:val="00FF58C3"/>
    <w:rsid w:val="00FF5B10"/>
    <w:rsid w:val="00FF5CA8"/>
    <w:rsid w:val="00FF63AF"/>
    <w:rsid w:val="00FF64C2"/>
    <w:rsid w:val="00FF65D3"/>
    <w:rsid w:val="01187339"/>
    <w:rsid w:val="012A594E"/>
    <w:rsid w:val="01631B5C"/>
    <w:rsid w:val="017DCFCC"/>
    <w:rsid w:val="0187CA71"/>
    <w:rsid w:val="018CE7D9"/>
    <w:rsid w:val="01A7E6E9"/>
    <w:rsid w:val="01CFA041"/>
    <w:rsid w:val="01D7557F"/>
    <w:rsid w:val="01E83D34"/>
    <w:rsid w:val="01F6571E"/>
    <w:rsid w:val="02117E55"/>
    <w:rsid w:val="02154CB9"/>
    <w:rsid w:val="022D7C08"/>
    <w:rsid w:val="0236165D"/>
    <w:rsid w:val="024F7F84"/>
    <w:rsid w:val="025C1FB5"/>
    <w:rsid w:val="026A25FB"/>
    <w:rsid w:val="026C9794"/>
    <w:rsid w:val="02782FD2"/>
    <w:rsid w:val="02A9B6E6"/>
    <w:rsid w:val="02D3FAA3"/>
    <w:rsid w:val="02F188B3"/>
    <w:rsid w:val="0303E5B4"/>
    <w:rsid w:val="0306BA4D"/>
    <w:rsid w:val="03173C9A"/>
    <w:rsid w:val="031FD0A4"/>
    <w:rsid w:val="035E45C7"/>
    <w:rsid w:val="036DA594"/>
    <w:rsid w:val="039652E5"/>
    <w:rsid w:val="03C0CCEC"/>
    <w:rsid w:val="03FAD9C3"/>
    <w:rsid w:val="0405F302"/>
    <w:rsid w:val="04253F9F"/>
    <w:rsid w:val="048E89CC"/>
    <w:rsid w:val="049C1058"/>
    <w:rsid w:val="04AC8313"/>
    <w:rsid w:val="04B2CE8F"/>
    <w:rsid w:val="04CFEE06"/>
    <w:rsid w:val="04D3C73C"/>
    <w:rsid w:val="04DB8178"/>
    <w:rsid w:val="04F0D86B"/>
    <w:rsid w:val="04F3EC6E"/>
    <w:rsid w:val="050642DE"/>
    <w:rsid w:val="050B0295"/>
    <w:rsid w:val="050B7F25"/>
    <w:rsid w:val="052415B1"/>
    <w:rsid w:val="0550991E"/>
    <w:rsid w:val="05D119B4"/>
    <w:rsid w:val="05D16FBC"/>
    <w:rsid w:val="05D42F2F"/>
    <w:rsid w:val="062F6F0B"/>
    <w:rsid w:val="063DAA0E"/>
    <w:rsid w:val="064E0B8C"/>
    <w:rsid w:val="066A0199"/>
    <w:rsid w:val="067385F1"/>
    <w:rsid w:val="0686501D"/>
    <w:rsid w:val="0687B782"/>
    <w:rsid w:val="06986347"/>
    <w:rsid w:val="06B68043"/>
    <w:rsid w:val="06C21B64"/>
    <w:rsid w:val="06C68332"/>
    <w:rsid w:val="06DD4835"/>
    <w:rsid w:val="06E134D9"/>
    <w:rsid w:val="07230BC3"/>
    <w:rsid w:val="07289D2A"/>
    <w:rsid w:val="072C3407"/>
    <w:rsid w:val="073DC5B8"/>
    <w:rsid w:val="077D63D2"/>
    <w:rsid w:val="07900A55"/>
    <w:rsid w:val="07ACA79D"/>
    <w:rsid w:val="07E76AAC"/>
    <w:rsid w:val="07ED17A9"/>
    <w:rsid w:val="07F25F64"/>
    <w:rsid w:val="08148624"/>
    <w:rsid w:val="0820B8D5"/>
    <w:rsid w:val="08372B79"/>
    <w:rsid w:val="083A5B8A"/>
    <w:rsid w:val="083FFC30"/>
    <w:rsid w:val="084EDAEE"/>
    <w:rsid w:val="08591951"/>
    <w:rsid w:val="0868A600"/>
    <w:rsid w:val="086F359D"/>
    <w:rsid w:val="08841886"/>
    <w:rsid w:val="0884ED27"/>
    <w:rsid w:val="089D13CB"/>
    <w:rsid w:val="08A1E79E"/>
    <w:rsid w:val="08B9F287"/>
    <w:rsid w:val="08CFEEC5"/>
    <w:rsid w:val="08DA17B7"/>
    <w:rsid w:val="08E300EE"/>
    <w:rsid w:val="08F4DE1C"/>
    <w:rsid w:val="091A9BA7"/>
    <w:rsid w:val="094736A9"/>
    <w:rsid w:val="094D8168"/>
    <w:rsid w:val="095BF11D"/>
    <w:rsid w:val="0977CF58"/>
    <w:rsid w:val="0A0659E2"/>
    <w:rsid w:val="0A4D3F62"/>
    <w:rsid w:val="0A55323C"/>
    <w:rsid w:val="0AB9CCE7"/>
    <w:rsid w:val="0ADE8167"/>
    <w:rsid w:val="0AE717B0"/>
    <w:rsid w:val="0AE97285"/>
    <w:rsid w:val="0AF4EAC4"/>
    <w:rsid w:val="0AF7EEEC"/>
    <w:rsid w:val="0B102AB8"/>
    <w:rsid w:val="0B24B75F"/>
    <w:rsid w:val="0B3E2CDB"/>
    <w:rsid w:val="0B58540E"/>
    <w:rsid w:val="0B8F91BD"/>
    <w:rsid w:val="0B90B634"/>
    <w:rsid w:val="0B90BCA8"/>
    <w:rsid w:val="0BAF93DF"/>
    <w:rsid w:val="0BCFCB47"/>
    <w:rsid w:val="0BE75583"/>
    <w:rsid w:val="0C0E08B3"/>
    <w:rsid w:val="0C0EADEE"/>
    <w:rsid w:val="0C1F8615"/>
    <w:rsid w:val="0C62313D"/>
    <w:rsid w:val="0C7AFC94"/>
    <w:rsid w:val="0C8626ED"/>
    <w:rsid w:val="0C8ECED9"/>
    <w:rsid w:val="0C8FBB21"/>
    <w:rsid w:val="0C95285F"/>
    <w:rsid w:val="0C9F6C6A"/>
    <w:rsid w:val="0CB46B3E"/>
    <w:rsid w:val="0CBEBEFC"/>
    <w:rsid w:val="0CC391E8"/>
    <w:rsid w:val="0CC7555B"/>
    <w:rsid w:val="0CE3517F"/>
    <w:rsid w:val="0CEDD1A7"/>
    <w:rsid w:val="0D0BABDE"/>
    <w:rsid w:val="0D241E0F"/>
    <w:rsid w:val="0D32B254"/>
    <w:rsid w:val="0D3CF9FB"/>
    <w:rsid w:val="0D7BAD31"/>
    <w:rsid w:val="0D7C308E"/>
    <w:rsid w:val="0DB3AB13"/>
    <w:rsid w:val="0DB8165E"/>
    <w:rsid w:val="0DB911A0"/>
    <w:rsid w:val="0DC476C0"/>
    <w:rsid w:val="0DE10444"/>
    <w:rsid w:val="0DF5B1BC"/>
    <w:rsid w:val="0DFA775E"/>
    <w:rsid w:val="0E3FAD85"/>
    <w:rsid w:val="0E537F1D"/>
    <w:rsid w:val="0E5FD09C"/>
    <w:rsid w:val="0E6A601D"/>
    <w:rsid w:val="0E6D0466"/>
    <w:rsid w:val="0E7840EB"/>
    <w:rsid w:val="0E7B0A87"/>
    <w:rsid w:val="0E87EF76"/>
    <w:rsid w:val="0E8FE86F"/>
    <w:rsid w:val="0E9BF400"/>
    <w:rsid w:val="0EDB088C"/>
    <w:rsid w:val="0EEBACCB"/>
    <w:rsid w:val="0EEEC705"/>
    <w:rsid w:val="0EFAFCAE"/>
    <w:rsid w:val="0F0D3C55"/>
    <w:rsid w:val="0F306875"/>
    <w:rsid w:val="0F5223DF"/>
    <w:rsid w:val="0F538916"/>
    <w:rsid w:val="0F641B8D"/>
    <w:rsid w:val="0F6D6BD9"/>
    <w:rsid w:val="0FBBB132"/>
    <w:rsid w:val="0FC0F5E8"/>
    <w:rsid w:val="0FC7B2D1"/>
    <w:rsid w:val="0FD224A5"/>
    <w:rsid w:val="0FD69372"/>
    <w:rsid w:val="0FDDE34F"/>
    <w:rsid w:val="0FEDB57E"/>
    <w:rsid w:val="1035BDDF"/>
    <w:rsid w:val="1044D93E"/>
    <w:rsid w:val="10457FBC"/>
    <w:rsid w:val="105E6A3B"/>
    <w:rsid w:val="105F2D5D"/>
    <w:rsid w:val="10F5CCA7"/>
    <w:rsid w:val="1107DDDB"/>
    <w:rsid w:val="1116B408"/>
    <w:rsid w:val="11181612"/>
    <w:rsid w:val="11314C39"/>
    <w:rsid w:val="11348F76"/>
    <w:rsid w:val="11565B9D"/>
    <w:rsid w:val="117305C1"/>
    <w:rsid w:val="117D84CE"/>
    <w:rsid w:val="117E4380"/>
    <w:rsid w:val="11816EE8"/>
    <w:rsid w:val="119FEE8C"/>
    <w:rsid w:val="11A571A5"/>
    <w:rsid w:val="11B07AD8"/>
    <w:rsid w:val="11B2BE97"/>
    <w:rsid w:val="11CEE934"/>
    <w:rsid w:val="11D36467"/>
    <w:rsid w:val="12103407"/>
    <w:rsid w:val="12342FDF"/>
    <w:rsid w:val="124044A0"/>
    <w:rsid w:val="1241E20E"/>
    <w:rsid w:val="128F8EFB"/>
    <w:rsid w:val="1290BEC6"/>
    <w:rsid w:val="129C1C20"/>
    <w:rsid w:val="12ABA725"/>
    <w:rsid w:val="12C93201"/>
    <w:rsid w:val="12D23D7C"/>
    <w:rsid w:val="12D92D95"/>
    <w:rsid w:val="12FFCDF5"/>
    <w:rsid w:val="1306563D"/>
    <w:rsid w:val="1306DED3"/>
    <w:rsid w:val="133E3AB5"/>
    <w:rsid w:val="13857EA6"/>
    <w:rsid w:val="138A1AF5"/>
    <w:rsid w:val="13A39D1F"/>
    <w:rsid w:val="13ACAC35"/>
    <w:rsid w:val="13C220E9"/>
    <w:rsid w:val="13C87A4A"/>
    <w:rsid w:val="13ED65C9"/>
    <w:rsid w:val="147A0026"/>
    <w:rsid w:val="147A338A"/>
    <w:rsid w:val="149A55AA"/>
    <w:rsid w:val="14A794EA"/>
    <w:rsid w:val="14BCB13D"/>
    <w:rsid w:val="14E9E827"/>
    <w:rsid w:val="1537E675"/>
    <w:rsid w:val="155F1CD2"/>
    <w:rsid w:val="156175A4"/>
    <w:rsid w:val="15957553"/>
    <w:rsid w:val="159ABEC8"/>
    <w:rsid w:val="15AC24FE"/>
    <w:rsid w:val="1612F2AB"/>
    <w:rsid w:val="161BC89E"/>
    <w:rsid w:val="16291A73"/>
    <w:rsid w:val="1635D7F2"/>
    <w:rsid w:val="1662B52D"/>
    <w:rsid w:val="16650B10"/>
    <w:rsid w:val="167A8250"/>
    <w:rsid w:val="169CAD18"/>
    <w:rsid w:val="16D23AA4"/>
    <w:rsid w:val="16DDBBD4"/>
    <w:rsid w:val="16EFBE9E"/>
    <w:rsid w:val="16EFCA81"/>
    <w:rsid w:val="17031063"/>
    <w:rsid w:val="170E0322"/>
    <w:rsid w:val="173808E2"/>
    <w:rsid w:val="175A64D8"/>
    <w:rsid w:val="17609E24"/>
    <w:rsid w:val="177879A1"/>
    <w:rsid w:val="178163BD"/>
    <w:rsid w:val="17BBBC8F"/>
    <w:rsid w:val="17FC8155"/>
    <w:rsid w:val="17FED839"/>
    <w:rsid w:val="1808E67E"/>
    <w:rsid w:val="18200AE6"/>
    <w:rsid w:val="1821CA19"/>
    <w:rsid w:val="183D53A7"/>
    <w:rsid w:val="185434F3"/>
    <w:rsid w:val="18831042"/>
    <w:rsid w:val="18940CBF"/>
    <w:rsid w:val="18A01969"/>
    <w:rsid w:val="18A30883"/>
    <w:rsid w:val="18B0664B"/>
    <w:rsid w:val="18BB304F"/>
    <w:rsid w:val="18FAED2C"/>
    <w:rsid w:val="1944E8EC"/>
    <w:rsid w:val="1969FBD1"/>
    <w:rsid w:val="19AB51DD"/>
    <w:rsid w:val="19BEBEF9"/>
    <w:rsid w:val="19ED821B"/>
    <w:rsid w:val="1A05171F"/>
    <w:rsid w:val="1A1EC8CF"/>
    <w:rsid w:val="1A3009E0"/>
    <w:rsid w:val="1A42D888"/>
    <w:rsid w:val="1A45DDA9"/>
    <w:rsid w:val="1A6F797D"/>
    <w:rsid w:val="1A99062E"/>
    <w:rsid w:val="1AE223B2"/>
    <w:rsid w:val="1B188449"/>
    <w:rsid w:val="1B1F4278"/>
    <w:rsid w:val="1B21BEFC"/>
    <w:rsid w:val="1B60A061"/>
    <w:rsid w:val="1B726C99"/>
    <w:rsid w:val="1BCE5F3D"/>
    <w:rsid w:val="1BF41633"/>
    <w:rsid w:val="1C05C50B"/>
    <w:rsid w:val="1C454676"/>
    <w:rsid w:val="1C4A8650"/>
    <w:rsid w:val="1C59972B"/>
    <w:rsid w:val="1C6F97A4"/>
    <w:rsid w:val="1C834B93"/>
    <w:rsid w:val="1C9BED90"/>
    <w:rsid w:val="1CA011CB"/>
    <w:rsid w:val="1CACB038"/>
    <w:rsid w:val="1CB5A0AD"/>
    <w:rsid w:val="1CFB3F21"/>
    <w:rsid w:val="1D0074BC"/>
    <w:rsid w:val="1D0ACD17"/>
    <w:rsid w:val="1D0C33AB"/>
    <w:rsid w:val="1D0F76BD"/>
    <w:rsid w:val="1D33965D"/>
    <w:rsid w:val="1D3629AB"/>
    <w:rsid w:val="1D3E018A"/>
    <w:rsid w:val="1D6498BB"/>
    <w:rsid w:val="1D7C81D4"/>
    <w:rsid w:val="1D8682DC"/>
    <w:rsid w:val="1D8A2B19"/>
    <w:rsid w:val="1DA65A27"/>
    <w:rsid w:val="1DAED9CB"/>
    <w:rsid w:val="1DBB9040"/>
    <w:rsid w:val="1DDCD814"/>
    <w:rsid w:val="1DDD5042"/>
    <w:rsid w:val="1DDE4D3F"/>
    <w:rsid w:val="1E115B24"/>
    <w:rsid w:val="1E3CBC50"/>
    <w:rsid w:val="1E66C182"/>
    <w:rsid w:val="1E6DCAE7"/>
    <w:rsid w:val="1E736875"/>
    <w:rsid w:val="1E7E7E1E"/>
    <w:rsid w:val="1E9BAF4F"/>
    <w:rsid w:val="1EA455D0"/>
    <w:rsid w:val="1EC99A19"/>
    <w:rsid w:val="1F23A307"/>
    <w:rsid w:val="1F2BA06F"/>
    <w:rsid w:val="1F5CC8BC"/>
    <w:rsid w:val="1F799AFB"/>
    <w:rsid w:val="1F95AFF9"/>
    <w:rsid w:val="1F9CB3AE"/>
    <w:rsid w:val="1FE723B7"/>
    <w:rsid w:val="202140C5"/>
    <w:rsid w:val="203B4761"/>
    <w:rsid w:val="203EBB96"/>
    <w:rsid w:val="205567B8"/>
    <w:rsid w:val="20C39795"/>
    <w:rsid w:val="20D69A23"/>
    <w:rsid w:val="20EA3DE4"/>
    <w:rsid w:val="20F94788"/>
    <w:rsid w:val="20FC3462"/>
    <w:rsid w:val="2130AF82"/>
    <w:rsid w:val="213FEA8F"/>
    <w:rsid w:val="21477B5F"/>
    <w:rsid w:val="2157505A"/>
    <w:rsid w:val="216E7A9F"/>
    <w:rsid w:val="21719A77"/>
    <w:rsid w:val="217CEE5F"/>
    <w:rsid w:val="219719A5"/>
    <w:rsid w:val="219995C0"/>
    <w:rsid w:val="21A5FB30"/>
    <w:rsid w:val="21AAAB2C"/>
    <w:rsid w:val="21CEA1CD"/>
    <w:rsid w:val="21DCD0B4"/>
    <w:rsid w:val="21E92B91"/>
    <w:rsid w:val="21F3185C"/>
    <w:rsid w:val="22127D4A"/>
    <w:rsid w:val="2228788B"/>
    <w:rsid w:val="222C23F0"/>
    <w:rsid w:val="223F9431"/>
    <w:rsid w:val="22418A42"/>
    <w:rsid w:val="2260387B"/>
    <w:rsid w:val="227EB979"/>
    <w:rsid w:val="227F0628"/>
    <w:rsid w:val="228960C1"/>
    <w:rsid w:val="22DC5C32"/>
    <w:rsid w:val="22DE89ED"/>
    <w:rsid w:val="230C06A9"/>
    <w:rsid w:val="235181A3"/>
    <w:rsid w:val="23D9FC8D"/>
    <w:rsid w:val="2409F5D7"/>
    <w:rsid w:val="24110108"/>
    <w:rsid w:val="2416F85A"/>
    <w:rsid w:val="2447D3E5"/>
    <w:rsid w:val="245418B4"/>
    <w:rsid w:val="2467AEBB"/>
    <w:rsid w:val="246F7B5C"/>
    <w:rsid w:val="247AA5BA"/>
    <w:rsid w:val="24895FB5"/>
    <w:rsid w:val="24999C71"/>
    <w:rsid w:val="24D41371"/>
    <w:rsid w:val="24E0807E"/>
    <w:rsid w:val="252D31D9"/>
    <w:rsid w:val="253B6218"/>
    <w:rsid w:val="2542C5CB"/>
    <w:rsid w:val="25511DA7"/>
    <w:rsid w:val="255D4377"/>
    <w:rsid w:val="2583694A"/>
    <w:rsid w:val="25888FE3"/>
    <w:rsid w:val="25D48EB7"/>
    <w:rsid w:val="25DC230F"/>
    <w:rsid w:val="260182F1"/>
    <w:rsid w:val="26100AC4"/>
    <w:rsid w:val="26946AB3"/>
    <w:rsid w:val="26C62EE8"/>
    <w:rsid w:val="26CA245E"/>
    <w:rsid w:val="26D7DD03"/>
    <w:rsid w:val="26EB2369"/>
    <w:rsid w:val="26F8F065"/>
    <w:rsid w:val="26FF4FF9"/>
    <w:rsid w:val="27029BC5"/>
    <w:rsid w:val="271A9348"/>
    <w:rsid w:val="2777DAFD"/>
    <w:rsid w:val="279B9D61"/>
    <w:rsid w:val="27BB5144"/>
    <w:rsid w:val="27D4B76A"/>
    <w:rsid w:val="27DA14B5"/>
    <w:rsid w:val="27DD5E85"/>
    <w:rsid w:val="27DFE1B3"/>
    <w:rsid w:val="2809434A"/>
    <w:rsid w:val="280E9A25"/>
    <w:rsid w:val="2835D19F"/>
    <w:rsid w:val="28E93375"/>
    <w:rsid w:val="28FFA05C"/>
    <w:rsid w:val="290A2FB2"/>
    <w:rsid w:val="2914AF87"/>
    <w:rsid w:val="2932BDB3"/>
    <w:rsid w:val="295723A0"/>
    <w:rsid w:val="296D3DC3"/>
    <w:rsid w:val="296D7B45"/>
    <w:rsid w:val="29ABAFE8"/>
    <w:rsid w:val="29B23EEC"/>
    <w:rsid w:val="29D210E5"/>
    <w:rsid w:val="29D36ACD"/>
    <w:rsid w:val="29DC5178"/>
    <w:rsid w:val="29FA38B8"/>
    <w:rsid w:val="2A048CA9"/>
    <w:rsid w:val="2A04B5AA"/>
    <w:rsid w:val="2A18AB60"/>
    <w:rsid w:val="2A191736"/>
    <w:rsid w:val="2A255926"/>
    <w:rsid w:val="2A46FA60"/>
    <w:rsid w:val="2A64E711"/>
    <w:rsid w:val="2A7E9ED2"/>
    <w:rsid w:val="2AB1C522"/>
    <w:rsid w:val="2ABDE1E8"/>
    <w:rsid w:val="2AC2F127"/>
    <w:rsid w:val="2AE49FC0"/>
    <w:rsid w:val="2B117C98"/>
    <w:rsid w:val="2B12D343"/>
    <w:rsid w:val="2B3A8FEF"/>
    <w:rsid w:val="2B56BEB9"/>
    <w:rsid w:val="2BBD4639"/>
    <w:rsid w:val="2BC11741"/>
    <w:rsid w:val="2BC6E2C8"/>
    <w:rsid w:val="2BDD7207"/>
    <w:rsid w:val="2BE27103"/>
    <w:rsid w:val="2C2762C5"/>
    <w:rsid w:val="2C728CBE"/>
    <w:rsid w:val="2C8A1E96"/>
    <w:rsid w:val="2CE598C6"/>
    <w:rsid w:val="2CF227FC"/>
    <w:rsid w:val="2CF3CB7A"/>
    <w:rsid w:val="2D0668EE"/>
    <w:rsid w:val="2D098A69"/>
    <w:rsid w:val="2D0EABC0"/>
    <w:rsid w:val="2D10E1D9"/>
    <w:rsid w:val="2D29A634"/>
    <w:rsid w:val="2D3500DA"/>
    <w:rsid w:val="2D48B298"/>
    <w:rsid w:val="2D75D55C"/>
    <w:rsid w:val="2D7F1A23"/>
    <w:rsid w:val="2D809959"/>
    <w:rsid w:val="2D8D4811"/>
    <w:rsid w:val="2D95155C"/>
    <w:rsid w:val="2DA85F0A"/>
    <w:rsid w:val="2DDBF418"/>
    <w:rsid w:val="2E2B30AB"/>
    <w:rsid w:val="2E39F9E3"/>
    <w:rsid w:val="2E46247A"/>
    <w:rsid w:val="2E8207FB"/>
    <w:rsid w:val="2E931666"/>
    <w:rsid w:val="2E9D9BC0"/>
    <w:rsid w:val="2EC01F49"/>
    <w:rsid w:val="2F024DF9"/>
    <w:rsid w:val="2F069329"/>
    <w:rsid w:val="2F12480D"/>
    <w:rsid w:val="2F57A4CA"/>
    <w:rsid w:val="2F5A5FA5"/>
    <w:rsid w:val="2F6DF335"/>
    <w:rsid w:val="2F7949A7"/>
    <w:rsid w:val="2F8FC79E"/>
    <w:rsid w:val="2F9A2378"/>
    <w:rsid w:val="2FB2D899"/>
    <w:rsid w:val="2FC9F09E"/>
    <w:rsid w:val="2FE23269"/>
    <w:rsid w:val="2FF20D26"/>
    <w:rsid w:val="2FF672F5"/>
    <w:rsid w:val="2FF7B7BB"/>
    <w:rsid w:val="301C25FF"/>
    <w:rsid w:val="3027973F"/>
    <w:rsid w:val="3044FE6A"/>
    <w:rsid w:val="3079F388"/>
    <w:rsid w:val="30E133FA"/>
    <w:rsid w:val="30E48848"/>
    <w:rsid w:val="30E7DB7F"/>
    <w:rsid w:val="31653AC0"/>
    <w:rsid w:val="3173A051"/>
    <w:rsid w:val="317712E1"/>
    <w:rsid w:val="318D9447"/>
    <w:rsid w:val="31990BA8"/>
    <w:rsid w:val="319FCBDE"/>
    <w:rsid w:val="31C119F8"/>
    <w:rsid w:val="31D9DC71"/>
    <w:rsid w:val="31F80849"/>
    <w:rsid w:val="321231A6"/>
    <w:rsid w:val="3236E42F"/>
    <w:rsid w:val="32428A5C"/>
    <w:rsid w:val="324AA089"/>
    <w:rsid w:val="325248BE"/>
    <w:rsid w:val="3278A85E"/>
    <w:rsid w:val="3281C131"/>
    <w:rsid w:val="32A1EE20"/>
    <w:rsid w:val="32B940F0"/>
    <w:rsid w:val="32C3734B"/>
    <w:rsid w:val="32CB145A"/>
    <w:rsid w:val="32CC00F0"/>
    <w:rsid w:val="32D00E2B"/>
    <w:rsid w:val="32D527E0"/>
    <w:rsid w:val="3311F1A8"/>
    <w:rsid w:val="331BF953"/>
    <w:rsid w:val="334EE92A"/>
    <w:rsid w:val="33AB8CAE"/>
    <w:rsid w:val="34385F19"/>
    <w:rsid w:val="345528F3"/>
    <w:rsid w:val="34600BEB"/>
    <w:rsid w:val="3465B4E0"/>
    <w:rsid w:val="347C4969"/>
    <w:rsid w:val="34A2CDA3"/>
    <w:rsid w:val="34B8DCAE"/>
    <w:rsid w:val="34BA51E9"/>
    <w:rsid w:val="34F91231"/>
    <w:rsid w:val="3504F5A6"/>
    <w:rsid w:val="35088745"/>
    <w:rsid w:val="3508BDB0"/>
    <w:rsid w:val="354026A1"/>
    <w:rsid w:val="3559E50E"/>
    <w:rsid w:val="356A390C"/>
    <w:rsid w:val="359C6E00"/>
    <w:rsid w:val="35B5AC31"/>
    <w:rsid w:val="35D3264C"/>
    <w:rsid w:val="35FEF805"/>
    <w:rsid w:val="362278B2"/>
    <w:rsid w:val="364F7F62"/>
    <w:rsid w:val="3682DECE"/>
    <w:rsid w:val="3690D89A"/>
    <w:rsid w:val="36BF3D60"/>
    <w:rsid w:val="36C3C420"/>
    <w:rsid w:val="36C60739"/>
    <w:rsid w:val="36D26F6F"/>
    <w:rsid w:val="3701F4E5"/>
    <w:rsid w:val="37057B10"/>
    <w:rsid w:val="3724CA24"/>
    <w:rsid w:val="373038BE"/>
    <w:rsid w:val="37819FAA"/>
    <w:rsid w:val="37A4E17D"/>
    <w:rsid w:val="37A8CB6F"/>
    <w:rsid w:val="37AED735"/>
    <w:rsid w:val="37AFD5F5"/>
    <w:rsid w:val="37C2F1FF"/>
    <w:rsid w:val="37EB4CB4"/>
    <w:rsid w:val="383B65B0"/>
    <w:rsid w:val="383BA386"/>
    <w:rsid w:val="384BEB68"/>
    <w:rsid w:val="387C7BFB"/>
    <w:rsid w:val="38FC6908"/>
    <w:rsid w:val="391278C2"/>
    <w:rsid w:val="391556CA"/>
    <w:rsid w:val="3959EE3F"/>
    <w:rsid w:val="3961367C"/>
    <w:rsid w:val="3970337B"/>
    <w:rsid w:val="39DBDF17"/>
    <w:rsid w:val="39FD7027"/>
    <w:rsid w:val="3A62B5A9"/>
    <w:rsid w:val="3A7653B6"/>
    <w:rsid w:val="3A82EE0D"/>
    <w:rsid w:val="3A904D15"/>
    <w:rsid w:val="3A972215"/>
    <w:rsid w:val="3AA2FF41"/>
    <w:rsid w:val="3ABEE0ED"/>
    <w:rsid w:val="3AC4E3FD"/>
    <w:rsid w:val="3AC81B53"/>
    <w:rsid w:val="3B005280"/>
    <w:rsid w:val="3B046BB2"/>
    <w:rsid w:val="3B0754BE"/>
    <w:rsid w:val="3B13C774"/>
    <w:rsid w:val="3B22E433"/>
    <w:rsid w:val="3B32AFE4"/>
    <w:rsid w:val="3B35B936"/>
    <w:rsid w:val="3B3F557D"/>
    <w:rsid w:val="3B407C0E"/>
    <w:rsid w:val="3BA85247"/>
    <w:rsid w:val="3BC9F3B1"/>
    <w:rsid w:val="3BE25A53"/>
    <w:rsid w:val="3BE25C22"/>
    <w:rsid w:val="3BE2DDB0"/>
    <w:rsid w:val="3BEF68A7"/>
    <w:rsid w:val="3C5598E8"/>
    <w:rsid w:val="3C5C71C5"/>
    <w:rsid w:val="3C80E7AA"/>
    <w:rsid w:val="3C82A649"/>
    <w:rsid w:val="3CAAC403"/>
    <w:rsid w:val="3CB77BBE"/>
    <w:rsid w:val="3CBA2AC7"/>
    <w:rsid w:val="3CC1FD0E"/>
    <w:rsid w:val="3CC83E02"/>
    <w:rsid w:val="3CE28EB7"/>
    <w:rsid w:val="3D02ABC7"/>
    <w:rsid w:val="3D05A010"/>
    <w:rsid w:val="3D1ED1B8"/>
    <w:rsid w:val="3D32DC00"/>
    <w:rsid w:val="3D539F30"/>
    <w:rsid w:val="3D541159"/>
    <w:rsid w:val="3D588133"/>
    <w:rsid w:val="3D5EAE45"/>
    <w:rsid w:val="3D723DA1"/>
    <w:rsid w:val="3DAB2E29"/>
    <w:rsid w:val="3DB32D42"/>
    <w:rsid w:val="3E18FB39"/>
    <w:rsid w:val="3E372B3D"/>
    <w:rsid w:val="3E977C8C"/>
    <w:rsid w:val="3EB5EDF8"/>
    <w:rsid w:val="3EE3F096"/>
    <w:rsid w:val="3EE60675"/>
    <w:rsid w:val="3F0E9468"/>
    <w:rsid w:val="3F1F8CEC"/>
    <w:rsid w:val="3F3DA539"/>
    <w:rsid w:val="3F48BB26"/>
    <w:rsid w:val="3F8A1925"/>
    <w:rsid w:val="3F8D0608"/>
    <w:rsid w:val="3FAAB20C"/>
    <w:rsid w:val="3FD39A46"/>
    <w:rsid w:val="3FD5998A"/>
    <w:rsid w:val="3FE25A5F"/>
    <w:rsid w:val="4011FD78"/>
    <w:rsid w:val="405E474A"/>
    <w:rsid w:val="4068441E"/>
    <w:rsid w:val="4078A949"/>
    <w:rsid w:val="408EA521"/>
    <w:rsid w:val="40A994DC"/>
    <w:rsid w:val="40BF1794"/>
    <w:rsid w:val="40CFAE37"/>
    <w:rsid w:val="40E80591"/>
    <w:rsid w:val="40FB1350"/>
    <w:rsid w:val="412AC1BE"/>
    <w:rsid w:val="4150383F"/>
    <w:rsid w:val="416346A2"/>
    <w:rsid w:val="41BACE36"/>
    <w:rsid w:val="41ED4F1A"/>
    <w:rsid w:val="420D0087"/>
    <w:rsid w:val="4219ED63"/>
    <w:rsid w:val="42583E5E"/>
    <w:rsid w:val="4266D370"/>
    <w:rsid w:val="4284E29D"/>
    <w:rsid w:val="42B7FFB2"/>
    <w:rsid w:val="42C2089F"/>
    <w:rsid w:val="42CD591A"/>
    <w:rsid w:val="42D8790B"/>
    <w:rsid w:val="42E3EBA4"/>
    <w:rsid w:val="4310869B"/>
    <w:rsid w:val="43114E3A"/>
    <w:rsid w:val="432D0599"/>
    <w:rsid w:val="43451A56"/>
    <w:rsid w:val="438E48EA"/>
    <w:rsid w:val="43AA722D"/>
    <w:rsid w:val="43D83457"/>
    <w:rsid w:val="43F32D4A"/>
    <w:rsid w:val="4413A1B0"/>
    <w:rsid w:val="443EB5A7"/>
    <w:rsid w:val="444D1741"/>
    <w:rsid w:val="4451C038"/>
    <w:rsid w:val="446C93B6"/>
    <w:rsid w:val="44A5847C"/>
    <w:rsid w:val="44DA8AC5"/>
    <w:rsid w:val="4515468B"/>
    <w:rsid w:val="4532C18E"/>
    <w:rsid w:val="4551C19D"/>
    <w:rsid w:val="45862AF6"/>
    <w:rsid w:val="4594AE24"/>
    <w:rsid w:val="45B739B2"/>
    <w:rsid w:val="4603B8B1"/>
    <w:rsid w:val="4626EC51"/>
    <w:rsid w:val="462DA499"/>
    <w:rsid w:val="4645C502"/>
    <w:rsid w:val="46650291"/>
    <w:rsid w:val="4673C26F"/>
    <w:rsid w:val="468A2DB3"/>
    <w:rsid w:val="46AD6F26"/>
    <w:rsid w:val="46ADA722"/>
    <w:rsid w:val="46D44E74"/>
    <w:rsid w:val="46F40EE0"/>
    <w:rsid w:val="471A6DCD"/>
    <w:rsid w:val="47290CBB"/>
    <w:rsid w:val="4734364B"/>
    <w:rsid w:val="473AD48C"/>
    <w:rsid w:val="474D1D4B"/>
    <w:rsid w:val="474EF74C"/>
    <w:rsid w:val="476DE25E"/>
    <w:rsid w:val="47AB0FF9"/>
    <w:rsid w:val="47B03349"/>
    <w:rsid w:val="47EE4431"/>
    <w:rsid w:val="482247FA"/>
    <w:rsid w:val="485E6E99"/>
    <w:rsid w:val="4862B223"/>
    <w:rsid w:val="486CB8EC"/>
    <w:rsid w:val="4882BA4A"/>
    <w:rsid w:val="48A4357C"/>
    <w:rsid w:val="48E07641"/>
    <w:rsid w:val="48EA7628"/>
    <w:rsid w:val="48FD8709"/>
    <w:rsid w:val="49246430"/>
    <w:rsid w:val="49306692"/>
    <w:rsid w:val="495424CA"/>
    <w:rsid w:val="495506C4"/>
    <w:rsid w:val="495D7DC7"/>
    <w:rsid w:val="4989BB10"/>
    <w:rsid w:val="49913BFE"/>
    <w:rsid w:val="49D18AF7"/>
    <w:rsid w:val="49E6B8BB"/>
    <w:rsid w:val="49F922A6"/>
    <w:rsid w:val="4A205E88"/>
    <w:rsid w:val="4A207134"/>
    <w:rsid w:val="4A3ED46E"/>
    <w:rsid w:val="4A414D78"/>
    <w:rsid w:val="4A60EF37"/>
    <w:rsid w:val="4A7C07AC"/>
    <w:rsid w:val="4A828579"/>
    <w:rsid w:val="4A94A202"/>
    <w:rsid w:val="4A986CC3"/>
    <w:rsid w:val="4AA4A3B9"/>
    <w:rsid w:val="4AC8FD40"/>
    <w:rsid w:val="4B2443DE"/>
    <w:rsid w:val="4B4FD65B"/>
    <w:rsid w:val="4B5BA496"/>
    <w:rsid w:val="4B7F2137"/>
    <w:rsid w:val="4B8D426A"/>
    <w:rsid w:val="4BB79E3B"/>
    <w:rsid w:val="4BE56BDC"/>
    <w:rsid w:val="4BF3342F"/>
    <w:rsid w:val="4C1123D2"/>
    <w:rsid w:val="4C1C0AA7"/>
    <w:rsid w:val="4C4EE5D8"/>
    <w:rsid w:val="4C5381E7"/>
    <w:rsid w:val="4C66B225"/>
    <w:rsid w:val="4C6A72F3"/>
    <w:rsid w:val="4C78D6E0"/>
    <w:rsid w:val="4C8DED9B"/>
    <w:rsid w:val="4CA43529"/>
    <w:rsid w:val="4CAC77F6"/>
    <w:rsid w:val="4CB64D04"/>
    <w:rsid w:val="4CDA43AC"/>
    <w:rsid w:val="4CDA9AA0"/>
    <w:rsid w:val="4CFFD732"/>
    <w:rsid w:val="4D3D8E34"/>
    <w:rsid w:val="4D6A2378"/>
    <w:rsid w:val="4D7B3244"/>
    <w:rsid w:val="4D8B5D3C"/>
    <w:rsid w:val="4D9ABBF6"/>
    <w:rsid w:val="4DF3DEC2"/>
    <w:rsid w:val="4E0D3FD4"/>
    <w:rsid w:val="4E2846ED"/>
    <w:rsid w:val="4E342510"/>
    <w:rsid w:val="4E7236E7"/>
    <w:rsid w:val="4E8FDE69"/>
    <w:rsid w:val="4EBDF3E2"/>
    <w:rsid w:val="4EC15BC4"/>
    <w:rsid w:val="4EF97ED3"/>
    <w:rsid w:val="4F15548C"/>
    <w:rsid w:val="4F2CCF63"/>
    <w:rsid w:val="4F5A8D62"/>
    <w:rsid w:val="4F6B2647"/>
    <w:rsid w:val="4F8C0F74"/>
    <w:rsid w:val="4F9A07E5"/>
    <w:rsid w:val="4FEA1333"/>
    <w:rsid w:val="504BEF0E"/>
    <w:rsid w:val="50595017"/>
    <w:rsid w:val="506699AE"/>
    <w:rsid w:val="50744626"/>
    <w:rsid w:val="50867048"/>
    <w:rsid w:val="50A076C9"/>
    <w:rsid w:val="50A98C5D"/>
    <w:rsid w:val="50BF1BE6"/>
    <w:rsid w:val="50D597B3"/>
    <w:rsid w:val="51028BD1"/>
    <w:rsid w:val="51376D48"/>
    <w:rsid w:val="514A5837"/>
    <w:rsid w:val="5156827B"/>
    <w:rsid w:val="515B93B6"/>
    <w:rsid w:val="5179D225"/>
    <w:rsid w:val="517CA2A0"/>
    <w:rsid w:val="51829598"/>
    <w:rsid w:val="51AE7B3C"/>
    <w:rsid w:val="51BEFFA0"/>
    <w:rsid w:val="51BF4E50"/>
    <w:rsid w:val="51C9DC40"/>
    <w:rsid w:val="51FF7B37"/>
    <w:rsid w:val="51FFB1DB"/>
    <w:rsid w:val="5207E428"/>
    <w:rsid w:val="520CC12B"/>
    <w:rsid w:val="5247F833"/>
    <w:rsid w:val="529979E7"/>
    <w:rsid w:val="52C4596D"/>
    <w:rsid w:val="52CC634D"/>
    <w:rsid w:val="52D8F775"/>
    <w:rsid w:val="52FC8C12"/>
    <w:rsid w:val="52FF50CD"/>
    <w:rsid w:val="533E85A0"/>
    <w:rsid w:val="53480832"/>
    <w:rsid w:val="5350E327"/>
    <w:rsid w:val="53651E66"/>
    <w:rsid w:val="53866E43"/>
    <w:rsid w:val="53A14D5B"/>
    <w:rsid w:val="53C8DD2B"/>
    <w:rsid w:val="53D65343"/>
    <w:rsid w:val="53E76DB0"/>
    <w:rsid w:val="53F7CC2D"/>
    <w:rsid w:val="54028C68"/>
    <w:rsid w:val="543139AF"/>
    <w:rsid w:val="544BE28C"/>
    <w:rsid w:val="54593022"/>
    <w:rsid w:val="549D50FC"/>
    <w:rsid w:val="54E55272"/>
    <w:rsid w:val="5507C024"/>
    <w:rsid w:val="5511A20C"/>
    <w:rsid w:val="551C6FE6"/>
    <w:rsid w:val="552110DA"/>
    <w:rsid w:val="553A4F8D"/>
    <w:rsid w:val="555276A6"/>
    <w:rsid w:val="555E5BF0"/>
    <w:rsid w:val="557AB20E"/>
    <w:rsid w:val="5595C5DB"/>
    <w:rsid w:val="5597BDD8"/>
    <w:rsid w:val="55CAA904"/>
    <w:rsid w:val="5634A6E7"/>
    <w:rsid w:val="564A2EA7"/>
    <w:rsid w:val="5663F3D8"/>
    <w:rsid w:val="5686E43C"/>
    <w:rsid w:val="569E3D57"/>
    <w:rsid w:val="569F39FA"/>
    <w:rsid w:val="56CC1E86"/>
    <w:rsid w:val="56FAB58C"/>
    <w:rsid w:val="5701F575"/>
    <w:rsid w:val="57183FC6"/>
    <w:rsid w:val="5729035C"/>
    <w:rsid w:val="573EA558"/>
    <w:rsid w:val="5744250A"/>
    <w:rsid w:val="5744D248"/>
    <w:rsid w:val="57937C0B"/>
    <w:rsid w:val="57B5D0A9"/>
    <w:rsid w:val="57C78E71"/>
    <w:rsid w:val="57E42E4C"/>
    <w:rsid w:val="57ED272A"/>
    <w:rsid w:val="580CD5C9"/>
    <w:rsid w:val="581628FE"/>
    <w:rsid w:val="5861603C"/>
    <w:rsid w:val="586888D5"/>
    <w:rsid w:val="588520C0"/>
    <w:rsid w:val="58C518BD"/>
    <w:rsid w:val="58EF3531"/>
    <w:rsid w:val="595C2AD1"/>
    <w:rsid w:val="5973189E"/>
    <w:rsid w:val="597D878E"/>
    <w:rsid w:val="5995835E"/>
    <w:rsid w:val="5996901A"/>
    <w:rsid w:val="5996C84A"/>
    <w:rsid w:val="59BA189E"/>
    <w:rsid w:val="59BD74B7"/>
    <w:rsid w:val="59C531F3"/>
    <w:rsid w:val="59DAD3ED"/>
    <w:rsid w:val="59E0A6B6"/>
    <w:rsid w:val="59F08E16"/>
    <w:rsid w:val="5A000B7F"/>
    <w:rsid w:val="5A11F1CD"/>
    <w:rsid w:val="5A18DBFF"/>
    <w:rsid w:val="5A2E7AEE"/>
    <w:rsid w:val="5A350C9F"/>
    <w:rsid w:val="5A444486"/>
    <w:rsid w:val="5A569B8D"/>
    <w:rsid w:val="5A7C37A2"/>
    <w:rsid w:val="5A9B2285"/>
    <w:rsid w:val="5AA2DCA4"/>
    <w:rsid w:val="5AE73DB4"/>
    <w:rsid w:val="5AED3263"/>
    <w:rsid w:val="5AEFB403"/>
    <w:rsid w:val="5AFD8343"/>
    <w:rsid w:val="5B32E630"/>
    <w:rsid w:val="5B3F3428"/>
    <w:rsid w:val="5B5990D5"/>
    <w:rsid w:val="5B5C5E1A"/>
    <w:rsid w:val="5B69A86C"/>
    <w:rsid w:val="5B88F366"/>
    <w:rsid w:val="5B9F4571"/>
    <w:rsid w:val="5BF54485"/>
    <w:rsid w:val="5C20FB82"/>
    <w:rsid w:val="5C3DE66B"/>
    <w:rsid w:val="5C404D09"/>
    <w:rsid w:val="5C487D68"/>
    <w:rsid w:val="5C5CE9DA"/>
    <w:rsid w:val="5C71BBAC"/>
    <w:rsid w:val="5C980371"/>
    <w:rsid w:val="5CAFDAB2"/>
    <w:rsid w:val="5D15FDB6"/>
    <w:rsid w:val="5D2B10E8"/>
    <w:rsid w:val="5D2DB979"/>
    <w:rsid w:val="5D3B0DAA"/>
    <w:rsid w:val="5D49EFB1"/>
    <w:rsid w:val="5D763F8E"/>
    <w:rsid w:val="5D8E0787"/>
    <w:rsid w:val="5E15DCD3"/>
    <w:rsid w:val="5E69E678"/>
    <w:rsid w:val="5E900DC9"/>
    <w:rsid w:val="5EA2F00B"/>
    <w:rsid w:val="5EB97CBA"/>
    <w:rsid w:val="5F07503F"/>
    <w:rsid w:val="5F07EFA1"/>
    <w:rsid w:val="5F0A33EA"/>
    <w:rsid w:val="5F3BAF64"/>
    <w:rsid w:val="5F8D5377"/>
    <w:rsid w:val="5FA0F0EE"/>
    <w:rsid w:val="5FADC702"/>
    <w:rsid w:val="5FB65D24"/>
    <w:rsid w:val="5FD0F431"/>
    <w:rsid w:val="5FD3C889"/>
    <w:rsid w:val="5FE59F62"/>
    <w:rsid w:val="60367784"/>
    <w:rsid w:val="603B7520"/>
    <w:rsid w:val="60400B63"/>
    <w:rsid w:val="6040ACD6"/>
    <w:rsid w:val="6045344B"/>
    <w:rsid w:val="604BA47F"/>
    <w:rsid w:val="6058C250"/>
    <w:rsid w:val="60593148"/>
    <w:rsid w:val="60737DCE"/>
    <w:rsid w:val="608159B1"/>
    <w:rsid w:val="60917777"/>
    <w:rsid w:val="611DE92A"/>
    <w:rsid w:val="6121D114"/>
    <w:rsid w:val="612875B7"/>
    <w:rsid w:val="612CB13D"/>
    <w:rsid w:val="61793CE2"/>
    <w:rsid w:val="617FAB6B"/>
    <w:rsid w:val="61A21E6E"/>
    <w:rsid w:val="61B10A4B"/>
    <w:rsid w:val="61E5EA0A"/>
    <w:rsid w:val="61FF0C7B"/>
    <w:rsid w:val="62050262"/>
    <w:rsid w:val="62145246"/>
    <w:rsid w:val="6215DA5E"/>
    <w:rsid w:val="6225D3FE"/>
    <w:rsid w:val="622CD8AD"/>
    <w:rsid w:val="623E59E7"/>
    <w:rsid w:val="6298CCC6"/>
    <w:rsid w:val="62B52036"/>
    <w:rsid w:val="62D17A69"/>
    <w:rsid w:val="62EE9D76"/>
    <w:rsid w:val="62F019CD"/>
    <w:rsid w:val="6312E786"/>
    <w:rsid w:val="6356659B"/>
    <w:rsid w:val="6358DB04"/>
    <w:rsid w:val="635C1E08"/>
    <w:rsid w:val="6380AAE6"/>
    <w:rsid w:val="638A573D"/>
    <w:rsid w:val="63A53335"/>
    <w:rsid w:val="63F6FCE8"/>
    <w:rsid w:val="6407D687"/>
    <w:rsid w:val="64238B64"/>
    <w:rsid w:val="64420BBA"/>
    <w:rsid w:val="64611EB8"/>
    <w:rsid w:val="6465DF16"/>
    <w:rsid w:val="64B22005"/>
    <w:rsid w:val="64F246F5"/>
    <w:rsid w:val="65009D72"/>
    <w:rsid w:val="6514DFC6"/>
    <w:rsid w:val="65344D82"/>
    <w:rsid w:val="653C4AF8"/>
    <w:rsid w:val="653E5FB1"/>
    <w:rsid w:val="6542E9DF"/>
    <w:rsid w:val="6542F054"/>
    <w:rsid w:val="654E928B"/>
    <w:rsid w:val="65637832"/>
    <w:rsid w:val="65858F39"/>
    <w:rsid w:val="658E9D19"/>
    <w:rsid w:val="6590D239"/>
    <w:rsid w:val="65A2B6C7"/>
    <w:rsid w:val="65DF5CEE"/>
    <w:rsid w:val="661E28E6"/>
    <w:rsid w:val="6620C2F4"/>
    <w:rsid w:val="66401883"/>
    <w:rsid w:val="665CC9BB"/>
    <w:rsid w:val="666E50B9"/>
    <w:rsid w:val="6671AAAC"/>
    <w:rsid w:val="66CF2B2E"/>
    <w:rsid w:val="66F5FD23"/>
    <w:rsid w:val="67193348"/>
    <w:rsid w:val="67472689"/>
    <w:rsid w:val="6768F05A"/>
    <w:rsid w:val="676BF496"/>
    <w:rsid w:val="677A0828"/>
    <w:rsid w:val="67B109E5"/>
    <w:rsid w:val="67B8ECBA"/>
    <w:rsid w:val="67EA5ADC"/>
    <w:rsid w:val="68221E89"/>
    <w:rsid w:val="682A7CC2"/>
    <w:rsid w:val="6846C393"/>
    <w:rsid w:val="687BB79F"/>
    <w:rsid w:val="68A23FED"/>
    <w:rsid w:val="68AC97EF"/>
    <w:rsid w:val="68EFDF8A"/>
    <w:rsid w:val="690D6C75"/>
    <w:rsid w:val="692E1EA1"/>
    <w:rsid w:val="6954C899"/>
    <w:rsid w:val="696F4E85"/>
    <w:rsid w:val="69701EDA"/>
    <w:rsid w:val="699B510D"/>
    <w:rsid w:val="69A3FD1A"/>
    <w:rsid w:val="69ADA0A9"/>
    <w:rsid w:val="69AEF737"/>
    <w:rsid w:val="69DE97FA"/>
    <w:rsid w:val="6A3C3598"/>
    <w:rsid w:val="6A4F303D"/>
    <w:rsid w:val="6A78CA8F"/>
    <w:rsid w:val="6AA5DAF1"/>
    <w:rsid w:val="6AE741F2"/>
    <w:rsid w:val="6AF0DC8F"/>
    <w:rsid w:val="6AF5F33A"/>
    <w:rsid w:val="6AF71F23"/>
    <w:rsid w:val="6B078338"/>
    <w:rsid w:val="6B8AB4EB"/>
    <w:rsid w:val="6B96810E"/>
    <w:rsid w:val="6BB8A33C"/>
    <w:rsid w:val="6BBCDCAC"/>
    <w:rsid w:val="6BE01102"/>
    <w:rsid w:val="6BE814C6"/>
    <w:rsid w:val="6BF55D15"/>
    <w:rsid w:val="6C128542"/>
    <w:rsid w:val="6C34A65C"/>
    <w:rsid w:val="6C61EBC5"/>
    <w:rsid w:val="6C783383"/>
    <w:rsid w:val="6C846D2B"/>
    <w:rsid w:val="6C854033"/>
    <w:rsid w:val="6CA2F3E5"/>
    <w:rsid w:val="6CC5B7B0"/>
    <w:rsid w:val="6CDAB8A8"/>
    <w:rsid w:val="6CDBF58A"/>
    <w:rsid w:val="6D2197CD"/>
    <w:rsid w:val="6D2ABA8C"/>
    <w:rsid w:val="6D42664E"/>
    <w:rsid w:val="6D4A39EC"/>
    <w:rsid w:val="6D78FF44"/>
    <w:rsid w:val="6D7E36E9"/>
    <w:rsid w:val="6D84528C"/>
    <w:rsid w:val="6D98CFFF"/>
    <w:rsid w:val="6DD6CF14"/>
    <w:rsid w:val="6E059D2E"/>
    <w:rsid w:val="6E0AF990"/>
    <w:rsid w:val="6E439F9B"/>
    <w:rsid w:val="6E547A09"/>
    <w:rsid w:val="6E78FD3F"/>
    <w:rsid w:val="6E8D2B48"/>
    <w:rsid w:val="6EC0DB61"/>
    <w:rsid w:val="6EE02F3F"/>
    <w:rsid w:val="6F1327B1"/>
    <w:rsid w:val="6F3BFCF9"/>
    <w:rsid w:val="6F3EC440"/>
    <w:rsid w:val="6F641AF4"/>
    <w:rsid w:val="6F98B4A8"/>
    <w:rsid w:val="6FC14790"/>
    <w:rsid w:val="6FC7A383"/>
    <w:rsid w:val="6FEBBB9F"/>
    <w:rsid w:val="6FEBE0E9"/>
    <w:rsid w:val="6FFD1221"/>
    <w:rsid w:val="701C83EC"/>
    <w:rsid w:val="7035139A"/>
    <w:rsid w:val="70551422"/>
    <w:rsid w:val="706E3303"/>
    <w:rsid w:val="706E672A"/>
    <w:rsid w:val="70746CFF"/>
    <w:rsid w:val="708E0FE3"/>
    <w:rsid w:val="70939559"/>
    <w:rsid w:val="709E3BCE"/>
    <w:rsid w:val="70B2E4E5"/>
    <w:rsid w:val="7131FD44"/>
    <w:rsid w:val="714188EC"/>
    <w:rsid w:val="714E5BBA"/>
    <w:rsid w:val="716AB3DF"/>
    <w:rsid w:val="718C9814"/>
    <w:rsid w:val="71FEA8A8"/>
    <w:rsid w:val="7207AFDE"/>
    <w:rsid w:val="723A02B4"/>
    <w:rsid w:val="72407855"/>
    <w:rsid w:val="724861F8"/>
    <w:rsid w:val="7279AED1"/>
    <w:rsid w:val="72AF86DE"/>
    <w:rsid w:val="72BB0F6E"/>
    <w:rsid w:val="72BBB52A"/>
    <w:rsid w:val="72CD207E"/>
    <w:rsid w:val="72D2DE0C"/>
    <w:rsid w:val="72F2F048"/>
    <w:rsid w:val="733AAF9A"/>
    <w:rsid w:val="733E1106"/>
    <w:rsid w:val="734BF2E0"/>
    <w:rsid w:val="734CDFAB"/>
    <w:rsid w:val="734DAEF1"/>
    <w:rsid w:val="734E6339"/>
    <w:rsid w:val="7356CCE6"/>
    <w:rsid w:val="737AA0AE"/>
    <w:rsid w:val="7393C958"/>
    <w:rsid w:val="7398648A"/>
    <w:rsid w:val="73B2392A"/>
    <w:rsid w:val="73D7791C"/>
    <w:rsid w:val="73D790BE"/>
    <w:rsid w:val="744291D3"/>
    <w:rsid w:val="745A24DE"/>
    <w:rsid w:val="747771D8"/>
    <w:rsid w:val="7491FDAD"/>
    <w:rsid w:val="74BB3127"/>
    <w:rsid w:val="74CCCB71"/>
    <w:rsid w:val="74E6D2DB"/>
    <w:rsid w:val="750A2253"/>
    <w:rsid w:val="7513BDDB"/>
    <w:rsid w:val="75165734"/>
    <w:rsid w:val="7543563A"/>
    <w:rsid w:val="758AAB3E"/>
    <w:rsid w:val="75A67EC3"/>
    <w:rsid w:val="75F8D9F8"/>
    <w:rsid w:val="75F94F52"/>
    <w:rsid w:val="761FDAB8"/>
    <w:rsid w:val="761FEF47"/>
    <w:rsid w:val="76262CD9"/>
    <w:rsid w:val="7628EBED"/>
    <w:rsid w:val="763E19EF"/>
    <w:rsid w:val="7641ADB4"/>
    <w:rsid w:val="76583917"/>
    <w:rsid w:val="765C8434"/>
    <w:rsid w:val="76797521"/>
    <w:rsid w:val="76848797"/>
    <w:rsid w:val="76B7AAFD"/>
    <w:rsid w:val="76CF4347"/>
    <w:rsid w:val="76DBD0DF"/>
    <w:rsid w:val="76F40E1D"/>
    <w:rsid w:val="76F7E895"/>
    <w:rsid w:val="773B861D"/>
    <w:rsid w:val="7755BB05"/>
    <w:rsid w:val="776C90E2"/>
    <w:rsid w:val="779618A6"/>
    <w:rsid w:val="779C8930"/>
    <w:rsid w:val="779D5D6E"/>
    <w:rsid w:val="77A983E6"/>
    <w:rsid w:val="77AE45D7"/>
    <w:rsid w:val="77FFC4BC"/>
    <w:rsid w:val="7805FC19"/>
    <w:rsid w:val="781DE824"/>
    <w:rsid w:val="788F25F4"/>
    <w:rsid w:val="788FD801"/>
    <w:rsid w:val="78C3B4D6"/>
    <w:rsid w:val="78E9A58E"/>
    <w:rsid w:val="7922A623"/>
    <w:rsid w:val="7924C187"/>
    <w:rsid w:val="792AE039"/>
    <w:rsid w:val="7933DA65"/>
    <w:rsid w:val="793E4E0F"/>
    <w:rsid w:val="79418215"/>
    <w:rsid w:val="79420ADF"/>
    <w:rsid w:val="7950E8F4"/>
    <w:rsid w:val="79978654"/>
    <w:rsid w:val="79B3EC38"/>
    <w:rsid w:val="79BC203D"/>
    <w:rsid w:val="79CD5C90"/>
    <w:rsid w:val="79CEA87A"/>
    <w:rsid w:val="79DD78D1"/>
    <w:rsid w:val="7A3D4B95"/>
    <w:rsid w:val="7A703AC6"/>
    <w:rsid w:val="7A89920B"/>
    <w:rsid w:val="7AD9FA42"/>
    <w:rsid w:val="7AE28E80"/>
    <w:rsid w:val="7AFE1CE6"/>
    <w:rsid w:val="7AFE36D2"/>
    <w:rsid w:val="7B00D861"/>
    <w:rsid w:val="7B01AE6A"/>
    <w:rsid w:val="7B063494"/>
    <w:rsid w:val="7B23E7AF"/>
    <w:rsid w:val="7B49F215"/>
    <w:rsid w:val="7B56C2F9"/>
    <w:rsid w:val="7B684F64"/>
    <w:rsid w:val="7B6D27CE"/>
    <w:rsid w:val="7B724F03"/>
    <w:rsid w:val="7B9B38EB"/>
    <w:rsid w:val="7B9CDD82"/>
    <w:rsid w:val="7BA26C0B"/>
    <w:rsid w:val="7BA2A1C1"/>
    <w:rsid w:val="7BAF98A7"/>
    <w:rsid w:val="7BBC894D"/>
    <w:rsid w:val="7BC7B6B6"/>
    <w:rsid w:val="7BD8CBF6"/>
    <w:rsid w:val="7BE54C69"/>
    <w:rsid w:val="7C29E8DE"/>
    <w:rsid w:val="7C40B691"/>
    <w:rsid w:val="7C5057F9"/>
    <w:rsid w:val="7C682BD8"/>
    <w:rsid w:val="7C6DBF6B"/>
    <w:rsid w:val="7C9E6E66"/>
    <w:rsid w:val="7CB5EBDB"/>
    <w:rsid w:val="7CBBD22E"/>
    <w:rsid w:val="7CD827B4"/>
    <w:rsid w:val="7CE917BE"/>
    <w:rsid w:val="7CEDE19E"/>
    <w:rsid w:val="7D047D61"/>
    <w:rsid w:val="7D0DF801"/>
    <w:rsid w:val="7D0FD9AB"/>
    <w:rsid w:val="7D140368"/>
    <w:rsid w:val="7D34EC4C"/>
    <w:rsid w:val="7D4596DD"/>
    <w:rsid w:val="7D58898C"/>
    <w:rsid w:val="7DAFFC73"/>
    <w:rsid w:val="7DC26690"/>
    <w:rsid w:val="7DC37A1C"/>
    <w:rsid w:val="7DDB04CE"/>
    <w:rsid w:val="7E12ABF6"/>
    <w:rsid w:val="7E6B016E"/>
    <w:rsid w:val="7E71352E"/>
    <w:rsid w:val="7E76D0CD"/>
    <w:rsid w:val="7E9DF58D"/>
    <w:rsid w:val="7EB6939A"/>
    <w:rsid w:val="7ED9FBA5"/>
    <w:rsid w:val="7EDFA98D"/>
    <w:rsid w:val="7EFEB505"/>
    <w:rsid w:val="7F0FF566"/>
    <w:rsid w:val="7F1EC38E"/>
    <w:rsid w:val="7F28EFCB"/>
    <w:rsid w:val="7F3DB17C"/>
    <w:rsid w:val="7F6ACB46"/>
    <w:rsid w:val="7FCF13F6"/>
    <w:rsid w:val="7FE9813A"/>
    <w:rsid w:val="7FF67E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1DA87"/>
  <w15:chartTrackingRefBased/>
  <w15:docId w15:val="{56EBBBB3-3942-4D12-B98E-DA3A7CF2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locked="0" w:semiHidden="1" w:uiPriority="9"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514"/>
    <w:pPr>
      <w:keepLines/>
      <w:spacing w:after="240" w:line="276" w:lineRule="auto"/>
    </w:pPr>
    <w:rPr>
      <w:rFonts w:ascii="Arial" w:hAnsi="Arial"/>
      <w:sz w:val="28"/>
    </w:rPr>
  </w:style>
  <w:style w:type="paragraph" w:styleId="Heading1">
    <w:name w:val="heading 1"/>
    <w:basedOn w:val="Normal"/>
    <w:next w:val="Normal"/>
    <w:link w:val="Heading1Char"/>
    <w:uiPriority w:val="1"/>
    <w:qFormat/>
    <w:rsid w:val="003F5DD1"/>
    <w:pPr>
      <w:keepNext/>
      <w:numPr>
        <w:numId w:val="14"/>
      </w:numPr>
      <w:spacing w:before="280" w:after="80" w:line="240" w:lineRule="auto"/>
      <w:ind w:left="432"/>
      <w:outlineLvl w:val="0"/>
    </w:pPr>
    <w:rPr>
      <w:rFonts w:eastAsiaTheme="majorEastAsia" w:cstheme="majorBidi"/>
      <w:b/>
      <w:sz w:val="56"/>
      <w:szCs w:val="32"/>
    </w:rPr>
  </w:style>
  <w:style w:type="paragraph" w:styleId="Heading2">
    <w:name w:val="heading 2"/>
    <w:basedOn w:val="Normal"/>
    <w:next w:val="Normal"/>
    <w:link w:val="Heading2Char"/>
    <w:uiPriority w:val="2"/>
    <w:qFormat/>
    <w:rsid w:val="005A573F"/>
    <w:pPr>
      <w:keepNext/>
      <w:numPr>
        <w:ilvl w:val="1"/>
        <w:numId w:val="14"/>
      </w:numPr>
      <w:spacing w:before="100" w:beforeAutospacing="1" w:after="80" w:line="240" w:lineRule="auto"/>
      <w:ind w:left="794" w:hanging="794"/>
      <w:outlineLvl w:val="1"/>
    </w:pPr>
    <w:rPr>
      <w:rFonts w:eastAsiaTheme="majorEastAsia" w:cstheme="majorBidi"/>
      <w:b/>
      <w:sz w:val="48"/>
      <w:szCs w:val="26"/>
    </w:rPr>
  </w:style>
  <w:style w:type="paragraph" w:styleId="Heading3">
    <w:name w:val="heading 3"/>
    <w:basedOn w:val="Normal"/>
    <w:next w:val="Normal"/>
    <w:link w:val="Heading3Char"/>
    <w:uiPriority w:val="3"/>
    <w:qFormat/>
    <w:rsid w:val="003F5DD1"/>
    <w:pPr>
      <w:keepNext/>
      <w:numPr>
        <w:ilvl w:val="2"/>
        <w:numId w:val="14"/>
      </w:numPr>
      <w:spacing w:before="80" w:after="80" w:line="240" w:lineRule="auto"/>
      <w:outlineLvl w:val="2"/>
    </w:pPr>
    <w:rPr>
      <w:rFonts w:eastAsiaTheme="majorEastAsia" w:cstheme="majorBidi"/>
      <w:b/>
      <w:sz w:val="40"/>
      <w:szCs w:val="24"/>
    </w:rPr>
  </w:style>
  <w:style w:type="paragraph" w:styleId="Heading4">
    <w:name w:val="heading 4"/>
    <w:basedOn w:val="Normal"/>
    <w:next w:val="Normal"/>
    <w:link w:val="Heading4Char"/>
    <w:uiPriority w:val="4"/>
    <w:qFormat/>
    <w:rsid w:val="003F5DD1"/>
    <w:pPr>
      <w:keepNext/>
      <w:numPr>
        <w:ilvl w:val="3"/>
        <w:numId w:val="14"/>
      </w:numPr>
      <w:spacing w:before="80" w:after="80" w:line="240" w:lineRule="auto"/>
      <w:outlineLvl w:val="3"/>
    </w:pPr>
    <w:rPr>
      <w:rFonts w:eastAsiaTheme="majorEastAsia" w:cstheme="majorBidi"/>
      <w:b/>
      <w:iCs/>
      <w:sz w:val="32"/>
    </w:rPr>
  </w:style>
  <w:style w:type="paragraph" w:styleId="Heading5">
    <w:name w:val="heading 5"/>
    <w:basedOn w:val="Normal"/>
    <w:next w:val="Normal"/>
    <w:link w:val="Heading5Char"/>
    <w:uiPriority w:val="5"/>
    <w:qFormat/>
    <w:rsid w:val="003F5DD1"/>
    <w:pPr>
      <w:keepNext/>
      <w:numPr>
        <w:ilvl w:val="4"/>
        <w:numId w:val="14"/>
      </w:numPr>
      <w:spacing w:before="80" w:after="80" w:line="240" w:lineRule="auto"/>
      <w:outlineLvl w:val="4"/>
    </w:pPr>
    <w:rPr>
      <w:rFonts w:eastAsiaTheme="majorEastAsia" w:cstheme="majorBidi"/>
      <w:b/>
    </w:rPr>
  </w:style>
  <w:style w:type="paragraph" w:styleId="Heading6">
    <w:name w:val="heading 6"/>
    <w:basedOn w:val="Normal"/>
    <w:next w:val="Normal"/>
    <w:link w:val="Heading6Char"/>
    <w:uiPriority w:val="99"/>
    <w:semiHidden/>
    <w:locked/>
    <w:rsid w:val="008C65A2"/>
    <w:pPr>
      <w:keepNext/>
      <w:spacing w:before="80" w:after="0" w:line="240" w:lineRule="auto"/>
      <w:outlineLvl w:val="5"/>
    </w:pPr>
    <w:rPr>
      <w:rFonts w:eastAsiaTheme="majorEastAsia" w:cstheme="majorBidi"/>
      <w:b/>
    </w:rPr>
  </w:style>
  <w:style w:type="paragraph" w:styleId="Heading7">
    <w:name w:val="heading 7"/>
    <w:basedOn w:val="Normal"/>
    <w:next w:val="Normal"/>
    <w:link w:val="Heading7Char"/>
    <w:uiPriority w:val="99"/>
    <w:semiHidden/>
    <w:locked/>
    <w:rsid w:val="008C65A2"/>
    <w:pPr>
      <w:keepNext/>
      <w:spacing w:before="80" w:after="0" w:line="240" w:lineRule="auto"/>
      <w:outlineLvl w:val="6"/>
    </w:pPr>
    <w:rPr>
      <w:rFonts w:eastAsiaTheme="majorEastAsia" w:cstheme="majorBidi"/>
      <w:b/>
      <w:iCs/>
    </w:rPr>
  </w:style>
  <w:style w:type="paragraph" w:styleId="Heading8">
    <w:name w:val="heading 8"/>
    <w:basedOn w:val="Normal"/>
    <w:next w:val="Normal"/>
    <w:link w:val="Heading8Char"/>
    <w:uiPriority w:val="99"/>
    <w:semiHidden/>
    <w:locked/>
    <w:rsid w:val="008C65A2"/>
    <w:pPr>
      <w:keepNext/>
      <w:spacing w:before="80" w:after="0" w:line="240" w:lineRule="auto"/>
      <w:outlineLvl w:val="7"/>
    </w:pPr>
    <w:rPr>
      <w:rFonts w:eastAsiaTheme="majorEastAsia" w:cstheme="majorBidi"/>
      <w:b/>
      <w:szCs w:val="21"/>
    </w:rPr>
  </w:style>
  <w:style w:type="paragraph" w:styleId="Heading9">
    <w:name w:val="heading 9"/>
    <w:basedOn w:val="Normal"/>
    <w:next w:val="Normal"/>
    <w:link w:val="Heading9Char"/>
    <w:uiPriority w:val="99"/>
    <w:semiHidden/>
    <w:locked/>
    <w:rsid w:val="008C65A2"/>
    <w:pPr>
      <w:keepNext/>
      <w:spacing w:before="80" w:after="0" w:line="240" w:lineRule="auto"/>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7D3161"/>
  </w:style>
  <w:style w:type="paragraph" w:customStyle="1" w:styleId="ListNumbered">
    <w:name w:val="List Numbered"/>
    <w:basedOn w:val="Normal"/>
    <w:uiPriority w:val="99"/>
    <w:semiHidden/>
    <w:locked/>
    <w:rsid w:val="00D46B01"/>
  </w:style>
  <w:style w:type="character" w:customStyle="1" w:styleId="Heading1Char">
    <w:name w:val="Heading 1 Char"/>
    <w:basedOn w:val="DefaultParagraphFont"/>
    <w:link w:val="Heading1"/>
    <w:uiPriority w:val="1"/>
    <w:rsid w:val="00693D9A"/>
    <w:rPr>
      <w:rFonts w:ascii="Arial" w:eastAsiaTheme="majorEastAsia" w:hAnsi="Arial" w:cstheme="majorBidi"/>
      <w:b/>
      <w:sz w:val="56"/>
      <w:szCs w:val="32"/>
    </w:rPr>
  </w:style>
  <w:style w:type="character" w:customStyle="1" w:styleId="Heading2Char">
    <w:name w:val="Heading 2 Char"/>
    <w:basedOn w:val="DefaultParagraphFont"/>
    <w:link w:val="Heading2"/>
    <w:uiPriority w:val="2"/>
    <w:rsid w:val="005A573F"/>
    <w:rPr>
      <w:rFonts w:ascii="Arial" w:eastAsiaTheme="majorEastAsia" w:hAnsi="Arial" w:cstheme="majorBidi"/>
      <w:b/>
      <w:sz w:val="48"/>
      <w:szCs w:val="26"/>
    </w:rPr>
  </w:style>
  <w:style w:type="character" w:customStyle="1" w:styleId="Heading3Char">
    <w:name w:val="Heading 3 Char"/>
    <w:basedOn w:val="DefaultParagraphFont"/>
    <w:link w:val="Heading3"/>
    <w:uiPriority w:val="3"/>
    <w:rsid w:val="00693D9A"/>
    <w:rPr>
      <w:rFonts w:ascii="Arial" w:eastAsiaTheme="majorEastAsia" w:hAnsi="Arial" w:cstheme="majorBidi"/>
      <w:b/>
      <w:sz w:val="40"/>
      <w:szCs w:val="24"/>
    </w:rPr>
  </w:style>
  <w:style w:type="character" w:customStyle="1" w:styleId="Heading4Char">
    <w:name w:val="Heading 4 Char"/>
    <w:basedOn w:val="DefaultParagraphFont"/>
    <w:link w:val="Heading4"/>
    <w:uiPriority w:val="4"/>
    <w:rsid w:val="00693D9A"/>
    <w:rPr>
      <w:rFonts w:ascii="Arial" w:eastAsiaTheme="majorEastAsia" w:hAnsi="Arial" w:cstheme="majorBidi"/>
      <w:b/>
      <w:iCs/>
      <w:sz w:val="32"/>
    </w:rPr>
  </w:style>
  <w:style w:type="character" w:customStyle="1" w:styleId="Heading5Char">
    <w:name w:val="Heading 5 Char"/>
    <w:basedOn w:val="DefaultParagraphFont"/>
    <w:link w:val="Heading5"/>
    <w:uiPriority w:val="5"/>
    <w:rsid w:val="00693D9A"/>
    <w:rPr>
      <w:rFonts w:ascii="Arial" w:eastAsiaTheme="majorEastAsia" w:hAnsi="Arial" w:cstheme="majorBidi"/>
      <w:b/>
      <w:sz w:val="28"/>
    </w:rPr>
  </w:style>
  <w:style w:type="character" w:customStyle="1" w:styleId="Heading6Char">
    <w:name w:val="Heading 6 Char"/>
    <w:basedOn w:val="DefaultParagraphFont"/>
    <w:link w:val="Heading6"/>
    <w:uiPriority w:val="99"/>
    <w:semiHidden/>
    <w:rsid w:val="007C3600"/>
    <w:rPr>
      <w:rFonts w:ascii="Arial" w:eastAsiaTheme="majorEastAsia" w:hAnsi="Arial" w:cstheme="majorBidi"/>
      <w:b/>
      <w:sz w:val="28"/>
    </w:rPr>
  </w:style>
  <w:style w:type="character" w:customStyle="1" w:styleId="Heading7Char">
    <w:name w:val="Heading 7 Char"/>
    <w:basedOn w:val="DefaultParagraphFont"/>
    <w:link w:val="Heading7"/>
    <w:uiPriority w:val="99"/>
    <w:semiHidden/>
    <w:rsid w:val="007C3600"/>
    <w:rPr>
      <w:rFonts w:ascii="Arial" w:eastAsiaTheme="majorEastAsia" w:hAnsi="Arial" w:cstheme="majorBidi"/>
      <w:b/>
      <w:iCs/>
      <w:sz w:val="28"/>
    </w:rPr>
  </w:style>
  <w:style w:type="character" w:customStyle="1" w:styleId="Heading8Char">
    <w:name w:val="Heading 8 Char"/>
    <w:basedOn w:val="DefaultParagraphFont"/>
    <w:link w:val="Heading8"/>
    <w:uiPriority w:val="99"/>
    <w:semiHidden/>
    <w:rsid w:val="007C3600"/>
    <w:rPr>
      <w:rFonts w:ascii="Arial" w:eastAsiaTheme="majorEastAsia" w:hAnsi="Arial" w:cstheme="majorBidi"/>
      <w:b/>
      <w:sz w:val="28"/>
      <w:szCs w:val="21"/>
    </w:rPr>
  </w:style>
  <w:style w:type="character" w:customStyle="1" w:styleId="Heading9Char">
    <w:name w:val="Heading 9 Char"/>
    <w:basedOn w:val="DefaultParagraphFont"/>
    <w:link w:val="Heading9"/>
    <w:uiPriority w:val="99"/>
    <w:semiHidden/>
    <w:rsid w:val="007C3600"/>
    <w:rPr>
      <w:rFonts w:ascii="Arial" w:eastAsiaTheme="majorEastAsia" w:hAnsi="Arial" w:cstheme="majorBidi"/>
      <w:b/>
      <w:iCs/>
      <w:sz w:val="28"/>
      <w:szCs w:val="21"/>
    </w:rPr>
  </w:style>
  <w:style w:type="paragraph" w:styleId="Title">
    <w:name w:val="Title"/>
    <w:basedOn w:val="Normal"/>
    <w:next w:val="Normal"/>
    <w:link w:val="TitleChar"/>
    <w:uiPriority w:val="18"/>
    <w:qFormat/>
    <w:rsid w:val="00393C26"/>
    <w:pPr>
      <w:spacing w:after="600" w:line="240" w:lineRule="auto"/>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8"/>
    <w:rsid w:val="00C14327"/>
    <w:rPr>
      <w:rFonts w:ascii="Arial" w:eastAsiaTheme="majorEastAsia" w:hAnsi="Arial" w:cstheme="majorBidi"/>
      <w:b/>
      <w:spacing w:val="-10"/>
      <w:kern w:val="28"/>
      <w:sz w:val="60"/>
      <w:szCs w:val="56"/>
    </w:rPr>
  </w:style>
  <w:style w:type="paragraph" w:styleId="Subtitle">
    <w:name w:val="Subtitle"/>
    <w:basedOn w:val="Normal"/>
    <w:next w:val="Normal"/>
    <w:link w:val="SubtitleChar"/>
    <w:uiPriority w:val="19"/>
    <w:qFormat/>
    <w:rsid w:val="00393C26"/>
    <w:pPr>
      <w:numPr>
        <w:ilvl w:val="1"/>
      </w:numPr>
      <w:spacing w:after="840" w:line="240" w:lineRule="auto"/>
      <w:jc w:val="center"/>
    </w:pPr>
    <w:rPr>
      <w:rFonts w:eastAsiaTheme="minorEastAsia"/>
      <w:spacing w:val="15"/>
    </w:rPr>
  </w:style>
  <w:style w:type="character" w:customStyle="1" w:styleId="SubtitleChar">
    <w:name w:val="Subtitle Char"/>
    <w:basedOn w:val="DefaultParagraphFont"/>
    <w:link w:val="Subtitle"/>
    <w:uiPriority w:val="19"/>
    <w:rsid w:val="00C14327"/>
    <w:rPr>
      <w:rFonts w:ascii="Arial" w:eastAsiaTheme="minorEastAsia" w:hAnsi="Arial"/>
      <w:spacing w:val="15"/>
      <w:sz w:val="28"/>
    </w:rPr>
  </w:style>
  <w:style w:type="character" w:styleId="Emphasis">
    <w:name w:val="Emphasis"/>
    <w:basedOn w:val="DefaultParagraphFont"/>
    <w:uiPriority w:val="99"/>
    <w:semiHidden/>
    <w:locked/>
    <w:rsid w:val="00926EA7"/>
    <w:rPr>
      <w:b/>
      <w:i w:val="0"/>
      <w:iCs/>
    </w:rPr>
  </w:style>
  <w:style w:type="character" w:styleId="SubtleEmphasis">
    <w:name w:val="Subtle Emphasis"/>
    <w:basedOn w:val="DefaultParagraphFont"/>
    <w:uiPriority w:val="99"/>
    <w:semiHidden/>
    <w:locked/>
    <w:rsid w:val="00926EA7"/>
    <w:rPr>
      <w:i/>
      <w:iCs/>
      <w:color w:val="404040" w:themeColor="text1" w:themeTint="BF"/>
    </w:rPr>
  </w:style>
  <w:style w:type="character" w:styleId="IntenseEmphasis">
    <w:name w:val="Intense Emphasis"/>
    <w:basedOn w:val="DefaultParagraphFont"/>
    <w:uiPriority w:val="99"/>
    <w:semiHidden/>
    <w:locked/>
    <w:rsid w:val="00926EA7"/>
    <w:rPr>
      <w:i/>
      <w:iCs/>
      <w:color w:val="4472C4" w:themeColor="accent1"/>
    </w:rPr>
  </w:style>
  <w:style w:type="character" w:styleId="Strong">
    <w:name w:val="Strong"/>
    <w:basedOn w:val="DefaultParagraphFont"/>
    <w:uiPriority w:val="99"/>
    <w:semiHidden/>
    <w:locked/>
    <w:rsid w:val="00926EA7"/>
    <w:rPr>
      <w:b/>
      <w:bCs/>
    </w:rPr>
  </w:style>
  <w:style w:type="character" w:customStyle="1" w:styleId="EmphasisUseSparingly">
    <w:name w:val="Emphasis (Use Sparingly)"/>
    <w:basedOn w:val="DefaultParagraphFont"/>
    <w:uiPriority w:val="6"/>
    <w:qFormat/>
    <w:rsid w:val="00926EA7"/>
    <w:rPr>
      <w:b/>
    </w:rPr>
  </w:style>
  <w:style w:type="paragraph" w:styleId="Quote">
    <w:name w:val="Quote"/>
    <w:basedOn w:val="Normal"/>
    <w:link w:val="QuoteChar"/>
    <w:uiPriority w:val="99"/>
    <w:semiHidden/>
    <w:qFormat/>
    <w:locked/>
    <w:rsid w:val="0043117B"/>
    <w:pPr>
      <w:pBdr>
        <w:top w:val="dashSmallGap" w:sz="4" w:space="1" w:color="525252" w:themeColor="accent3" w:themeShade="80"/>
        <w:bottom w:val="dashSmallGap" w:sz="4" w:space="1" w:color="525252" w:themeColor="accent3" w:themeShade="80"/>
      </w:pBdr>
      <w:spacing w:before="240"/>
      <w:ind w:left="533" w:right="533"/>
    </w:pPr>
    <w:rPr>
      <w:iCs/>
    </w:rPr>
  </w:style>
  <w:style w:type="character" w:customStyle="1" w:styleId="QuoteChar">
    <w:name w:val="Quote Char"/>
    <w:basedOn w:val="DefaultParagraphFont"/>
    <w:link w:val="Quote"/>
    <w:uiPriority w:val="99"/>
    <w:semiHidden/>
    <w:rsid w:val="00E040E3"/>
    <w:rPr>
      <w:rFonts w:ascii="Arial" w:hAnsi="Arial"/>
      <w:iCs/>
      <w:sz w:val="28"/>
    </w:rPr>
  </w:style>
  <w:style w:type="paragraph" w:styleId="IntenseQuote">
    <w:name w:val="Intense Quote"/>
    <w:basedOn w:val="Normal"/>
    <w:next w:val="Normal"/>
    <w:link w:val="IntenseQuoteChar"/>
    <w:uiPriority w:val="99"/>
    <w:semiHidden/>
    <w:locked/>
    <w:rsid w:val="00BA77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7C3600"/>
    <w:rPr>
      <w:rFonts w:ascii="Arial" w:hAnsi="Arial"/>
      <w:i/>
      <w:iCs/>
      <w:color w:val="4472C4" w:themeColor="accent1"/>
      <w:sz w:val="28"/>
    </w:rPr>
  </w:style>
  <w:style w:type="character" w:styleId="SubtleReference">
    <w:name w:val="Subtle Reference"/>
    <w:basedOn w:val="DefaultParagraphFont"/>
    <w:uiPriority w:val="99"/>
    <w:semiHidden/>
    <w:locked/>
    <w:rsid w:val="00BA77F7"/>
    <w:rPr>
      <w:smallCaps/>
      <w:color w:val="5A5A5A" w:themeColor="text1" w:themeTint="A5"/>
    </w:rPr>
  </w:style>
  <w:style w:type="character" w:styleId="IntenseReference">
    <w:name w:val="Intense Reference"/>
    <w:basedOn w:val="DefaultParagraphFont"/>
    <w:uiPriority w:val="99"/>
    <w:semiHidden/>
    <w:locked/>
    <w:rsid w:val="00BA77F7"/>
    <w:rPr>
      <w:b/>
      <w:bCs/>
      <w:smallCaps/>
      <w:color w:val="4472C4" w:themeColor="accent1"/>
      <w:spacing w:val="5"/>
    </w:rPr>
  </w:style>
  <w:style w:type="character" w:styleId="BookTitle">
    <w:name w:val="Book Title"/>
    <w:basedOn w:val="DefaultParagraphFont"/>
    <w:uiPriority w:val="99"/>
    <w:semiHidden/>
    <w:qFormat/>
    <w:locked/>
    <w:rsid w:val="00BA77F7"/>
    <w:rPr>
      <w:b w:val="0"/>
      <w:bCs/>
      <w:i/>
      <w:iCs/>
      <w:spacing w:val="5"/>
    </w:rPr>
  </w:style>
  <w:style w:type="paragraph" w:styleId="ListBullet">
    <w:name w:val="List Bullet"/>
    <w:basedOn w:val="Normal"/>
    <w:next w:val="Normal"/>
    <w:uiPriority w:val="99"/>
    <w:semiHidden/>
    <w:qFormat/>
    <w:locked/>
    <w:rsid w:val="00F80707"/>
    <w:pPr>
      <w:numPr>
        <w:numId w:val="12"/>
      </w:numPr>
      <w:contextualSpacing/>
    </w:pPr>
  </w:style>
  <w:style w:type="paragraph" w:styleId="ListBullet2">
    <w:name w:val="List Bullet 2"/>
    <w:basedOn w:val="Normal"/>
    <w:next w:val="Normal"/>
    <w:uiPriority w:val="99"/>
    <w:semiHidden/>
    <w:qFormat/>
    <w:locked/>
    <w:rsid w:val="00F80707"/>
    <w:pPr>
      <w:numPr>
        <w:ilvl w:val="1"/>
        <w:numId w:val="12"/>
      </w:numPr>
      <w:contextualSpacing/>
    </w:pPr>
  </w:style>
  <w:style w:type="paragraph" w:styleId="ListBullet3">
    <w:name w:val="List Bullet 3"/>
    <w:basedOn w:val="Normal"/>
    <w:next w:val="Normal"/>
    <w:uiPriority w:val="99"/>
    <w:semiHidden/>
    <w:qFormat/>
    <w:locked/>
    <w:rsid w:val="00C713D2"/>
    <w:pPr>
      <w:numPr>
        <w:ilvl w:val="2"/>
        <w:numId w:val="12"/>
      </w:numPr>
      <w:tabs>
        <w:tab w:val="clear" w:pos="2131"/>
        <w:tab w:val="num" w:pos="360"/>
      </w:tabs>
      <w:ind w:left="0" w:firstLine="0"/>
      <w:contextualSpacing/>
    </w:pPr>
  </w:style>
  <w:style w:type="paragraph" w:styleId="ListBullet4">
    <w:name w:val="List Bullet 4"/>
    <w:basedOn w:val="Normal"/>
    <w:next w:val="Normal"/>
    <w:uiPriority w:val="99"/>
    <w:semiHidden/>
    <w:qFormat/>
    <w:locked/>
    <w:rsid w:val="00C713D2"/>
    <w:pPr>
      <w:numPr>
        <w:ilvl w:val="3"/>
        <w:numId w:val="12"/>
      </w:numPr>
      <w:contextualSpacing/>
    </w:pPr>
  </w:style>
  <w:style w:type="paragraph" w:styleId="ListBullet5">
    <w:name w:val="List Bullet 5"/>
    <w:basedOn w:val="Normal"/>
    <w:uiPriority w:val="99"/>
    <w:semiHidden/>
    <w:locked/>
    <w:rsid w:val="00416EF8"/>
    <w:pPr>
      <w:contextualSpacing/>
    </w:pPr>
  </w:style>
  <w:style w:type="paragraph" w:styleId="ListNumber">
    <w:name w:val="List Number"/>
    <w:basedOn w:val="Normal"/>
    <w:next w:val="Normal"/>
    <w:uiPriority w:val="99"/>
    <w:semiHidden/>
    <w:qFormat/>
    <w:locked/>
    <w:rsid w:val="00C713D2"/>
    <w:pPr>
      <w:numPr>
        <w:numId w:val="13"/>
      </w:numPr>
      <w:contextualSpacing/>
    </w:pPr>
  </w:style>
  <w:style w:type="paragraph" w:styleId="ListNumber2">
    <w:name w:val="List Number 2"/>
    <w:basedOn w:val="Normal"/>
    <w:next w:val="Normal"/>
    <w:uiPriority w:val="99"/>
    <w:semiHidden/>
    <w:qFormat/>
    <w:locked/>
    <w:rsid w:val="00C713D2"/>
    <w:pPr>
      <w:numPr>
        <w:ilvl w:val="1"/>
        <w:numId w:val="13"/>
      </w:numPr>
      <w:contextualSpacing/>
    </w:pPr>
  </w:style>
  <w:style w:type="paragraph" w:styleId="ListNumber3">
    <w:name w:val="List Number 3"/>
    <w:basedOn w:val="Normal"/>
    <w:next w:val="Normal"/>
    <w:uiPriority w:val="99"/>
    <w:semiHidden/>
    <w:qFormat/>
    <w:locked/>
    <w:rsid w:val="00C713D2"/>
    <w:pPr>
      <w:numPr>
        <w:ilvl w:val="2"/>
        <w:numId w:val="13"/>
      </w:numPr>
      <w:contextualSpacing/>
    </w:pPr>
  </w:style>
  <w:style w:type="paragraph" w:styleId="ListNumber4">
    <w:name w:val="List Number 4"/>
    <w:basedOn w:val="Normal"/>
    <w:next w:val="Normal"/>
    <w:uiPriority w:val="99"/>
    <w:semiHidden/>
    <w:qFormat/>
    <w:locked/>
    <w:rsid w:val="00C713D2"/>
    <w:pPr>
      <w:numPr>
        <w:ilvl w:val="3"/>
        <w:numId w:val="13"/>
      </w:numPr>
      <w:contextualSpacing/>
    </w:pPr>
  </w:style>
  <w:style w:type="paragraph" w:styleId="ListNumber5">
    <w:name w:val="List Number 5"/>
    <w:basedOn w:val="Normal"/>
    <w:uiPriority w:val="99"/>
    <w:semiHidden/>
    <w:locked/>
    <w:rsid w:val="00C713D2"/>
    <w:pPr>
      <w:contextualSpacing/>
    </w:pPr>
  </w:style>
  <w:style w:type="character" w:styleId="Hyperlink">
    <w:name w:val="Hyperlink"/>
    <w:basedOn w:val="DefaultParagraphFont"/>
    <w:uiPriority w:val="99"/>
    <w:qFormat/>
    <w:rsid w:val="00A964CB"/>
    <w:rPr>
      <w:color w:val="224197"/>
      <w:u w:val="single"/>
    </w:rPr>
  </w:style>
  <w:style w:type="paragraph" w:styleId="TOCHeading">
    <w:name w:val="TOC Heading"/>
    <w:basedOn w:val="Heading1"/>
    <w:next w:val="Normal"/>
    <w:uiPriority w:val="99"/>
    <w:semiHidden/>
    <w:qFormat/>
    <w:rsid w:val="00CD4026"/>
    <w:pPr>
      <w:numPr>
        <w:numId w:val="0"/>
      </w:numPr>
      <w:spacing w:after="240"/>
    </w:pPr>
  </w:style>
  <w:style w:type="paragraph" w:styleId="TOC4">
    <w:name w:val="toc 4"/>
    <w:basedOn w:val="Normal"/>
    <w:next w:val="Normal"/>
    <w:uiPriority w:val="39"/>
    <w:locked/>
    <w:rsid w:val="003E6C33"/>
    <w:pPr>
      <w:spacing w:after="100"/>
      <w:ind w:left="840"/>
    </w:pPr>
  </w:style>
  <w:style w:type="paragraph" w:styleId="TOC5">
    <w:name w:val="toc 5"/>
    <w:basedOn w:val="Normal"/>
    <w:next w:val="Normal"/>
    <w:uiPriority w:val="39"/>
    <w:locked/>
    <w:rsid w:val="003E6C33"/>
    <w:pPr>
      <w:spacing w:after="100"/>
      <w:ind w:left="1120"/>
    </w:pPr>
  </w:style>
  <w:style w:type="paragraph" w:styleId="TOC6">
    <w:name w:val="toc 6"/>
    <w:basedOn w:val="Normal"/>
    <w:next w:val="Normal"/>
    <w:uiPriority w:val="39"/>
    <w:locked/>
    <w:rsid w:val="003E6C33"/>
    <w:pPr>
      <w:spacing w:after="100"/>
      <w:ind w:left="1400"/>
    </w:pPr>
  </w:style>
  <w:style w:type="paragraph" w:styleId="TOC7">
    <w:name w:val="toc 7"/>
    <w:basedOn w:val="Normal"/>
    <w:next w:val="Normal"/>
    <w:uiPriority w:val="39"/>
    <w:locked/>
    <w:rsid w:val="003E6C33"/>
    <w:pPr>
      <w:spacing w:after="100"/>
      <w:ind w:left="1680"/>
    </w:pPr>
  </w:style>
  <w:style w:type="paragraph" w:styleId="TOC8">
    <w:name w:val="toc 8"/>
    <w:basedOn w:val="Normal"/>
    <w:next w:val="Normal"/>
    <w:uiPriority w:val="39"/>
    <w:locked/>
    <w:rsid w:val="003E6C33"/>
    <w:pPr>
      <w:spacing w:after="100"/>
      <w:ind w:left="1960"/>
    </w:pPr>
  </w:style>
  <w:style w:type="paragraph" w:styleId="TOC9">
    <w:name w:val="toc 9"/>
    <w:basedOn w:val="Normal"/>
    <w:next w:val="Normal"/>
    <w:uiPriority w:val="39"/>
    <w:locked/>
    <w:rsid w:val="003E6C33"/>
    <w:pPr>
      <w:spacing w:after="100"/>
      <w:ind w:left="2240"/>
    </w:pPr>
  </w:style>
  <w:style w:type="paragraph" w:styleId="TOC2">
    <w:name w:val="toc 2"/>
    <w:basedOn w:val="Normal"/>
    <w:next w:val="Normal"/>
    <w:uiPriority w:val="39"/>
    <w:rsid w:val="00D3513B"/>
    <w:pPr>
      <w:spacing w:after="100"/>
      <w:ind w:left="280"/>
    </w:pPr>
  </w:style>
  <w:style w:type="paragraph" w:styleId="TOC1">
    <w:name w:val="toc 1"/>
    <w:basedOn w:val="Normal"/>
    <w:next w:val="Normal"/>
    <w:uiPriority w:val="39"/>
    <w:rsid w:val="00D3513B"/>
    <w:pPr>
      <w:spacing w:after="100"/>
    </w:pPr>
  </w:style>
  <w:style w:type="paragraph" w:styleId="TOC3">
    <w:name w:val="toc 3"/>
    <w:basedOn w:val="Normal"/>
    <w:next w:val="Normal"/>
    <w:uiPriority w:val="39"/>
    <w:rsid w:val="00D3513B"/>
    <w:pPr>
      <w:spacing w:after="100"/>
      <w:ind w:left="560"/>
    </w:pPr>
  </w:style>
  <w:style w:type="character" w:styleId="PlaceholderText">
    <w:name w:val="Placeholder Text"/>
    <w:basedOn w:val="DefaultParagraphFont"/>
    <w:uiPriority w:val="15"/>
    <w:qFormat/>
    <w:rsid w:val="00B8026E"/>
    <w:rPr>
      <w:color w:val="auto"/>
      <w:bdr w:val="none" w:sz="0" w:space="0" w:color="auto"/>
      <w:shd w:val="clear" w:color="auto" w:fill="FFFF00"/>
    </w:rPr>
  </w:style>
  <w:style w:type="paragraph" w:styleId="Header">
    <w:name w:val="header"/>
    <w:basedOn w:val="Normal"/>
    <w:link w:val="HeaderChar"/>
    <w:uiPriority w:val="99"/>
    <w:semiHidden/>
    <w:locked/>
    <w:rsid w:val="00AC1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AD5"/>
    <w:rPr>
      <w:rFonts w:ascii="Arial" w:hAnsi="Arial"/>
      <w:sz w:val="28"/>
    </w:rPr>
  </w:style>
  <w:style w:type="paragraph" w:styleId="Footer">
    <w:name w:val="footer"/>
    <w:basedOn w:val="Normal"/>
    <w:link w:val="FooterChar"/>
    <w:uiPriority w:val="99"/>
    <w:semiHidden/>
    <w:locked/>
    <w:rsid w:val="00AC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D5"/>
    <w:rPr>
      <w:rFonts w:ascii="Arial" w:hAnsi="Arial"/>
      <w:sz w:val="28"/>
    </w:rPr>
  </w:style>
  <w:style w:type="character" w:styleId="CommentReference">
    <w:name w:val="annotation reference"/>
    <w:aliases w:val="Heading 9 Char1"/>
    <w:basedOn w:val="DefaultParagraphFont"/>
    <w:uiPriority w:val="9"/>
    <w:rsid w:val="00611AD5"/>
    <w:rPr>
      <w:sz w:val="24"/>
      <w:szCs w:val="16"/>
    </w:rPr>
  </w:style>
  <w:style w:type="paragraph" w:styleId="CommentText">
    <w:name w:val="annotation text"/>
    <w:basedOn w:val="Normal"/>
    <w:link w:val="CommentTextChar"/>
    <w:uiPriority w:val="99"/>
    <w:rsid w:val="00611AD5"/>
    <w:pPr>
      <w:spacing w:line="240" w:lineRule="auto"/>
    </w:pPr>
    <w:rPr>
      <w:sz w:val="24"/>
      <w:szCs w:val="20"/>
    </w:rPr>
  </w:style>
  <w:style w:type="character" w:customStyle="1" w:styleId="CommentTextChar">
    <w:name w:val="Comment Text Char"/>
    <w:basedOn w:val="DefaultParagraphFont"/>
    <w:link w:val="CommentText"/>
    <w:uiPriority w:val="99"/>
    <w:rsid w:val="00611AD5"/>
    <w:rPr>
      <w:rFonts w:ascii="Arial" w:hAnsi="Arial"/>
      <w:sz w:val="24"/>
      <w:szCs w:val="20"/>
    </w:rPr>
  </w:style>
  <w:style w:type="paragraph" w:styleId="CommentSubject">
    <w:name w:val="annotation subject"/>
    <w:basedOn w:val="CommentText"/>
    <w:next w:val="CommentText"/>
    <w:link w:val="CommentSubjectChar"/>
    <w:uiPriority w:val="99"/>
    <w:semiHidden/>
    <w:rsid w:val="00812C1D"/>
    <w:rPr>
      <w:b/>
      <w:bCs/>
    </w:rPr>
  </w:style>
  <w:style w:type="character" w:customStyle="1" w:styleId="CommentSubjectChar">
    <w:name w:val="Comment Subject Char"/>
    <w:basedOn w:val="CommentTextChar"/>
    <w:link w:val="CommentSubject"/>
    <w:uiPriority w:val="99"/>
    <w:semiHidden/>
    <w:rsid w:val="00611AD5"/>
    <w:rPr>
      <w:rFonts w:ascii="Arial" w:hAnsi="Arial"/>
      <w:b/>
      <w:bCs/>
      <w:sz w:val="24"/>
      <w:szCs w:val="20"/>
    </w:rPr>
  </w:style>
  <w:style w:type="paragraph" w:styleId="Revision">
    <w:name w:val="Revision"/>
    <w:hidden/>
    <w:uiPriority w:val="99"/>
    <w:semiHidden/>
    <w:rsid w:val="005563F5"/>
    <w:pPr>
      <w:spacing w:after="0" w:line="240" w:lineRule="auto"/>
    </w:pPr>
    <w:rPr>
      <w:rFonts w:ascii="Arial" w:hAnsi="Arial"/>
      <w:sz w:val="28"/>
    </w:rPr>
  </w:style>
  <w:style w:type="paragraph" w:customStyle="1" w:styleId="StyleCentered">
    <w:name w:val="Style Centered"/>
    <w:basedOn w:val="Normal"/>
    <w:uiPriority w:val="99"/>
    <w:semiHidden/>
    <w:rsid w:val="00E67D49"/>
    <w:pPr>
      <w:jc w:val="center"/>
    </w:pPr>
    <w:rPr>
      <w:rFonts w:eastAsia="Times New Roman" w:cs="Times New Roman"/>
      <w:szCs w:val="20"/>
    </w:rPr>
  </w:style>
  <w:style w:type="character" w:customStyle="1" w:styleId="TitleOfWork">
    <w:name w:val="Title Of Work"/>
    <w:basedOn w:val="BookTitle"/>
    <w:uiPriority w:val="10"/>
    <w:qFormat/>
    <w:rsid w:val="00EB0308"/>
    <w:rPr>
      <w:b w:val="0"/>
      <w:bCs/>
      <w:i/>
      <w:iCs/>
      <w:spacing w:val="5"/>
    </w:rPr>
  </w:style>
  <w:style w:type="character" w:customStyle="1" w:styleId="UnresolvedMention1">
    <w:name w:val="Unresolved Mention1"/>
    <w:basedOn w:val="DefaultParagraphFont"/>
    <w:uiPriority w:val="99"/>
    <w:semiHidden/>
    <w:rsid w:val="009C1EA7"/>
    <w:rPr>
      <w:color w:val="605E5C"/>
      <w:shd w:val="clear" w:color="auto" w:fill="E1DFDD"/>
    </w:rPr>
  </w:style>
  <w:style w:type="character" w:styleId="FollowedHyperlink">
    <w:name w:val="FollowedHyperlink"/>
    <w:basedOn w:val="DefaultParagraphFont"/>
    <w:uiPriority w:val="99"/>
    <w:semiHidden/>
    <w:unhideWhenUsed/>
    <w:rsid w:val="008129A1"/>
    <w:rPr>
      <w:color w:val="6B3952"/>
      <w:u w:val="single"/>
    </w:rPr>
  </w:style>
  <w:style w:type="paragraph" w:customStyle="1" w:styleId="Copyright">
    <w:name w:val="Copyright"/>
    <w:basedOn w:val="Normal"/>
    <w:next w:val="Normal"/>
    <w:uiPriority w:val="99"/>
    <w:semiHidden/>
    <w:locked/>
    <w:rsid w:val="003C0FE5"/>
    <w:rPr>
      <w:sz w:val="24"/>
      <w:szCs w:val="28"/>
    </w:rPr>
  </w:style>
  <w:style w:type="paragraph" w:customStyle="1" w:styleId="PrelimHeading1">
    <w:name w:val="Prelim Heading 1"/>
    <w:basedOn w:val="Heading1"/>
    <w:next w:val="Normal"/>
    <w:uiPriority w:val="99"/>
    <w:semiHidden/>
    <w:locked/>
    <w:rsid w:val="00F8022D"/>
    <w:pPr>
      <w:numPr>
        <w:numId w:val="0"/>
      </w:numPr>
    </w:pPr>
  </w:style>
  <w:style w:type="paragraph" w:customStyle="1" w:styleId="PrelimHeading2">
    <w:name w:val="Prelim Heading 2"/>
    <w:basedOn w:val="Heading2"/>
    <w:uiPriority w:val="99"/>
    <w:semiHidden/>
    <w:locked/>
    <w:rsid w:val="00F8022D"/>
    <w:pPr>
      <w:numPr>
        <w:ilvl w:val="0"/>
        <w:numId w:val="0"/>
      </w:numPr>
    </w:pPr>
  </w:style>
  <w:style w:type="paragraph" w:customStyle="1" w:styleId="NormalAfterTable">
    <w:name w:val="Normal After Table"/>
    <w:basedOn w:val="Normal"/>
    <w:next w:val="Normal"/>
    <w:uiPriority w:val="16"/>
    <w:qFormat/>
    <w:rsid w:val="0098084A"/>
    <w:pPr>
      <w:spacing w:before="240"/>
    </w:pPr>
  </w:style>
  <w:style w:type="paragraph" w:customStyle="1" w:styleId="EndCommentary">
    <w:name w:val="End Commentary"/>
    <w:basedOn w:val="StartCommentary"/>
    <w:next w:val="Normal"/>
    <w:uiPriority w:val="13"/>
    <w:qFormat/>
    <w:rsid w:val="00DD0DBA"/>
  </w:style>
  <w:style w:type="paragraph" w:customStyle="1" w:styleId="StartCommentary">
    <w:name w:val="Start Commentary"/>
    <w:basedOn w:val="Normal"/>
    <w:next w:val="Normal"/>
    <w:uiPriority w:val="12"/>
    <w:qFormat/>
    <w:rsid w:val="00F2205C"/>
    <w:pPr>
      <w:shd w:val="clear" w:color="auto" w:fill="224197"/>
    </w:pPr>
    <w:rPr>
      <w:b/>
      <w:color w:val="FFFFFF"/>
    </w:rPr>
  </w:style>
  <w:style w:type="character" w:customStyle="1" w:styleId="Source">
    <w:name w:val="Source"/>
    <w:uiPriority w:val="14"/>
    <w:qFormat/>
    <w:rsid w:val="00AE38A8"/>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1441CF"/>
    <w:pPr>
      <w:numPr>
        <w:numId w:val="15"/>
      </w:numPr>
      <w:ind w:left="0" w:firstLine="0"/>
    </w:pPr>
  </w:style>
  <w:style w:type="paragraph" w:customStyle="1" w:styleId="AnnexHeading2">
    <w:name w:val="Annex Heading 2"/>
    <w:basedOn w:val="Heading2"/>
    <w:next w:val="Normal"/>
    <w:uiPriority w:val="99"/>
    <w:semiHidden/>
    <w:qFormat/>
    <w:locked/>
    <w:rsid w:val="001441CF"/>
    <w:pPr>
      <w:numPr>
        <w:numId w:val="15"/>
      </w:numPr>
      <w:ind w:left="0" w:firstLine="0"/>
    </w:pPr>
  </w:style>
  <w:style w:type="paragraph" w:customStyle="1" w:styleId="AnnexHeading3">
    <w:name w:val="Annex Heading 3"/>
    <w:basedOn w:val="Heading3"/>
    <w:next w:val="Normal"/>
    <w:uiPriority w:val="99"/>
    <w:semiHidden/>
    <w:qFormat/>
    <w:locked/>
    <w:rsid w:val="001441CF"/>
    <w:pPr>
      <w:numPr>
        <w:numId w:val="15"/>
      </w:numPr>
      <w:ind w:left="0" w:firstLine="0"/>
    </w:pPr>
  </w:style>
  <w:style w:type="paragraph" w:customStyle="1" w:styleId="AnnexHeading4">
    <w:name w:val="Annex Heading 4"/>
    <w:basedOn w:val="Heading4"/>
    <w:next w:val="Normal"/>
    <w:uiPriority w:val="99"/>
    <w:semiHidden/>
    <w:qFormat/>
    <w:locked/>
    <w:rsid w:val="001441CF"/>
    <w:pPr>
      <w:numPr>
        <w:numId w:val="15"/>
      </w:numPr>
      <w:ind w:left="0" w:firstLine="0"/>
    </w:pPr>
  </w:style>
  <w:style w:type="paragraph" w:customStyle="1" w:styleId="AnnexHeading5">
    <w:name w:val="Annex Heading 5"/>
    <w:basedOn w:val="Heading5"/>
    <w:next w:val="Normal"/>
    <w:uiPriority w:val="99"/>
    <w:semiHidden/>
    <w:qFormat/>
    <w:locked/>
    <w:rsid w:val="001441CF"/>
    <w:pPr>
      <w:numPr>
        <w:numId w:val="15"/>
      </w:numPr>
      <w:tabs>
        <w:tab w:val="num" w:pos="360"/>
      </w:tabs>
      <w:ind w:left="0" w:firstLine="0"/>
    </w:pPr>
  </w:style>
  <w:style w:type="table" w:styleId="TableGrid">
    <w:name w:val="Table Grid"/>
    <w:basedOn w:val="TableNormal"/>
    <w:uiPriority w:val="39"/>
    <w:rsid w:val="00880389"/>
    <w:pPr>
      <w:spacing w:after="0" w:line="240" w:lineRule="auto"/>
    </w:pPr>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B63D78"/>
    <w:pPr>
      <w:spacing w:after="0" w:line="360" w:lineRule="auto"/>
    </w:pPr>
    <w:rPr>
      <w:iCs/>
      <w:szCs w:val="18"/>
    </w:rPr>
  </w:style>
  <w:style w:type="paragraph" w:customStyle="1" w:styleId="ListRef">
    <w:name w:val="List Ref"/>
    <w:basedOn w:val="Normal"/>
    <w:uiPriority w:val="9"/>
    <w:qFormat/>
    <w:rsid w:val="00985ADD"/>
    <w:pPr>
      <w:ind w:left="533" w:hanging="533"/>
    </w:pPr>
  </w:style>
  <w:style w:type="paragraph" w:styleId="BalloonText">
    <w:name w:val="Balloon Text"/>
    <w:basedOn w:val="Normal"/>
    <w:link w:val="BalloonTextChar"/>
    <w:uiPriority w:val="99"/>
    <w:semiHidden/>
    <w:rsid w:val="0041174F"/>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41174F"/>
    <w:rPr>
      <w:rFonts w:ascii="Arial" w:hAnsi="Arial" w:cs="Segoe UI"/>
      <w:sz w:val="24"/>
      <w:szCs w:val="18"/>
    </w:rPr>
  </w:style>
  <w:style w:type="character" w:customStyle="1" w:styleId="Hashtag1">
    <w:name w:val="Hashtag1"/>
    <w:basedOn w:val="DefaultParagraphFont"/>
    <w:uiPriority w:val="99"/>
    <w:semiHidden/>
    <w:locked/>
    <w:rsid w:val="00611AD5"/>
    <w:rPr>
      <w:color w:val="224197"/>
      <w:shd w:val="clear" w:color="auto" w:fill="E1DFDD"/>
    </w:rPr>
  </w:style>
  <w:style w:type="character" w:customStyle="1" w:styleId="Mention1">
    <w:name w:val="Mention1"/>
    <w:basedOn w:val="DefaultParagraphFont"/>
    <w:uiPriority w:val="99"/>
    <w:semiHidden/>
    <w:rsid w:val="00611AD5"/>
    <w:rPr>
      <w:color w:val="224197"/>
      <w:shd w:val="clear" w:color="auto" w:fill="E1DFDD"/>
    </w:rPr>
  </w:style>
  <w:style w:type="character" w:customStyle="1" w:styleId="SmartLink1">
    <w:name w:val="SmartLink1"/>
    <w:basedOn w:val="DefaultParagraphFont"/>
    <w:uiPriority w:val="99"/>
    <w:semiHidden/>
    <w:locked/>
    <w:rsid w:val="00611AD5"/>
    <w:rPr>
      <w:color w:val="224197"/>
      <w:u w:val="single"/>
      <w:shd w:val="clear" w:color="auto" w:fill="F3F2F1"/>
    </w:rPr>
  </w:style>
  <w:style w:type="character" w:customStyle="1" w:styleId="StartQuote">
    <w:name w:val="Start Quote"/>
    <w:basedOn w:val="DefaultParagraphFont"/>
    <w:uiPriority w:val="7"/>
    <w:qFormat/>
    <w:rsid w:val="001C603F"/>
    <w:rPr>
      <w:b/>
      <w:color w:val="FFFFFF"/>
      <w:bdr w:val="none" w:sz="0" w:space="0" w:color="auto"/>
      <w:shd w:val="clear" w:color="auto" w:fill="224197"/>
    </w:rPr>
  </w:style>
  <w:style w:type="character" w:customStyle="1" w:styleId="EndQuote">
    <w:name w:val="End Quote"/>
    <w:basedOn w:val="DefaultParagraphFont"/>
    <w:uiPriority w:val="8"/>
    <w:qFormat/>
    <w:rsid w:val="001C603F"/>
    <w:rPr>
      <w:b/>
      <w:color w:val="FFFFFF"/>
      <w:bdr w:val="none" w:sz="0" w:space="0" w:color="auto"/>
      <w:shd w:val="clear" w:color="auto" w:fill="224197"/>
    </w:rPr>
  </w:style>
  <w:style w:type="numbering" w:customStyle="1" w:styleId="NumberedList">
    <w:name w:val="Numbered List"/>
    <w:uiPriority w:val="99"/>
    <w:rsid w:val="005548E9"/>
    <w:pPr>
      <w:numPr>
        <w:numId w:val="16"/>
      </w:numPr>
    </w:pPr>
  </w:style>
  <w:style w:type="numbering" w:customStyle="1" w:styleId="BulletedList">
    <w:name w:val="Bulleted List"/>
    <w:uiPriority w:val="99"/>
    <w:rsid w:val="005548E9"/>
    <w:pPr>
      <w:numPr>
        <w:numId w:val="140"/>
      </w:numPr>
    </w:pPr>
  </w:style>
  <w:style w:type="paragraph" w:styleId="ListParagraph">
    <w:name w:val="List Paragraph"/>
    <w:aliases w:val="Bullet List,Bulletr List Paragraph,FooterText,L,List Paragraph1,List Paragraph2,List Paragraph21,Listeafsnit1,Paragraphe de liste1,Parágrafo da Lista1,Plan,Párrafo de lista1,numbered,table bullets,リスト段落1,列出段落,列出段落1"/>
    <w:basedOn w:val="Normal"/>
    <w:link w:val="ListParagraphChar"/>
    <w:uiPriority w:val="34"/>
    <w:qFormat/>
    <w:rsid w:val="00322642"/>
    <w:pPr>
      <w:ind w:left="720"/>
    </w:pPr>
  </w:style>
  <w:style w:type="character" w:customStyle="1" w:styleId="ListParagraphChar">
    <w:name w:val="List Paragraph Char"/>
    <w:aliases w:val="Bullet List Char,Bulletr List Paragraph Char,FooterText Char,L Char,List Paragraph1 Char,List Paragraph2 Char,List Paragraph21 Char,Listeafsnit1 Char,Paragraphe de liste1 Char,Parágrafo da Lista1 Char,Plan Char,Párrafo de lista1 Char"/>
    <w:basedOn w:val="DefaultParagraphFont"/>
    <w:link w:val="ListParagraph"/>
    <w:uiPriority w:val="34"/>
    <w:locked/>
    <w:rsid w:val="00322642"/>
    <w:rPr>
      <w:rFonts w:ascii="Arial" w:hAnsi="Arial"/>
      <w:sz w:val="28"/>
      <w:lang w:val="fr-CA"/>
    </w:rPr>
  </w:style>
  <w:style w:type="numbering" w:customStyle="1" w:styleId="BulletedList1">
    <w:name w:val="Bulleted List1"/>
    <w:uiPriority w:val="99"/>
    <w:rsid w:val="00F00A3F"/>
  </w:style>
  <w:style w:type="numbering" w:customStyle="1" w:styleId="BulletedList2">
    <w:name w:val="Bulleted List2"/>
    <w:uiPriority w:val="99"/>
    <w:rsid w:val="00EA5BD2"/>
  </w:style>
  <w:style w:type="numbering" w:customStyle="1" w:styleId="BulletedList3">
    <w:name w:val="Bulleted List3"/>
    <w:uiPriority w:val="99"/>
    <w:rsid w:val="00EA5BD2"/>
  </w:style>
  <w:style w:type="numbering" w:customStyle="1" w:styleId="BulletedList4">
    <w:name w:val="Bulleted List4"/>
    <w:uiPriority w:val="99"/>
    <w:rsid w:val="00035458"/>
  </w:style>
  <w:style w:type="paragraph" w:styleId="NormalWeb">
    <w:name w:val="Normal (Web)"/>
    <w:basedOn w:val="Normal"/>
    <w:uiPriority w:val="99"/>
    <w:semiHidden/>
    <w:locked/>
    <w:rsid w:val="00370C28"/>
    <w:rPr>
      <w:rFonts w:ascii="Times New Roman" w:hAnsi="Times New Roman" w:cs="Times New Roman"/>
      <w:sz w:val="24"/>
      <w:szCs w:val="24"/>
    </w:rPr>
  </w:style>
  <w:style w:type="paragraph" w:styleId="BodyText">
    <w:name w:val="Body Text"/>
    <w:basedOn w:val="Normal"/>
    <w:link w:val="BodyTextChar"/>
    <w:uiPriority w:val="99"/>
    <w:semiHidden/>
    <w:locked/>
    <w:rsid w:val="002478AD"/>
    <w:pPr>
      <w:spacing w:after="120"/>
    </w:pPr>
  </w:style>
  <w:style w:type="character" w:customStyle="1" w:styleId="BodyTextChar">
    <w:name w:val="Body Text Char"/>
    <w:basedOn w:val="DefaultParagraphFont"/>
    <w:link w:val="BodyText"/>
    <w:uiPriority w:val="99"/>
    <w:semiHidden/>
    <w:rsid w:val="002478AD"/>
    <w:rPr>
      <w:rFonts w:ascii="Arial" w:hAnsi="Arial"/>
      <w:sz w:val="28"/>
    </w:rPr>
  </w:style>
  <w:style w:type="paragraph" w:styleId="BodyTextFirstIndent">
    <w:name w:val="Body Text First Indent"/>
    <w:basedOn w:val="BodyText"/>
    <w:link w:val="BodyTextFirstIndentChar"/>
    <w:uiPriority w:val="99"/>
    <w:semiHidden/>
    <w:locked/>
    <w:rsid w:val="002478AD"/>
    <w:pPr>
      <w:spacing w:after="240"/>
      <w:ind w:firstLine="360"/>
    </w:pPr>
  </w:style>
  <w:style w:type="character" w:customStyle="1" w:styleId="BodyTextFirstIndentChar">
    <w:name w:val="Body Text First Indent Char"/>
    <w:basedOn w:val="BodyTextChar"/>
    <w:link w:val="BodyTextFirstIndent"/>
    <w:uiPriority w:val="99"/>
    <w:semiHidden/>
    <w:rsid w:val="002478AD"/>
    <w:rPr>
      <w:rFonts w:ascii="Arial" w:hAnsi="Arial"/>
      <w:sz w:val="28"/>
    </w:rPr>
  </w:style>
  <w:style w:type="character" w:customStyle="1" w:styleId="UnresolvedMention2">
    <w:name w:val="Unresolved Mention2"/>
    <w:basedOn w:val="DefaultParagraphFont"/>
    <w:uiPriority w:val="99"/>
    <w:semiHidden/>
    <w:unhideWhenUsed/>
    <w:rsid w:val="001B7062"/>
    <w:rPr>
      <w:color w:val="605E5C"/>
      <w:shd w:val="clear" w:color="auto" w:fill="E1DFDD"/>
    </w:rPr>
  </w:style>
  <w:style w:type="numbering" w:customStyle="1" w:styleId="BulletedList5">
    <w:name w:val="Bulleted List5"/>
    <w:uiPriority w:val="99"/>
    <w:rsid w:val="004D3EE2"/>
  </w:style>
  <w:style w:type="character" w:styleId="UnresolvedMention">
    <w:name w:val="Unresolved Mention"/>
    <w:basedOn w:val="DefaultParagraphFont"/>
    <w:uiPriority w:val="99"/>
    <w:unhideWhenUsed/>
    <w:locked/>
    <w:rsid w:val="00492C4E"/>
    <w:rPr>
      <w:color w:val="605E5C"/>
      <w:shd w:val="clear" w:color="auto" w:fill="E1DFDD"/>
    </w:rPr>
  </w:style>
  <w:style w:type="character" w:styleId="Mention">
    <w:name w:val="Mention"/>
    <w:basedOn w:val="DefaultParagraphFont"/>
    <w:uiPriority w:val="99"/>
    <w:locked/>
    <w:rsid w:val="00273E50"/>
    <w:rPr>
      <w:color w:val="2B579A"/>
      <w:shd w:val="clear" w:color="auto" w:fill="E1DFDD"/>
    </w:rPr>
  </w:style>
  <w:style w:type="character" w:customStyle="1" w:styleId="normaltextrun">
    <w:name w:val="normaltextrun"/>
    <w:basedOn w:val="DefaultParagraphFont"/>
    <w:rsid w:val="00BB1EDB"/>
  </w:style>
  <w:style w:type="character" w:customStyle="1" w:styleId="eop">
    <w:name w:val="eop"/>
    <w:basedOn w:val="DefaultParagraphFont"/>
    <w:rsid w:val="00BB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158637">
      <w:bodyDiv w:val="1"/>
      <w:marLeft w:val="0"/>
      <w:marRight w:val="0"/>
      <w:marTop w:val="0"/>
      <w:marBottom w:val="0"/>
      <w:divBdr>
        <w:top w:val="none" w:sz="0" w:space="0" w:color="auto"/>
        <w:left w:val="none" w:sz="0" w:space="0" w:color="auto"/>
        <w:bottom w:val="none" w:sz="0" w:space="0" w:color="auto"/>
        <w:right w:val="none" w:sz="0" w:space="0" w:color="auto"/>
      </w:divBdr>
    </w:div>
    <w:div w:id="244924808">
      <w:bodyDiv w:val="1"/>
      <w:marLeft w:val="0"/>
      <w:marRight w:val="0"/>
      <w:marTop w:val="0"/>
      <w:marBottom w:val="0"/>
      <w:divBdr>
        <w:top w:val="none" w:sz="0" w:space="0" w:color="auto"/>
        <w:left w:val="none" w:sz="0" w:space="0" w:color="auto"/>
        <w:bottom w:val="none" w:sz="0" w:space="0" w:color="auto"/>
        <w:right w:val="none" w:sz="0" w:space="0" w:color="auto"/>
      </w:divBdr>
    </w:div>
    <w:div w:id="457535369">
      <w:bodyDiv w:val="1"/>
      <w:marLeft w:val="0"/>
      <w:marRight w:val="0"/>
      <w:marTop w:val="0"/>
      <w:marBottom w:val="0"/>
      <w:divBdr>
        <w:top w:val="none" w:sz="0" w:space="0" w:color="auto"/>
        <w:left w:val="none" w:sz="0" w:space="0" w:color="auto"/>
        <w:bottom w:val="none" w:sz="0" w:space="0" w:color="auto"/>
        <w:right w:val="none" w:sz="0" w:space="0" w:color="auto"/>
      </w:divBdr>
    </w:div>
    <w:div w:id="487791852">
      <w:bodyDiv w:val="1"/>
      <w:marLeft w:val="0"/>
      <w:marRight w:val="0"/>
      <w:marTop w:val="0"/>
      <w:marBottom w:val="0"/>
      <w:divBdr>
        <w:top w:val="none" w:sz="0" w:space="0" w:color="auto"/>
        <w:left w:val="none" w:sz="0" w:space="0" w:color="auto"/>
        <w:bottom w:val="none" w:sz="0" w:space="0" w:color="auto"/>
        <w:right w:val="none" w:sz="0" w:space="0" w:color="auto"/>
      </w:divBdr>
    </w:div>
    <w:div w:id="489711644">
      <w:bodyDiv w:val="1"/>
      <w:marLeft w:val="0"/>
      <w:marRight w:val="0"/>
      <w:marTop w:val="0"/>
      <w:marBottom w:val="0"/>
      <w:divBdr>
        <w:top w:val="none" w:sz="0" w:space="0" w:color="auto"/>
        <w:left w:val="none" w:sz="0" w:space="0" w:color="auto"/>
        <w:bottom w:val="none" w:sz="0" w:space="0" w:color="auto"/>
        <w:right w:val="none" w:sz="0" w:space="0" w:color="auto"/>
      </w:divBdr>
    </w:div>
    <w:div w:id="497430138">
      <w:bodyDiv w:val="1"/>
      <w:marLeft w:val="0"/>
      <w:marRight w:val="0"/>
      <w:marTop w:val="0"/>
      <w:marBottom w:val="0"/>
      <w:divBdr>
        <w:top w:val="none" w:sz="0" w:space="0" w:color="auto"/>
        <w:left w:val="none" w:sz="0" w:space="0" w:color="auto"/>
        <w:bottom w:val="none" w:sz="0" w:space="0" w:color="auto"/>
        <w:right w:val="none" w:sz="0" w:space="0" w:color="auto"/>
      </w:divBdr>
    </w:div>
    <w:div w:id="823741925">
      <w:bodyDiv w:val="1"/>
      <w:marLeft w:val="0"/>
      <w:marRight w:val="0"/>
      <w:marTop w:val="0"/>
      <w:marBottom w:val="0"/>
      <w:divBdr>
        <w:top w:val="none" w:sz="0" w:space="0" w:color="auto"/>
        <w:left w:val="none" w:sz="0" w:space="0" w:color="auto"/>
        <w:bottom w:val="none" w:sz="0" w:space="0" w:color="auto"/>
        <w:right w:val="none" w:sz="0" w:space="0" w:color="auto"/>
      </w:divBdr>
    </w:div>
    <w:div w:id="847674752">
      <w:bodyDiv w:val="1"/>
      <w:marLeft w:val="0"/>
      <w:marRight w:val="0"/>
      <w:marTop w:val="0"/>
      <w:marBottom w:val="0"/>
      <w:divBdr>
        <w:top w:val="none" w:sz="0" w:space="0" w:color="auto"/>
        <w:left w:val="none" w:sz="0" w:space="0" w:color="auto"/>
        <w:bottom w:val="none" w:sz="0" w:space="0" w:color="auto"/>
        <w:right w:val="none" w:sz="0" w:space="0" w:color="auto"/>
      </w:divBdr>
    </w:div>
    <w:div w:id="882450935">
      <w:bodyDiv w:val="1"/>
      <w:marLeft w:val="0"/>
      <w:marRight w:val="0"/>
      <w:marTop w:val="0"/>
      <w:marBottom w:val="0"/>
      <w:divBdr>
        <w:top w:val="none" w:sz="0" w:space="0" w:color="auto"/>
        <w:left w:val="none" w:sz="0" w:space="0" w:color="auto"/>
        <w:bottom w:val="none" w:sz="0" w:space="0" w:color="auto"/>
        <w:right w:val="none" w:sz="0" w:space="0" w:color="auto"/>
      </w:divBdr>
    </w:div>
    <w:div w:id="942958521">
      <w:bodyDiv w:val="1"/>
      <w:marLeft w:val="0"/>
      <w:marRight w:val="0"/>
      <w:marTop w:val="0"/>
      <w:marBottom w:val="0"/>
      <w:divBdr>
        <w:top w:val="none" w:sz="0" w:space="0" w:color="auto"/>
        <w:left w:val="none" w:sz="0" w:space="0" w:color="auto"/>
        <w:bottom w:val="none" w:sz="0" w:space="0" w:color="auto"/>
        <w:right w:val="none" w:sz="0" w:space="0" w:color="auto"/>
      </w:divBdr>
    </w:div>
    <w:div w:id="1064838757">
      <w:bodyDiv w:val="1"/>
      <w:marLeft w:val="0"/>
      <w:marRight w:val="0"/>
      <w:marTop w:val="0"/>
      <w:marBottom w:val="0"/>
      <w:divBdr>
        <w:top w:val="none" w:sz="0" w:space="0" w:color="auto"/>
        <w:left w:val="none" w:sz="0" w:space="0" w:color="auto"/>
        <w:bottom w:val="none" w:sz="0" w:space="0" w:color="auto"/>
        <w:right w:val="none" w:sz="0" w:space="0" w:color="auto"/>
      </w:divBdr>
    </w:div>
    <w:div w:id="1221482029">
      <w:bodyDiv w:val="1"/>
      <w:marLeft w:val="0"/>
      <w:marRight w:val="0"/>
      <w:marTop w:val="0"/>
      <w:marBottom w:val="0"/>
      <w:divBdr>
        <w:top w:val="none" w:sz="0" w:space="0" w:color="auto"/>
        <w:left w:val="none" w:sz="0" w:space="0" w:color="auto"/>
        <w:bottom w:val="none" w:sz="0" w:space="0" w:color="auto"/>
        <w:right w:val="none" w:sz="0" w:space="0" w:color="auto"/>
      </w:divBdr>
    </w:div>
    <w:div w:id="1300574167">
      <w:bodyDiv w:val="1"/>
      <w:marLeft w:val="0"/>
      <w:marRight w:val="0"/>
      <w:marTop w:val="0"/>
      <w:marBottom w:val="0"/>
      <w:divBdr>
        <w:top w:val="none" w:sz="0" w:space="0" w:color="auto"/>
        <w:left w:val="none" w:sz="0" w:space="0" w:color="auto"/>
        <w:bottom w:val="none" w:sz="0" w:space="0" w:color="auto"/>
        <w:right w:val="none" w:sz="0" w:space="0" w:color="auto"/>
      </w:divBdr>
    </w:div>
    <w:div w:id="15092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aws-lois.justice.gc.ca/fra/lois/a-0.6/" TargetMode="External"/><Relationship Id="rId21" Type="http://schemas.openxmlformats.org/officeDocument/2006/relationships/hyperlink" Target="https://accessibilite.canada.ca/centre-expertise/technologies-information-communications/guide-technique-systemes-intelligence-artificielle-accessibles" TargetMode="External"/><Relationship Id="rId42" Type="http://schemas.openxmlformats.org/officeDocument/2006/relationships/hyperlink" Target="https://www150.statcan.gc.ca/n1/daily-quotidien/231201/dq231201b-fra.htm" TargetMode="External"/><Relationship Id="rId47" Type="http://schemas.openxmlformats.org/officeDocument/2006/relationships/hyperlink" Target="https://www.canada.ca/fr/emploi-developpement-social/programmes/directives-reglements-canadien-accessibilite/formats-alternatifs.html" TargetMode="External"/><Relationship Id="rId63" Type="http://schemas.openxmlformats.org/officeDocument/2006/relationships/hyperlink" Target="https://www.iso.org/fr/foreword-supplementary-information.html" TargetMode="External"/><Relationship Id="rId68" Type="http://schemas.openxmlformats.org/officeDocument/2006/relationships/hyperlink" Target="https://www.haut-conseil-egalite.gouv.fr/stereotypes-et-roles-sociaux/travaux-du-hce/article/guide-pour-une-communication-sans-stereotypes-de-sexe" TargetMode="External"/><Relationship Id="rId84" Type="http://schemas.openxmlformats.org/officeDocument/2006/relationships/hyperlink" Target="https://webaim.org/articles/visual/colorblind" TargetMode="External"/><Relationship Id="rId89" Type="http://schemas.openxmlformats.org/officeDocument/2006/relationships/hyperlink" Target="https://doi.org/10.3917/pdc.014.0003" TargetMode="External"/><Relationship Id="rId16" Type="http://schemas.openxmlformats.org/officeDocument/2006/relationships/image" Target="media/image4.jpeg"/><Relationship Id="rId11" Type="http://schemas.openxmlformats.org/officeDocument/2006/relationships/footnotes" Target="footnotes.xml"/><Relationship Id="rId32" Type="http://schemas.openxmlformats.org/officeDocument/2006/relationships/hyperlink" Target="https://accessibilite.canada.ca/en-301-549-exigences-daccessibilite-pour-les-produits-et-services-tic" TargetMode="External"/><Relationship Id="rId37" Type="http://schemas.openxmlformats.org/officeDocument/2006/relationships/hyperlink" Target="https://doi.org/10.3917/nresi.093.0245" TargetMode="External"/><Relationship Id="rId53" Type="http://schemas.openxmlformats.org/officeDocument/2006/relationships/hyperlink" Target="https://www.canada.ca/fr/emploi-developpement-social/programmes/directives-reglements-canadien-accessibilite/consultation/concepts-cles.html" TargetMode="External"/><Relationship Id="rId58" Type="http://schemas.openxmlformats.org/officeDocument/2006/relationships/hyperlink" Target="https://www.noslangues-ourlanguages.gc.ca/fr/publications/equite-diversite-inclusion-equity-diversity-inclusion-fra" TargetMode="External"/><Relationship Id="rId74" Type="http://schemas.openxmlformats.org/officeDocument/2006/relationships/hyperlink" Target="https://rgd.ca/working-in-design/resources/accessability-2-a-practical-handbook-on-accessible-graphic-design" TargetMode="External"/><Relationship Id="rId79" Type="http://schemas.openxmlformats.org/officeDocument/2006/relationships/hyperlink" Target="https://fr.doczz.net/doc/3587111/guide--n-%C3%A9crivez-pas-pour-nous-sans-nous-" TargetMode="External"/><Relationship Id="rId102" Type="http://schemas.openxmlformats.org/officeDocument/2006/relationships/footer" Target="footer3.xml"/><Relationship Id="rId5" Type="http://schemas.openxmlformats.org/officeDocument/2006/relationships/customXml" Target="../customXml/item5.xml"/><Relationship Id="rId90" Type="http://schemas.openxmlformats.org/officeDocument/2006/relationships/hyperlink" Target="https://publications.gc.ca/collections/collection_2021/pc/R64-182-5-1993-eng.pdf" TargetMode="External"/><Relationship Id="rId95" Type="http://schemas.openxmlformats.org/officeDocument/2006/relationships/hyperlink" Target="https://www.researchgate.net/publication/270341435_Preparation_strategies_used_by_American_Sign_Language-English_interpreters_to_render_President_Barack_Obama&#8217;s_inaugural_address" TargetMode="External"/><Relationship Id="rId22" Type="http://schemas.openxmlformats.org/officeDocument/2006/relationships/hyperlink" Target="https://plainlanguagenetwork.org/plain-language/what-is-plain-language/" TargetMode="External"/><Relationship Id="rId27" Type="http://schemas.openxmlformats.org/officeDocument/2006/relationships/hyperlink" Target="https://www.justice.gc.ca/fra/sjc-csj/dlc-rfc/ccdl-ccrf/ressources-resources.html" TargetMode="External"/><Relationship Id="rId43" Type="http://schemas.openxmlformats.org/officeDocument/2006/relationships/hyperlink" Target="https://public.ebookcentral.proquest.com/choice/PublicFullRecord.aspx?p=30190441" TargetMode="External"/><Relationship Id="rId48" Type="http://schemas.openxmlformats.org/officeDocument/2006/relationships/hyperlink" Target="https://www.euroblind.org/publications-and-resources/making-information-accessible-all" TargetMode="External"/><Relationship Id="rId64" Type="http://schemas.openxmlformats.org/officeDocument/2006/relationships/hyperlink" Target="https://www.iso.org/fr/standard/5446.html" TargetMode="External"/><Relationship Id="rId69" Type="http://schemas.openxmlformats.org/officeDocument/2006/relationships/hyperlink" Target="https://www.merriam-webster.com/wordplay/crash-blossom-words-were-watching" TargetMode="External"/><Relationship Id="rId80" Type="http://schemas.openxmlformats.org/officeDocument/2006/relationships/hyperlink" Target="https://www.ohchr.org/fr/instruments-mechanisms/instruments/convention-rights-persons-disabilities" TargetMode="External"/><Relationship Id="rId85" Type="http://schemas.openxmlformats.org/officeDocument/2006/relationships/hyperlink" Target="https://www.who.int/health-topics/disability" TargetMode="External"/><Relationship Id="rId12" Type="http://schemas.openxmlformats.org/officeDocument/2006/relationships/endnotes" Target="endnotes.xml"/><Relationship Id="rId17" Type="http://schemas.openxmlformats.org/officeDocument/2006/relationships/image" Target="media/image5.jpg"/><Relationship Id="rId25" Type="http://schemas.openxmlformats.org/officeDocument/2006/relationships/hyperlink" Target="https://www.who.int/fr/news-room/fact-sheets/detail/disability-and-health" TargetMode="External"/><Relationship Id="rId33" Type="http://schemas.openxmlformats.org/officeDocument/2006/relationships/hyperlink" Target="https://accessibilitycanada.ca/get-help/definitions/" TargetMode="External"/><Relationship Id="rId38" Type="http://schemas.openxmlformats.org/officeDocument/2006/relationships/hyperlink" Target="https://cad-asc.ca/fr/enjeux-et-notre-position/linterpretation/" TargetMode="External"/><Relationship Id="rId46" Type="http://schemas.openxmlformats.org/officeDocument/2006/relationships/hyperlink" Target="https://editors.ca/publications/professional-editorial-standards" TargetMode="External"/><Relationship Id="rId59" Type="http://schemas.openxmlformats.org/officeDocument/2006/relationships/hyperlink" Target="https://www.noslangues-ourlanguages.gc.ca/fr/cles-de-la-redaction/communication-claire-evitez-la-double-negation" TargetMode="External"/><Relationship Id="rId67" Type="http://schemas.openxmlformats.org/officeDocument/2006/relationships/hyperlink" Target="https://www.iplfederation.org/plain-language/" TargetMode="External"/><Relationship Id="rId103" Type="http://schemas.openxmlformats.org/officeDocument/2006/relationships/fontTable" Target="fontTable.xml"/><Relationship Id="rId20" Type="http://schemas.openxmlformats.org/officeDocument/2006/relationships/hyperlink" Target="https://ccn-scc.ca/?_gl=1*1mroqr6*_ga*OTU0MjkzNjM5LjE3MzAxMTgyODI.*_ga_F1YVKC1N77*MTczMDExODI4MS4xLjEuMTczMDExODI5My4wLjAuMA.." TargetMode="External"/><Relationship Id="rId41" Type="http://schemas.openxmlformats.org/officeDocument/2006/relationships/hyperlink" Target="https://www.cnib.ca/sites/default/files/2020-08/CNIB%20Clear%20Print%20Guidelines%202020%20%28FRE%29.pdf" TargetMode="External"/><Relationship Id="rId54" Type="http://schemas.openxmlformats.org/officeDocument/2006/relationships/hyperlink" Target="https://www.canada.ca/fr/gouvernement/systeme/gouvernement-numerique/innovations-gouvernementales-numeriques/permettre-interoperabilite/normes-referentielles-pangouvernementales-relatives-donnees-gc/norme-referentielle-donnees-format-date-heure.html" TargetMode="External"/><Relationship Id="rId62" Type="http://schemas.openxmlformats.org/officeDocument/2006/relationships/hyperlink" Target="https://www.iec.ch/standards-development/isoiec-directives-part-2" TargetMode="External"/><Relationship Id="rId70" Type="http://schemas.openxmlformats.org/officeDocument/2006/relationships/hyperlink" Target="https://vitrinelinguistique.oqlf.gouv.qc.ca/banque-de-depannage-linguistique/la-redaction-et-la-communication/feminisation-et-redaction-epicene/redaction-epicene" TargetMode="External"/><Relationship Id="rId75" Type="http://schemas.openxmlformats.org/officeDocument/2006/relationships/hyperlink" Target="https://www.info.gouv.fr/organisation/service-d-information-du-gouvernement-sig/charte-daccessibilite-de-la-communication-de-letat" TargetMode="External"/><Relationship Id="rId83" Type="http://schemas.openxmlformats.org/officeDocument/2006/relationships/hyperlink" Target="https://webaim.org/articles/contrast/" TargetMode="External"/><Relationship Id="rId88" Type="http://schemas.openxmlformats.org/officeDocument/2006/relationships/hyperlink" Target="https://www.nngroup.com/articles/imagery-in-visual-design/" TargetMode="External"/><Relationship Id="rId91" Type="http://schemas.openxmlformats.org/officeDocument/2006/relationships/hyperlink" Target="https://publications.gc.ca/collections/collection_2021/pc/R64-182-5-1993-fra.pdf" TargetMode="External"/><Relationship Id="rId96" Type="http://schemas.openxmlformats.org/officeDocument/2006/relationships/hyperlink" Target="https://accessibilite.canada.ca/centre-expertise/technologies-information-communications/guide-technique-systemes-intelligence-artificielle-accessible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iso.org/fr/standard/78907.html" TargetMode="External"/><Relationship Id="rId28" Type="http://schemas.openxmlformats.org/officeDocument/2006/relationships/hyperlink" Target="https://laws-lois.justice.gc.ca/fra/lois/h-6/" TargetMode="External"/><Relationship Id="rId36" Type="http://schemas.openxmlformats.org/officeDocument/2006/relationships/hyperlink" Target="https://www.australianstyleguide.com/home" TargetMode="External"/><Relationship Id="rId49" Type="http://schemas.openxmlformats.org/officeDocument/2006/relationships/hyperlink" Target="https://cla-acl.ca/pdfs/actes-2022/Girard-Foucambert-LeMene-CLA-2022.pdf" TargetMode="External"/><Relationship Id="rId57" Type="http://schemas.openxmlformats.org/officeDocument/2006/relationships/hyperlink" Target="https://www.justice.gc.ca/fra/pr-rp/sjc-csj/redact-legis/legistics/p1p15.html" TargetMode="External"/><Relationship Id="rId10" Type="http://schemas.openxmlformats.org/officeDocument/2006/relationships/webSettings" Target="webSettings.xml"/><Relationship Id="rId31" Type="http://schemas.openxmlformats.org/officeDocument/2006/relationships/hyperlink" Target="https://accessibilite.canada.ca/elaboration-normes-accessibilite/can-asc-521-conception-prestation-programmes-services-accessibles" TargetMode="External"/><Relationship Id="rId44" Type="http://schemas.openxmlformats.org/officeDocument/2006/relationships/hyperlink" Target="https://ogs.ny.gov/system/files/documents/2025/01/best-practices-for-working-with-an-asl-interpreter.pdf" TargetMode="External"/><Relationship Id="rId52" Type="http://schemas.openxmlformats.org/officeDocument/2006/relationships/hyperlink" Target="https://cihr-irsc.gc.ca/f/53446.html" TargetMode="External"/><Relationship Id="rId60" Type="http://schemas.openxmlformats.org/officeDocument/2006/relationships/hyperlink" Target="https://www.noslangues-ourlanguages.gc.ca/sites/default/files/quick_reference_sheet_-_inclusive_writing_guidelines_and_resources_new.pdf" TargetMode="External"/><Relationship Id="rId65" Type="http://schemas.openxmlformats.org/officeDocument/2006/relationships/hyperlink" Target="https://www.iso.org/fr/standard/78907.html" TargetMode="External"/><Relationship Id="rId73" Type="http://schemas.openxmlformats.org/officeDocument/2006/relationships/hyperlink" Target="https://downloads.reciteme.com/hubfs/accessible_fonts_guide.pdf" TargetMode="External"/><Relationship Id="rId78" Type="http://schemas.openxmlformats.org/officeDocument/2006/relationships/hyperlink" Target="https://nctr.ca/wp-content/uploads/2021/04/4-Appels_a_l-Action_French.pdf" TargetMode="External"/><Relationship Id="rId81" Type="http://schemas.openxmlformats.org/officeDocument/2006/relationships/hyperlink" Target="https://www.w3.org/Translations/WCAG20-fr/" TargetMode="External"/><Relationship Id="rId86" Type="http://schemas.openxmlformats.org/officeDocument/2006/relationships/hyperlink" Target="https://www.who.int/fr/news-room/fact-sheets/detail/disability-and-health" TargetMode="External"/><Relationship Id="rId94" Type="http://schemas.openxmlformats.org/officeDocument/2006/relationships/hyperlink" Target="http://andrewd.ces.clemson.edu/courses/cpsc412/fall16/teams/reports/group7.pdf"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hyperlink" Target="https://cad-asc.ca/fr/notre-travail/la-terminologie/" TargetMode="External"/><Relationship Id="rId34" Type="http://schemas.openxmlformats.org/officeDocument/2006/relationships/hyperlink" Target="https://accessibilite.canada.ca/" TargetMode="External"/><Relationship Id="rId50" Type="http://schemas.openxmlformats.org/officeDocument/2006/relationships/hyperlink" Target="https://www.btb.termiumplus.gc.ca/publications/accessibilite-accessibility-fra.html" TargetMode="External"/><Relationship Id="rId55" Type="http://schemas.openxmlformats.org/officeDocument/2006/relationships/hyperlink" Target="https://www.canada.ca/fr/emploi-developpement-social/services/financement/acces-interpretation-langue-signes-etape-1/apercu.html" TargetMode="External"/><Relationship Id="rId76" Type="http://schemas.openxmlformats.org/officeDocument/2006/relationships/hyperlink" Target="https://www.ssa.gov/accessibility/files/SSA_Alternative_Text_Guide.pdf" TargetMode="External"/><Relationship Id="rId97" Type="http://schemas.openxmlformats.org/officeDocument/2006/relationships/header" Target="header1.xml"/><Relationship Id="rId104"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www3.ohrc.on.ca/fr/politique-sur-le-capacitisme-et-la-discrimination-fondee-sur-le-handicap" TargetMode="External"/><Relationship Id="rId92" Type="http://schemas.openxmlformats.org/officeDocument/2006/relationships/hyperlink" Target="https://www.nngroup.com/articles/web-writing-show-numbers-as-numerals/" TargetMode="External"/><Relationship Id="rId2" Type="http://schemas.openxmlformats.org/officeDocument/2006/relationships/customXml" Target="../customXml/item2.xml"/><Relationship Id="rId29" Type="http://schemas.openxmlformats.org/officeDocument/2006/relationships/hyperlink" Target="https://laws-lois.justice.gc.ca/fra/lois/o-3.01/" TargetMode="External"/><Relationship Id="rId24" Type="http://schemas.openxmlformats.org/officeDocument/2006/relationships/hyperlink" Target="https://www150.statcan.gc.ca/t1/tbl1/fr/tv.action?pid=1310037401&amp;request_locale=fr" TargetMode="External"/><Relationship Id="rId40" Type="http://schemas.openxmlformats.org/officeDocument/2006/relationships/hyperlink" Target="https://ci.droitsdelapersonne.ca/graphic-standards-for-exhibits/type-anatomy/" TargetMode="External"/><Relationship Id="rId45" Type="http://schemas.openxmlformats.org/officeDocument/2006/relationships/hyperlink" Target="https://doi.org/10.17118/11143/21996" TargetMode="External"/><Relationship Id="rId66" Type="http://schemas.openxmlformats.org/officeDocument/2006/relationships/hyperlink" Target="https://www.iso.org/fr/standard/57385.html" TargetMode="External"/><Relationship Id="rId87" Type="http://schemas.openxmlformats.org/officeDocument/2006/relationships/hyperlink" Target="https://doi.org/10.1007/s10209-021-00836-w" TargetMode="External"/><Relationship Id="rId61" Type="http://schemas.openxmlformats.org/officeDocument/2006/relationships/hyperlink" Target="https://www.electropedia.org/iev/iev.nsf/display?openform&amp;ievref=872-04-01" TargetMode="External"/><Relationship Id="rId82" Type="http://schemas.openxmlformats.org/officeDocument/2006/relationships/hyperlink" Target="https://www.w3.org/Translations/WCAG21-fr/" TargetMode="External"/><Relationship Id="rId19" Type="http://schemas.openxmlformats.org/officeDocument/2006/relationships/hyperlink" Target="mailto:ASC.Standards-Normes.ASC@asc-nac.gc.ca" TargetMode="External"/><Relationship Id="rId14" Type="http://schemas.openxmlformats.org/officeDocument/2006/relationships/image" Target="media/image2.jpeg"/><Relationship Id="rId30" Type="http://schemas.openxmlformats.org/officeDocument/2006/relationships/hyperlink" Target="https://accessibilite.canada.ca/elaboration-normes-accessibilite/canasc-112024-lemploi/8-definitions-et-abreviations" TargetMode="External"/><Relationship Id="rId35" Type="http://schemas.openxmlformats.org/officeDocument/2006/relationships/hyperlink" Target="https://www.stylemanual.gov.au/content-types/easy-read" TargetMode="External"/><Relationship Id="rId56" Type="http://schemas.openxmlformats.org/officeDocument/2006/relationships/hyperlink" Target="https://www.canada.ca/fr/services/entreprises/permis/secteursindustriereglementationfederale.html" TargetMode="External"/><Relationship Id="rId77" Type="http://schemas.openxmlformats.org/officeDocument/2006/relationships/hyperlink" Target="https://ccn-scc.ca/normes/processus-delaboration-de-normes/elaboration-de-normes-nationales" TargetMode="External"/><Relationship Id="rId100" Type="http://schemas.openxmlformats.org/officeDocument/2006/relationships/footer" Target="footer2.xml"/><Relationship Id="rId8" Type="http://schemas.openxmlformats.org/officeDocument/2006/relationships/styles" Target="styles.xml"/><Relationship Id="rId51" Type="http://schemas.openxmlformats.org/officeDocument/2006/relationships/hyperlink" Target="https://a11y.canada.ca/fr/texte-alternatif-et-description-longue-bonnes-pratiques/" TargetMode="External"/><Relationship Id="rId72" Type="http://schemas.openxmlformats.org/officeDocument/2006/relationships/hyperlink" Target="https://plainlanguagenetwork.org/plain-language/quest-ce-que-la-communication-claire/" TargetMode="External"/><Relationship Id="rId93" Type="http://schemas.openxmlformats.org/officeDocument/2006/relationships/hyperlink" Target="http://w4.uqo.ca/communiquerpourtous" TargetMode="External"/><Relationship Id="rId98" Type="http://schemas.openxmlformats.org/officeDocument/2006/relationships/header" Target="head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85895-1236222517-1414</_dlc_DocId>
    <Email_x005f_x0020_Attachments xmlns="f76aaf80-9812-406c-9dd3-ccb851cf3a75" xsi:nil="true"/>
    <Email_x0020_Categories xmlns="f76aaf80-9812-406c-9dd3-ccb851cf3a75" xsi:nil="true"/>
    <IBV xmlns="f76aaf80-9812-406c-9dd3-ccb851cf3a75">false</IBV>
    <ExternalVersionNumber xmlns="f76aaf80-9812-406c-9dd3-ccb851cf3a75" xsi:nil="true"/>
    <k45df8733c764becbc2c79c551f2ed1d xmlns="f76aaf80-9812-406c-9dd3-ccb851cf3a75">
      <Terms xmlns="http://schemas.microsoft.com/office/infopath/2007/PartnerControls"/>
    </k45df8733c764becbc2c79c551f2ed1d>
    <Email_x005f_x0020_Subject xmlns="f76aaf80-9812-406c-9dd3-ccb851cf3a75" xsi:nil="true"/>
    <_dlc_DocIdUrl xmlns="09e9e979-c566-4ca4-8cc6-5f7344130bd6">
      <Url>https://014gc.sharepoint.com/sites/85895/_layouts/15/DocIdRedir.aspx?ID=85895-1236222517-1414</Url>
      <Description>85895-1236222517-1414</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Email_x005f_x0020_CC xmlns="f76aaf80-9812-406c-9dd3-ccb851cf3a75" xsi:nil="true"/>
    <Email_x005f_x0020_Conversation_x005f_x0020_Topic xmlns="f76aaf80-9812-406c-9dd3-ccb851cf3a75" xsi:nil="true"/>
    <Email_x005f_x0020_To xmlns="f76aaf80-9812-406c-9dd3-ccb851cf3a75" xsi:nil="true"/>
    <TaxCatchAll xmlns="f76aaf80-9812-406c-9dd3-ccb851cf3a75">
      <Value>1</Value>
      <Value>6</Value>
    </TaxCatchAll>
    <Email_x005f_x0020_From xmlns="f76aaf80-9812-406c-9dd3-ccb851cf3a75" xsi:nil="true"/>
    <DateReceived xmlns="f76aaf80-9812-406c-9dd3-ccb851cf3a75">2025-06-05T11:37:15+00:00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Date xmlns="f76aaf80-9812-406c-9dd3-ccb851cf3a7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11" ma:contentTypeDescription="" ma:contentTypeScope="" ma:versionID="a6d43a705b42a9e82706ca737573e71c">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dbbc0113263d32c1e9a5c92a83290a8d"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20_Categories"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Date Received"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20_Categories" ma:index="10" nillable="true" ma:displayName="Email Categories" ma:hidden="true" ma:internalName="Email_x0020_Categories" ma:readOnly="false">
      <xsd:simpleType>
        <xsd:restriction base="dms:Text">
          <xsd:maxLength value="255"/>
        </xsd:restrictio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fa6f064-5af2-4239-ab23-685642d59544" ContentTypeId="0x0101002B64EA82F63FB340BFA35F0D8A06CC75" PreviousValue="false"/>
</file>

<file path=customXml/itemProps1.xml><?xml version="1.0" encoding="utf-8"?>
<ds:datastoreItem xmlns:ds="http://schemas.openxmlformats.org/officeDocument/2006/customXml" ds:itemID="{17F65B26-3222-4AFD-A38F-E4D6B1B1A69B}">
  <ds:schemaRefs>
    <ds:schemaRef ds:uri="http://schemas.openxmlformats.org/officeDocument/2006/bibliography"/>
  </ds:schemaRefs>
</ds:datastoreItem>
</file>

<file path=customXml/itemProps2.xml><?xml version="1.0" encoding="utf-8"?>
<ds:datastoreItem xmlns:ds="http://schemas.openxmlformats.org/officeDocument/2006/customXml" ds:itemID="{06F5799A-67F8-44F4-AE41-33A5CAEF5158}">
  <ds:schemaRefs>
    <ds:schemaRef ds:uri="http://schemas.microsoft.com/sharepoint/v3/contenttype/forms"/>
  </ds:schemaRefs>
</ds:datastoreItem>
</file>

<file path=customXml/itemProps3.xml><?xml version="1.0" encoding="utf-8"?>
<ds:datastoreItem xmlns:ds="http://schemas.openxmlformats.org/officeDocument/2006/customXml" ds:itemID="{E4BEA366-BB35-47B3-BEF7-B2584E5B504C}">
  <ds:schemaRefs>
    <ds:schemaRef ds:uri="http://schemas.microsoft.com/sharepoint/events"/>
  </ds:schemaRefs>
</ds:datastoreItem>
</file>

<file path=customXml/itemProps4.xml><?xml version="1.0" encoding="utf-8"?>
<ds:datastoreItem xmlns:ds="http://schemas.openxmlformats.org/officeDocument/2006/customXml" ds:itemID="{A67D67CD-02E5-4621-B14E-A61CE83EBFED}">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9e9e979-c566-4ca4-8cc6-5f7344130bd6"/>
    <ds:schemaRef ds:uri="f76aaf80-9812-406c-9dd3-ccb851cf3a75"/>
    <ds:schemaRef ds:uri="http://www.w3.org/XML/1998/namespace"/>
  </ds:schemaRefs>
</ds:datastoreItem>
</file>

<file path=customXml/itemProps5.xml><?xml version="1.0" encoding="utf-8"?>
<ds:datastoreItem xmlns:ds="http://schemas.openxmlformats.org/officeDocument/2006/customXml" ds:itemID="{A2C89304-BF0B-4B0B-A127-80D514FA8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28880A-D309-47B8-9D9C-3F11106194D7}">
  <ds:schemaRefs>
    <ds:schemaRef ds:uri="Microsoft.SharePoint.Taxonomy.ContentTypeSync"/>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21112</Words>
  <Characters>217671</Characters>
  <Application>Microsoft Office Word</Application>
  <DocSecurity>8</DocSecurity>
  <Lines>27208</Lines>
  <Paragraphs>13265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Satosek, Justin JS [NC]</dc:creator>
  <cp:keywords/>
  <dc:description/>
  <cp:lastModifiedBy>Satosek, Justin JS [NC]</cp:lastModifiedBy>
  <cp:revision>3</cp:revision>
  <dcterms:created xsi:type="dcterms:W3CDTF">2025-10-10T15:51:00Z</dcterms:created>
  <dcterms:modified xsi:type="dcterms:W3CDTF">2025-10-10T15:51:00Z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Owner">
    <vt:lpwstr>1;#Canadian Accessibility Standards Development Organization|cbe20321-46ca-42d2-af29-64eec9968096</vt:lpwstr>
  </property>
  <property fmtid="{D5CDD505-2E9C-101B-9397-08002B2CF9AE}" pid="3" name="ContentTypeId">
    <vt:lpwstr>0x0101002B64EA82F63FB340BFA35F0D8A06CC7500E9DB1425EEDAFE4F9C36DE0964A41899</vt:lpwstr>
  </property>
  <property fmtid="{D5CDD505-2E9C-101B-9397-08002B2CF9AE}" pid="4" name="DocSource">
    <vt:lpwstr/>
  </property>
  <property fmtid="{D5CDD505-2E9C-101B-9397-08002B2CF9AE}" pid="5" name="Document Language1">
    <vt:lpwstr/>
  </property>
  <property fmtid="{D5CDD505-2E9C-101B-9397-08002B2CF9AE}" pid="6" name="DocumentStatus">
    <vt:lpwstr>6;#Travail en cours|63e0d7cc-798c-4b6e-bac4-698cd220c5eb</vt:lpwstr>
  </property>
  <property fmtid="{D5CDD505-2E9C-101B-9397-08002B2CF9AE}" pid="7" name="Document_x0020_Language1">
    <vt:lpwstr/>
  </property>
  <property fmtid="{D5CDD505-2E9C-101B-9397-08002B2CF9AE}" pid="8" name="lcf76f155ced4ddcb4097134ff3c332f">
    <vt:lpwstr/>
  </property>
  <property fmtid="{D5CDD505-2E9C-101B-9397-08002B2CF9AE}" pid="9" name="MediaServiceImageTags">
    <vt:lpwstr/>
  </property>
  <property fmtid="{D5CDD505-2E9C-101B-9397-08002B2CF9AE}" pid="10" name="docLang">
    <vt:lpwstr>fr</vt:lpwstr>
  </property>
  <property fmtid="{D5CDD505-2E9C-101B-9397-08002B2CF9AE}" pid="11" name="_dlc_DocIdItemGuid">
    <vt:lpwstr>adfdb684-5158-4e83-bd86-4245df298bf5</vt:lpwstr>
  </property>
</Properties>
</file>