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A2190" w14:textId="4CA1E7ED" w:rsidR="00B56663" w:rsidRPr="00EA7323" w:rsidRDefault="00B56663" w:rsidP="00EA7323">
      <w:pPr>
        <w:pStyle w:val="StyleCentered"/>
        <w:spacing w:before="5000" w:after="0"/>
        <w:rPr>
          <w:b/>
          <w:bCs/>
          <w:sz w:val="60"/>
          <w:szCs w:val="60"/>
          <w:lang w:val="fr-CA"/>
        </w:rPr>
      </w:pPr>
      <w:r w:rsidRPr="00EA7323">
        <w:rPr>
          <w:b/>
          <w:bCs/>
          <w:noProof/>
          <w:sz w:val="60"/>
          <w:szCs w:val="60"/>
        </w:rPr>
        <w:drawing>
          <wp:anchor distT="0" distB="0" distL="114300" distR="114300" simplePos="0" relativeHeight="251662336" behindDoc="1" locked="0" layoutInCell="1" allowOverlap="1" wp14:anchorId="288EDFB7" wp14:editId="48F8754F">
            <wp:simplePos x="0" y="0"/>
            <wp:positionH relativeFrom="margin">
              <wp:posOffset>1825625</wp:posOffset>
            </wp:positionH>
            <wp:positionV relativeFrom="page">
              <wp:posOffset>-4053840</wp:posOffset>
            </wp:positionV>
            <wp:extent cx="2296800" cy="8222400"/>
            <wp:effectExtent l="9208"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r="50345"/>
                    <a:stretch/>
                  </pic:blipFill>
                  <pic:spPr bwMode="auto">
                    <a:xfrm rot="5400000">
                      <a:off x="0" y="0"/>
                      <a:ext cx="2296800" cy="822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7323">
        <w:rPr>
          <w:b/>
          <w:bCs/>
          <w:noProof/>
          <w:sz w:val="60"/>
          <w:szCs w:val="60"/>
        </w:rPr>
        <w:drawing>
          <wp:anchor distT="0" distB="0" distL="114300" distR="114300" simplePos="0" relativeHeight="251669504" behindDoc="0" locked="0" layoutInCell="1" allowOverlap="1" wp14:anchorId="0FEE409D" wp14:editId="1B015847">
            <wp:simplePos x="0" y="0"/>
            <wp:positionH relativeFrom="margin">
              <wp:align>center</wp:align>
            </wp:positionH>
            <wp:positionV relativeFrom="page">
              <wp:posOffset>1562735</wp:posOffset>
            </wp:positionV>
            <wp:extent cx="1839600" cy="1839600"/>
            <wp:effectExtent l="0" t="0" r="8255" b="8255"/>
            <wp:wrapNone/>
            <wp:docPr id="734866859" name="Picture 734866859"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14:sizeRelH relativeFrom="margin">
              <wp14:pctWidth>0</wp14:pctWidth>
            </wp14:sizeRelH>
            <wp14:sizeRelV relativeFrom="margin">
              <wp14:pctHeight>0</wp14:pctHeight>
            </wp14:sizeRelV>
          </wp:anchor>
        </w:drawing>
      </w:r>
      <w:r w:rsidRPr="00EA7323">
        <w:rPr>
          <w:b/>
          <w:bCs/>
          <w:sz w:val="60"/>
          <w:szCs w:val="60"/>
          <w:lang w:val="fr-CA"/>
        </w:rPr>
        <w:t>CAN/ASC-</w:t>
      </w:r>
      <w:r w:rsidR="00A26AB7">
        <w:rPr>
          <w:b/>
          <w:bCs/>
          <w:sz w:val="60"/>
          <w:szCs w:val="60"/>
          <w:lang w:val="fr-CA"/>
        </w:rPr>
        <w:t>2.8</w:t>
      </w:r>
      <w:r w:rsidRPr="00EA7323">
        <w:rPr>
          <w:b/>
          <w:bCs/>
          <w:sz w:val="60"/>
          <w:szCs w:val="60"/>
          <w:lang w:val="fr-CA"/>
        </w:rPr>
        <w:t>:202</w:t>
      </w:r>
      <w:r w:rsidR="00A26AB7">
        <w:rPr>
          <w:b/>
          <w:bCs/>
          <w:sz w:val="60"/>
          <w:szCs w:val="60"/>
          <w:lang w:val="fr-CA"/>
        </w:rPr>
        <w:t>5</w:t>
      </w:r>
      <w:r w:rsidRPr="00EA7323">
        <w:rPr>
          <w:b/>
          <w:bCs/>
          <w:sz w:val="60"/>
          <w:szCs w:val="60"/>
          <w:lang w:val="fr-CA"/>
        </w:rPr>
        <w:t xml:space="preserve"> –</w:t>
      </w:r>
      <w:r w:rsidR="00E217BF">
        <w:rPr>
          <w:b/>
          <w:bCs/>
          <w:sz w:val="60"/>
          <w:szCs w:val="60"/>
          <w:lang w:val="fr-CA"/>
        </w:rPr>
        <w:t xml:space="preserve">  </w:t>
      </w:r>
      <w:r w:rsidRPr="00EA7323">
        <w:rPr>
          <w:b/>
          <w:bCs/>
          <w:sz w:val="60"/>
          <w:szCs w:val="60"/>
          <w:lang w:val="fr-CA"/>
        </w:rPr>
        <w:t xml:space="preserve"> </w:t>
      </w:r>
      <w:r w:rsidR="00A26AB7" w:rsidRPr="00A26AB7">
        <w:rPr>
          <w:b/>
          <w:bCs/>
          <w:sz w:val="60"/>
          <w:szCs w:val="60"/>
          <w:lang w:val="fr-CA" w:bidi="fr-CA"/>
        </w:rPr>
        <w:t>Logements prêts à l’accessibilité</w:t>
      </w:r>
    </w:p>
    <w:p w14:paraId="79444881" w14:textId="20E0235C" w:rsidR="00931F27" w:rsidRPr="00E01ED7" w:rsidRDefault="00EA7323" w:rsidP="00EA7323">
      <w:pPr>
        <w:pStyle w:val="Subtitle"/>
        <w:spacing w:before="1000" w:after="0"/>
        <w:rPr>
          <w:lang w:val="fr-CA"/>
        </w:rPr>
      </w:pPr>
      <w:r w:rsidRPr="002958E5">
        <w:rPr>
          <w:noProof/>
        </w:rPr>
        <w:drawing>
          <wp:anchor distT="0" distB="0" distL="114300" distR="114300" simplePos="0" relativeHeight="251676672" behindDoc="1" locked="0" layoutInCell="1" allowOverlap="1" wp14:anchorId="3A5ABEDC" wp14:editId="421BA5D9">
            <wp:simplePos x="0" y="0"/>
            <wp:positionH relativeFrom="margin">
              <wp:posOffset>4086225</wp:posOffset>
            </wp:positionH>
            <wp:positionV relativeFrom="margin">
              <wp:posOffset>6534785</wp:posOffset>
            </wp:positionV>
            <wp:extent cx="1854000" cy="374400"/>
            <wp:effectExtent l="0" t="0" r="0" b="6985"/>
            <wp:wrapNone/>
            <wp:docPr id="12" name="Picture 12" descr="Logo du Conseil canadien des norm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du Conseil canadien des norm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540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0AE">
        <w:rPr>
          <w:noProof/>
        </w:rPr>
        <w:drawing>
          <wp:anchor distT="0" distB="0" distL="114300" distR="114300" simplePos="0" relativeHeight="251674624" behindDoc="0" locked="0" layoutInCell="1" allowOverlap="1" wp14:anchorId="41B45295" wp14:editId="05E1DB5C">
            <wp:simplePos x="0" y="0"/>
            <wp:positionH relativeFrom="margin">
              <wp:align>right</wp:align>
            </wp:positionH>
            <wp:positionV relativeFrom="paragraph">
              <wp:posOffset>4536440</wp:posOffset>
            </wp:positionV>
            <wp:extent cx="1393200" cy="478800"/>
            <wp:effectExtent l="0" t="0" r="0" b="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rotWithShape="1">
                    <a:blip r:embed="rId16" cstate="print">
                      <a:extLst>
                        <a:ext uri="{28A0092B-C50C-407E-A947-70E740481C1C}">
                          <a14:useLocalDpi xmlns:a14="http://schemas.microsoft.com/office/drawing/2010/main" val="0"/>
                        </a:ext>
                      </a:extLst>
                    </a:blip>
                    <a:srcRect r="5831" b="3559"/>
                    <a:stretch/>
                  </pic:blipFill>
                  <pic:spPr bwMode="auto">
                    <a:xfrm>
                      <a:off x="0" y="0"/>
                      <a:ext cx="1393200" cy="47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72576" behindDoc="0" locked="0" layoutInCell="1" allowOverlap="1" wp14:anchorId="7CF2C2A7" wp14:editId="495D6B93">
            <wp:simplePos x="0" y="0"/>
            <wp:positionH relativeFrom="margin">
              <wp:align>left</wp:align>
            </wp:positionH>
            <wp:positionV relativeFrom="paragraph">
              <wp:posOffset>4536440</wp:posOffset>
            </wp:positionV>
            <wp:extent cx="3664800" cy="342000"/>
            <wp:effectExtent l="0" t="0" r="0" b="1270"/>
            <wp:wrapNone/>
            <wp:docPr id="263509270"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00B56663" w:rsidRPr="00B56663">
        <w:rPr>
          <w:lang w:val="fr-CA"/>
        </w:rPr>
        <w:t>Norme nationale du Canada</w:t>
      </w:r>
      <w:r w:rsidR="00B56663" w:rsidRPr="009F20AE">
        <w:rPr>
          <w:noProof/>
        </w:rPr>
        <w:drawing>
          <wp:anchor distT="0" distB="0" distL="114300" distR="114300" simplePos="0" relativeHeight="251670528" behindDoc="1" locked="0" layoutInCell="1" allowOverlap="1" wp14:anchorId="1079EFF9" wp14:editId="5399C3E9">
            <wp:simplePos x="0" y="0"/>
            <wp:positionH relativeFrom="margin">
              <wp:posOffset>-39370</wp:posOffset>
            </wp:positionH>
            <wp:positionV relativeFrom="page">
              <wp:posOffset>7082155</wp:posOffset>
            </wp:positionV>
            <wp:extent cx="1569600" cy="1123200"/>
            <wp:effectExtent l="0" t="0" r="0" b="1270"/>
            <wp:wrapNone/>
            <wp:docPr id="551485063" name="Picture 551485063"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5063" name="Picture 551485063" descr="Marque technique de Normes d'accessibilité Canada. Le mot « accessible » est affiché au centre."/>
                    <pic:cNvPicPr/>
                  </pic:nvPicPr>
                  <pic:blipFill rotWithShape="1">
                    <a:blip r:embed="rId18">
                      <a:extLst>
                        <a:ext uri="{28A0092B-C50C-407E-A947-70E740481C1C}">
                          <a14:useLocalDpi xmlns:a14="http://schemas.microsoft.com/office/drawing/2010/main" val="0"/>
                        </a:ext>
                      </a:extLst>
                    </a:blip>
                    <a:srcRect l="10150" t="13668" r="12109" b="14592"/>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58E5" w:rsidRPr="00E01ED7">
        <w:rPr>
          <w:lang w:val="fr-CA"/>
        </w:rPr>
        <w:br w:type="page"/>
      </w:r>
    </w:p>
    <w:bookmarkStart w:id="0" w:name="_Toc183682447" w:displacedByCustomXml="next"/>
    <w:bookmarkStart w:id="1" w:name="_Toc196471710" w:displacedByCustomXml="next"/>
    <w:bookmarkStart w:id="2" w:name="_Toc196468830" w:displacedByCustomXml="next"/>
    <w:bookmarkStart w:id="3" w:name="_Hlk175658943" w:displacedByCustomXml="next"/>
    <w:sdt>
      <w:sdtPr>
        <w:rPr>
          <w:rFonts w:eastAsiaTheme="minorHAnsi" w:cstheme="minorBidi"/>
          <w:b w:val="0"/>
          <w:sz w:val="28"/>
          <w:szCs w:val="22"/>
          <w:lang w:val="en-US"/>
        </w:rPr>
        <w:id w:val="1212997030"/>
        <w:docPartObj>
          <w:docPartGallery w:val="Table of Contents"/>
          <w:docPartUnique/>
        </w:docPartObj>
      </w:sdtPr>
      <w:sdtEndPr>
        <w:rPr>
          <w:bCs/>
          <w:noProof/>
        </w:rPr>
      </w:sdtEndPr>
      <w:sdtContent>
        <w:bookmarkEnd w:id="0" w:displacedByCustomXml="prev"/>
        <w:p w14:paraId="3BB09DFC" w14:textId="77777777" w:rsidR="00BF1A61" w:rsidRDefault="00A26AB7" w:rsidP="00AD2119">
          <w:pPr>
            <w:pStyle w:val="TOCHeading"/>
            <w:rPr>
              <w:noProof/>
            </w:rPr>
          </w:pPr>
          <w:r>
            <w:t>Tables des matières</w:t>
          </w:r>
          <w:bookmarkEnd w:id="2"/>
          <w:bookmarkEnd w:id="1"/>
          <w:r w:rsidR="00C043DA" w:rsidRPr="00752177">
            <w:rPr>
              <w:b w:val="0"/>
            </w:rPr>
            <w:fldChar w:fldCharType="begin"/>
          </w:r>
          <w:r w:rsidR="00C043DA" w:rsidRPr="00752177">
            <w:instrText xml:space="preserve"> TOC \o "1-3" \h \z \u </w:instrText>
          </w:r>
          <w:r w:rsidR="00C043DA" w:rsidRPr="00752177">
            <w:rPr>
              <w:b w:val="0"/>
            </w:rPr>
            <w:fldChar w:fldCharType="separate"/>
          </w:r>
        </w:p>
        <w:p w14:paraId="01A9A471" w14:textId="649446E8"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10" w:history="1">
            <w:r w:rsidRPr="00553138">
              <w:rPr>
                <w:rStyle w:val="Hyperlink"/>
                <w:noProof/>
              </w:rPr>
              <w:t>Tables des matières</w:t>
            </w:r>
            <w:r>
              <w:rPr>
                <w:noProof/>
                <w:webHidden/>
              </w:rPr>
              <w:tab/>
            </w:r>
            <w:r>
              <w:rPr>
                <w:noProof/>
                <w:webHidden/>
              </w:rPr>
              <w:fldChar w:fldCharType="begin"/>
            </w:r>
            <w:r>
              <w:rPr>
                <w:noProof/>
                <w:webHidden/>
              </w:rPr>
              <w:instrText xml:space="preserve"> PAGEREF _Toc196471710 \h </w:instrText>
            </w:r>
            <w:r>
              <w:rPr>
                <w:noProof/>
                <w:webHidden/>
              </w:rPr>
            </w:r>
            <w:r>
              <w:rPr>
                <w:noProof/>
                <w:webHidden/>
              </w:rPr>
              <w:fldChar w:fldCharType="separate"/>
            </w:r>
            <w:r w:rsidR="004012BF">
              <w:rPr>
                <w:noProof/>
                <w:webHidden/>
              </w:rPr>
              <w:t>2</w:t>
            </w:r>
            <w:r>
              <w:rPr>
                <w:noProof/>
                <w:webHidden/>
              </w:rPr>
              <w:fldChar w:fldCharType="end"/>
            </w:r>
          </w:hyperlink>
        </w:p>
        <w:p w14:paraId="641638FF" w14:textId="34719C0F"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11" w:history="1">
            <w:r w:rsidRPr="00553138">
              <w:rPr>
                <w:rStyle w:val="Hyperlink"/>
                <w:bCs/>
                <w:noProof/>
              </w:rPr>
              <w:t>1</w:t>
            </w:r>
            <w:r w:rsidRPr="00553138">
              <w:rPr>
                <w:rStyle w:val="Hyperlink"/>
                <w:noProof/>
              </w:rPr>
              <w:t xml:space="preserve"> À propos de Normes d’accessibilité Canada</w:t>
            </w:r>
            <w:r>
              <w:rPr>
                <w:noProof/>
                <w:webHidden/>
              </w:rPr>
              <w:tab/>
            </w:r>
            <w:r>
              <w:rPr>
                <w:noProof/>
                <w:webHidden/>
              </w:rPr>
              <w:fldChar w:fldCharType="begin"/>
            </w:r>
            <w:r>
              <w:rPr>
                <w:noProof/>
                <w:webHidden/>
              </w:rPr>
              <w:instrText xml:space="preserve"> PAGEREF _Toc196471711 \h </w:instrText>
            </w:r>
            <w:r>
              <w:rPr>
                <w:noProof/>
                <w:webHidden/>
              </w:rPr>
            </w:r>
            <w:r>
              <w:rPr>
                <w:noProof/>
                <w:webHidden/>
              </w:rPr>
              <w:fldChar w:fldCharType="separate"/>
            </w:r>
            <w:r w:rsidR="004012BF">
              <w:rPr>
                <w:noProof/>
                <w:webHidden/>
              </w:rPr>
              <w:t>7</w:t>
            </w:r>
            <w:r>
              <w:rPr>
                <w:noProof/>
                <w:webHidden/>
              </w:rPr>
              <w:fldChar w:fldCharType="end"/>
            </w:r>
          </w:hyperlink>
        </w:p>
        <w:p w14:paraId="43958673" w14:textId="5230BB1D"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12" w:history="1">
            <w:r w:rsidRPr="00553138">
              <w:rPr>
                <w:rStyle w:val="Hyperlink"/>
                <w:bCs/>
                <w:noProof/>
              </w:rPr>
              <w:t>2</w:t>
            </w:r>
            <w:r w:rsidRPr="00553138">
              <w:rPr>
                <w:rStyle w:val="Hyperlink"/>
                <w:noProof/>
              </w:rPr>
              <w:t xml:space="preserve"> Énoncé du Conseil canadien des normes</w:t>
            </w:r>
            <w:r>
              <w:rPr>
                <w:noProof/>
                <w:webHidden/>
              </w:rPr>
              <w:tab/>
            </w:r>
            <w:r>
              <w:rPr>
                <w:noProof/>
                <w:webHidden/>
              </w:rPr>
              <w:fldChar w:fldCharType="begin"/>
            </w:r>
            <w:r>
              <w:rPr>
                <w:noProof/>
                <w:webHidden/>
              </w:rPr>
              <w:instrText xml:space="preserve"> PAGEREF _Toc196471712 \h </w:instrText>
            </w:r>
            <w:r>
              <w:rPr>
                <w:noProof/>
                <w:webHidden/>
              </w:rPr>
            </w:r>
            <w:r>
              <w:rPr>
                <w:noProof/>
                <w:webHidden/>
              </w:rPr>
              <w:fldChar w:fldCharType="separate"/>
            </w:r>
            <w:r w:rsidR="004012BF">
              <w:rPr>
                <w:noProof/>
                <w:webHidden/>
              </w:rPr>
              <w:t>13</w:t>
            </w:r>
            <w:r>
              <w:rPr>
                <w:noProof/>
                <w:webHidden/>
              </w:rPr>
              <w:fldChar w:fldCharType="end"/>
            </w:r>
          </w:hyperlink>
        </w:p>
        <w:p w14:paraId="5A53B9B9" w14:textId="2196158E"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13" w:history="1">
            <w:r w:rsidRPr="00553138">
              <w:rPr>
                <w:rStyle w:val="Hyperlink"/>
                <w:rFonts w:eastAsia="Calibri"/>
                <w:bCs/>
                <w:noProof/>
              </w:rPr>
              <w:t>3</w:t>
            </w:r>
            <w:r w:rsidRPr="00553138">
              <w:rPr>
                <w:rStyle w:val="Hyperlink"/>
                <w:rFonts w:eastAsia="Calibri"/>
                <w:noProof/>
              </w:rPr>
              <w:t xml:space="preserve"> Avis juridique de NAC</w:t>
            </w:r>
            <w:r>
              <w:rPr>
                <w:noProof/>
                <w:webHidden/>
              </w:rPr>
              <w:tab/>
            </w:r>
            <w:r>
              <w:rPr>
                <w:noProof/>
                <w:webHidden/>
              </w:rPr>
              <w:fldChar w:fldCharType="begin"/>
            </w:r>
            <w:r>
              <w:rPr>
                <w:noProof/>
                <w:webHidden/>
              </w:rPr>
              <w:instrText xml:space="preserve"> PAGEREF _Toc196471713 \h </w:instrText>
            </w:r>
            <w:r>
              <w:rPr>
                <w:noProof/>
                <w:webHidden/>
              </w:rPr>
            </w:r>
            <w:r>
              <w:rPr>
                <w:noProof/>
                <w:webHidden/>
              </w:rPr>
              <w:fldChar w:fldCharType="separate"/>
            </w:r>
            <w:r w:rsidR="004012BF">
              <w:rPr>
                <w:noProof/>
                <w:webHidden/>
              </w:rPr>
              <w:t>14</w:t>
            </w:r>
            <w:r>
              <w:rPr>
                <w:noProof/>
                <w:webHidden/>
              </w:rPr>
              <w:fldChar w:fldCharType="end"/>
            </w:r>
          </w:hyperlink>
        </w:p>
        <w:p w14:paraId="5908E724" w14:textId="7BEA65F9"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14" w:history="1">
            <w:r w:rsidRPr="00553138">
              <w:rPr>
                <w:rStyle w:val="Hyperlink"/>
                <w:rFonts w:eastAsia="Calibri"/>
                <w:bCs/>
                <w:noProof/>
                <w:lang w:val="fr-CA"/>
              </w:rPr>
              <w:t>3.1</w:t>
            </w:r>
            <w:r w:rsidRPr="00553138">
              <w:rPr>
                <w:rStyle w:val="Hyperlink"/>
                <w:rFonts w:eastAsia="Calibri"/>
                <w:noProof/>
                <w:lang w:val="fr-CA"/>
              </w:rPr>
              <w:t xml:space="preserve"> Avis juridique pour les normes</w:t>
            </w:r>
            <w:r>
              <w:rPr>
                <w:noProof/>
                <w:webHidden/>
              </w:rPr>
              <w:tab/>
            </w:r>
            <w:r>
              <w:rPr>
                <w:noProof/>
                <w:webHidden/>
              </w:rPr>
              <w:fldChar w:fldCharType="begin"/>
            </w:r>
            <w:r>
              <w:rPr>
                <w:noProof/>
                <w:webHidden/>
              </w:rPr>
              <w:instrText xml:space="preserve"> PAGEREF _Toc196471714 \h </w:instrText>
            </w:r>
            <w:r>
              <w:rPr>
                <w:noProof/>
                <w:webHidden/>
              </w:rPr>
            </w:r>
            <w:r>
              <w:rPr>
                <w:noProof/>
                <w:webHidden/>
              </w:rPr>
              <w:fldChar w:fldCharType="separate"/>
            </w:r>
            <w:r w:rsidR="004012BF">
              <w:rPr>
                <w:noProof/>
                <w:webHidden/>
              </w:rPr>
              <w:t>14</w:t>
            </w:r>
            <w:r>
              <w:rPr>
                <w:noProof/>
                <w:webHidden/>
              </w:rPr>
              <w:fldChar w:fldCharType="end"/>
            </w:r>
          </w:hyperlink>
        </w:p>
        <w:p w14:paraId="4598305C" w14:textId="18E1FA1E"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15" w:history="1">
            <w:r w:rsidRPr="00553138">
              <w:rPr>
                <w:rStyle w:val="Hyperlink"/>
                <w:rFonts w:eastAsia="Calibri"/>
                <w:bCs/>
                <w:noProof/>
                <w:lang w:val="fr-CA"/>
              </w:rPr>
              <w:t>3.2</w:t>
            </w:r>
            <w:r w:rsidRPr="00553138">
              <w:rPr>
                <w:rStyle w:val="Hyperlink"/>
                <w:rFonts w:eastAsia="Calibri"/>
                <w:noProof/>
                <w:lang w:val="fr-CA"/>
              </w:rPr>
              <w:t xml:space="preserve"> Comprendre la présente édition de la norme</w:t>
            </w:r>
            <w:r>
              <w:rPr>
                <w:noProof/>
                <w:webHidden/>
              </w:rPr>
              <w:tab/>
            </w:r>
            <w:r>
              <w:rPr>
                <w:noProof/>
                <w:webHidden/>
              </w:rPr>
              <w:fldChar w:fldCharType="begin"/>
            </w:r>
            <w:r>
              <w:rPr>
                <w:noProof/>
                <w:webHidden/>
              </w:rPr>
              <w:instrText xml:space="preserve"> PAGEREF _Toc196471715 \h </w:instrText>
            </w:r>
            <w:r>
              <w:rPr>
                <w:noProof/>
                <w:webHidden/>
              </w:rPr>
            </w:r>
            <w:r>
              <w:rPr>
                <w:noProof/>
                <w:webHidden/>
              </w:rPr>
              <w:fldChar w:fldCharType="separate"/>
            </w:r>
            <w:r w:rsidR="004012BF">
              <w:rPr>
                <w:noProof/>
                <w:webHidden/>
              </w:rPr>
              <w:t>14</w:t>
            </w:r>
            <w:r>
              <w:rPr>
                <w:noProof/>
                <w:webHidden/>
              </w:rPr>
              <w:fldChar w:fldCharType="end"/>
            </w:r>
          </w:hyperlink>
        </w:p>
        <w:p w14:paraId="7A8422EB" w14:textId="02361CD1"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16" w:history="1">
            <w:r w:rsidRPr="00553138">
              <w:rPr>
                <w:rStyle w:val="Hyperlink"/>
                <w:rFonts w:eastAsia="Calibri"/>
                <w:bCs/>
                <w:noProof/>
                <w:lang w:val="fr-CA"/>
              </w:rPr>
              <w:t>3.3</w:t>
            </w:r>
            <w:r w:rsidRPr="00553138">
              <w:rPr>
                <w:rStyle w:val="Hyperlink"/>
                <w:rFonts w:eastAsia="Calibri"/>
                <w:noProof/>
                <w:lang w:val="fr-CA"/>
              </w:rPr>
              <w:t xml:space="preserve"> Exclusion de responsabilité</w:t>
            </w:r>
            <w:r>
              <w:rPr>
                <w:noProof/>
                <w:webHidden/>
              </w:rPr>
              <w:tab/>
            </w:r>
            <w:r>
              <w:rPr>
                <w:noProof/>
                <w:webHidden/>
              </w:rPr>
              <w:fldChar w:fldCharType="begin"/>
            </w:r>
            <w:r>
              <w:rPr>
                <w:noProof/>
                <w:webHidden/>
              </w:rPr>
              <w:instrText xml:space="preserve"> PAGEREF _Toc196471716 \h </w:instrText>
            </w:r>
            <w:r>
              <w:rPr>
                <w:noProof/>
                <w:webHidden/>
              </w:rPr>
            </w:r>
            <w:r>
              <w:rPr>
                <w:noProof/>
                <w:webHidden/>
              </w:rPr>
              <w:fldChar w:fldCharType="separate"/>
            </w:r>
            <w:r w:rsidR="004012BF">
              <w:rPr>
                <w:noProof/>
                <w:webHidden/>
              </w:rPr>
              <w:t>14</w:t>
            </w:r>
            <w:r>
              <w:rPr>
                <w:noProof/>
                <w:webHidden/>
              </w:rPr>
              <w:fldChar w:fldCharType="end"/>
            </w:r>
          </w:hyperlink>
        </w:p>
        <w:p w14:paraId="3A3C87FC" w14:textId="744C486B"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17" w:history="1">
            <w:r w:rsidRPr="00553138">
              <w:rPr>
                <w:rStyle w:val="Hyperlink"/>
                <w:rFonts w:eastAsia="Calibri"/>
                <w:bCs/>
                <w:noProof/>
                <w:lang w:val="fr-CA"/>
              </w:rPr>
              <w:t>3.4</w:t>
            </w:r>
            <w:r w:rsidRPr="00553138">
              <w:rPr>
                <w:rStyle w:val="Hyperlink"/>
                <w:rFonts w:eastAsia="Calibri"/>
                <w:noProof/>
                <w:lang w:val="fr-CA"/>
              </w:rPr>
              <w:t xml:space="preserve"> Propriété et droits de propriété intellectuelle</w:t>
            </w:r>
            <w:r>
              <w:rPr>
                <w:noProof/>
                <w:webHidden/>
              </w:rPr>
              <w:tab/>
            </w:r>
            <w:r>
              <w:rPr>
                <w:noProof/>
                <w:webHidden/>
              </w:rPr>
              <w:fldChar w:fldCharType="begin"/>
            </w:r>
            <w:r>
              <w:rPr>
                <w:noProof/>
                <w:webHidden/>
              </w:rPr>
              <w:instrText xml:space="preserve"> PAGEREF _Toc196471717 \h </w:instrText>
            </w:r>
            <w:r>
              <w:rPr>
                <w:noProof/>
                <w:webHidden/>
              </w:rPr>
            </w:r>
            <w:r>
              <w:rPr>
                <w:noProof/>
                <w:webHidden/>
              </w:rPr>
              <w:fldChar w:fldCharType="separate"/>
            </w:r>
            <w:r w:rsidR="004012BF">
              <w:rPr>
                <w:noProof/>
                <w:webHidden/>
              </w:rPr>
              <w:t>16</w:t>
            </w:r>
            <w:r>
              <w:rPr>
                <w:noProof/>
                <w:webHidden/>
              </w:rPr>
              <w:fldChar w:fldCharType="end"/>
            </w:r>
          </w:hyperlink>
        </w:p>
        <w:p w14:paraId="3F3996B4" w14:textId="0FB81CEE"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18" w:history="1">
            <w:r w:rsidRPr="00553138">
              <w:rPr>
                <w:rStyle w:val="Hyperlink"/>
                <w:rFonts w:eastAsia="Calibri"/>
                <w:bCs/>
                <w:noProof/>
                <w:lang w:val="fr-CA"/>
              </w:rPr>
              <w:t>3.5</w:t>
            </w:r>
            <w:r w:rsidRPr="00553138">
              <w:rPr>
                <w:rStyle w:val="Hyperlink"/>
                <w:rFonts w:eastAsia="Calibri"/>
                <w:noProof/>
                <w:lang w:val="fr-CA"/>
              </w:rPr>
              <w:t xml:space="preserve"> Droits de brevet</w:t>
            </w:r>
            <w:r>
              <w:rPr>
                <w:noProof/>
                <w:webHidden/>
              </w:rPr>
              <w:tab/>
            </w:r>
            <w:r>
              <w:rPr>
                <w:noProof/>
                <w:webHidden/>
              </w:rPr>
              <w:fldChar w:fldCharType="begin"/>
            </w:r>
            <w:r>
              <w:rPr>
                <w:noProof/>
                <w:webHidden/>
              </w:rPr>
              <w:instrText xml:space="preserve"> PAGEREF _Toc196471718 \h </w:instrText>
            </w:r>
            <w:r>
              <w:rPr>
                <w:noProof/>
                <w:webHidden/>
              </w:rPr>
            </w:r>
            <w:r>
              <w:rPr>
                <w:noProof/>
                <w:webHidden/>
              </w:rPr>
              <w:fldChar w:fldCharType="separate"/>
            </w:r>
            <w:r w:rsidR="004012BF">
              <w:rPr>
                <w:noProof/>
                <w:webHidden/>
              </w:rPr>
              <w:t>17</w:t>
            </w:r>
            <w:r>
              <w:rPr>
                <w:noProof/>
                <w:webHidden/>
              </w:rPr>
              <w:fldChar w:fldCharType="end"/>
            </w:r>
          </w:hyperlink>
        </w:p>
        <w:p w14:paraId="1F574E29" w14:textId="23232393"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19" w:history="1">
            <w:r w:rsidRPr="00553138">
              <w:rPr>
                <w:rStyle w:val="Hyperlink"/>
                <w:rFonts w:eastAsia="Calibri"/>
                <w:bCs/>
                <w:noProof/>
                <w:lang w:val="fr-CA"/>
              </w:rPr>
              <w:t>3.6</w:t>
            </w:r>
            <w:r w:rsidRPr="00553138">
              <w:rPr>
                <w:rStyle w:val="Hyperlink"/>
                <w:rFonts w:eastAsia="Calibri"/>
                <w:noProof/>
                <w:lang w:val="fr-CA"/>
              </w:rPr>
              <w:t xml:space="preserve"> Cession du droit d’auteur</w:t>
            </w:r>
            <w:r>
              <w:rPr>
                <w:noProof/>
                <w:webHidden/>
              </w:rPr>
              <w:tab/>
            </w:r>
            <w:r>
              <w:rPr>
                <w:noProof/>
                <w:webHidden/>
              </w:rPr>
              <w:fldChar w:fldCharType="begin"/>
            </w:r>
            <w:r>
              <w:rPr>
                <w:noProof/>
                <w:webHidden/>
              </w:rPr>
              <w:instrText xml:space="preserve"> PAGEREF _Toc196471719 \h </w:instrText>
            </w:r>
            <w:r>
              <w:rPr>
                <w:noProof/>
                <w:webHidden/>
              </w:rPr>
            </w:r>
            <w:r>
              <w:rPr>
                <w:noProof/>
                <w:webHidden/>
              </w:rPr>
              <w:fldChar w:fldCharType="separate"/>
            </w:r>
            <w:r w:rsidR="004012BF">
              <w:rPr>
                <w:noProof/>
                <w:webHidden/>
              </w:rPr>
              <w:t>17</w:t>
            </w:r>
            <w:r>
              <w:rPr>
                <w:noProof/>
                <w:webHidden/>
              </w:rPr>
              <w:fldChar w:fldCharType="end"/>
            </w:r>
          </w:hyperlink>
        </w:p>
        <w:p w14:paraId="735E3B68" w14:textId="77347EB5"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20" w:history="1">
            <w:r w:rsidRPr="00553138">
              <w:rPr>
                <w:rStyle w:val="Hyperlink"/>
                <w:bCs/>
                <w:noProof/>
                <w:lang w:val="fr-CA"/>
              </w:rPr>
              <w:t>3.7</w:t>
            </w:r>
            <w:r w:rsidRPr="00553138">
              <w:rPr>
                <w:rStyle w:val="Hyperlink"/>
                <w:noProof/>
                <w:lang w:val="fr-CA"/>
              </w:rPr>
              <w:t xml:space="preserve"> Utilisations autorisées de ce document</w:t>
            </w:r>
            <w:r>
              <w:rPr>
                <w:noProof/>
                <w:webHidden/>
              </w:rPr>
              <w:tab/>
            </w:r>
            <w:r>
              <w:rPr>
                <w:noProof/>
                <w:webHidden/>
              </w:rPr>
              <w:fldChar w:fldCharType="begin"/>
            </w:r>
            <w:r>
              <w:rPr>
                <w:noProof/>
                <w:webHidden/>
              </w:rPr>
              <w:instrText xml:space="preserve"> PAGEREF _Toc196471720 \h </w:instrText>
            </w:r>
            <w:r>
              <w:rPr>
                <w:noProof/>
                <w:webHidden/>
              </w:rPr>
            </w:r>
            <w:r>
              <w:rPr>
                <w:noProof/>
                <w:webHidden/>
              </w:rPr>
              <w:fldChar w:fldCharType="separate"/>
            </w:r>
            <w:r w:rsidR="004012BF">
              <w:rPr>
                <w:noProof/>
                <w:webHidden/>
              </w:rPr>
              <w:t>18</w:t>
            </w:r>
            <w:r>
              <w:rPr>
                <w:noProof/>
                <w:webHidden/>
              </w:rPr>
              <w:fldChar w:fldCharType="end"/>
            </w:r>
          </w:hyperlink>
        </w:p>
        <w:p w14:paraId="0119EDAF" w14:textId="34CFFFA8"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21" w:history="1">
            <w:r w:rsidRPr="00553138">
              <w:rPr>
                <w:rStyle w:val="Hyperlink"/>
                <w:bCs/>
                <w:noProof/>
              </w:rPr>
              <w:t>4</w:t>
            </w:r>
            <w:r w:rsidRPr="00553138">
              <w:rPr>
                <w:rStyle w:val="Hyperlink"/>
                <w:noProof/>
              </w:rPr>
              <w:t xml:space="preserve"> Membres du comité technique</w:t>
            </w:r>
            <w:r>
              <w:rPr>
                <w:noProof/>
                <w:webHidden/>
              </w:rPr>
              <w:tab/>
            </w:r>
            <w:r>
              <w:rPr>
                <w:noProof/>
                <w:webHidden/>
              </w:rPr>
              <w:fldChar w:fldCharType="begin"/>
            </w:r>
            <w:r>
              <w:rPr>
                <w:noProof/>
                <w:webHidden/>
              </w:rPr>
              <w:instrText xml:space="preserve"> PAGEREF _Toc196471721 \h </w:instrText>
            </w:r>
            <w:r>
              <w:rPr>
                <w:noProof/>
                <w:webHidden/>
              </w:rPr>
            </w:r>
            <w:r>
              <w:rPr>
                <w:noProof/>
                <w:webHidden/>
              </w:rPr>
              <w:fldChar w:fldCharType="separate"/>
            </w:r>
            <w:r w:rsidR="004012BF">
              <w:rPr>
                <w:noProof/>
                <w:webHidden/>
              </w:rPr>
              <w:t>22</w:t>
            </w:r>
            <w:r>
              <w:rPr>
                <w:noProof/>
                <w:webHidden/>
              </w:rPr>
              <w:fldChar w:fldCharType="end"/>
            </w:r>
          </w:hyperlink>
        </w:p>
        <w:p w14:paraId="5AC01170" w14:textId="75C02F09"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22" w:history="1">
            <w:r w:rsidRPr="00553138">
              <w:rPr>
                <w:rStyle w:val="Hyperlink"/>
                <w:bCs/>
                <w:noProof/>
                <w:lang w:val="fr-CA"/>
              </w:rPr>
              <w:t>4.1</w:t>
            </w:r>
            <w:r w:rsidRPr="00553138">
              <w:rPr>
                <w:rStyle w:val="Hyperlink"/>
                <w:noProof/>
                <w:lang w:val="fr-CA"/>
              </w:rPr>
              <w:t xml:space="preserve"> Leadership</w:t>
            </w:r>
            <w:r>
              <w:rPr>
                <w:noProof/>
                <w:webHidden/>
              </w:rPr>
              <w:tab/>
            </w:r>
            <w:r>
              <w:rPr>
                <w:noProof/>
                <w:webHidden/>
              </w:rPr>
              <w:fldChar w:fldCharType="begin"/>
            </w:r>
            <w:r>
              <w:rPr>
                <w:noProof/>
                <w:webHidden/>
              </w:rPr>
              <w:instrText xml:space="preserve"> PAGEREF _Toc196471722 \h </w:instrText>
            </w:r>
            <w:r>
              <w:rPr>
                <w:noProof/>
                <w:webHidden/>
              </w:rPr>
            </w:r>
            <w:r>
              <w:rPr>
                <w:noProof/>
                <w:webHidden/>
              </w:rPr>
              <w:fldChar w:fldCharType="separate"/>
            </w:r>
            <w:r w:rsidR="004012BF">
              <w:rPr>
                <w:noProof/>
                <w:webHidden/>
              </w:rPr>
              <w:t>22</w:t>
            </w:r>
            <w:r>
              <w:rPr>
                <w:noProof/>
                <w:webHidden/>
              </w:rPr>
              <w:fldChar w:fldCharType="end"/>
            </w:r>
          </w:hyperlink>
        </w:p>
        <w:p w14:paraId="1569DEBE" w14:textId="7F319D3A"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23" w:history="1">
            <w:r w:rsidRPr="00553138">
              <w:rPr>
                <w:rStyle w:val="Hyperlink"/>
                <w:bCs/>
                <w:noProof/>
                <w:lang w:val="fr-CA"/>
              </w:rPr>
              <w:t>4.2</w:t>
            </w:r>
            <w:r w:rsidRPr="00553138">
              <w:rPr>
                <w:rStyle w:val="Hyperlink"/>
                <w:noProof/>
                <w:lang w:val="fr-CA"/>
              </w:rPr>
              <w:t xml:space="preserve"> Personnes en situation de handicap et intérêt public</w:t>
            </w:r>
            <w:r>
              <w:rPr>
                <w:noProof/>
                <w:webHidden/>
              </w:rPr>
              <w:tab/>
            </w:r>
            <w:r>
              <w:rPr>
                <w:noProof/>
                <w:webHidden/>
              </w:rPr>
              <w:fldChar w:fldCharType="begin"/>
            </w:r>
            <w:r>
              <w:rPr>
                <w:noProof/>
                <w:webHidden/>
              </w:rPr>
              <w:instrText xml:space="preserve"> PAGEREF _Toc196471723 \h </w:instrText>
            </w:r>
            <w:r>
              <w:rPr>
                <w:noProof/>
                <w:webHidden/>
              </w:rPr>
            </w:r>
            <w:r>
              <w:rPr>
                <w:noProof/>
                <w:webHidden/>
              </w:rPr>
              <w:fldChar w:fldCharType="separate"/>
            </w:r>
            <w:r w:rsidR="004012BF">
              <w:rPr>
                <w:noProof/>
                <w:webHidden/>
              </w:rPr>
              <w:t>22</w:t>
            </w:r>
            <w:r>
              <w:rPr>
                <w:noProof/>
                <w:webHidden/>
              </w:rPr>
              <w:fldChar w:fldCharType="end"/>
            </w:r>
          </w:hyperlink>
        </w:p>
        <w:p w14:paraId="1992D0EE" w14:textId="603F59C5"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24" w:history="1">
            <w:r w:rsidRPr="00553138">
              <w:rPr>
                <w:rStyle w:val="Hyperlink"/>
                <w:bCs/>
                <w:noProof/>
                <w:lang w:val="fr-CA"/>
              </w:rPr>
              <w:t>4.3</w:t>
            </w:r>
            <w:r w:rsidRPr="00553138">
              <w:rPr>
                <w:rStyle w:val="Hyperlink"/>
                <w:noProof/>
                <w:lang w:val="fr-CA"/>
              </w:rPr>
              <w:t xml:space="preserve"> Intérêt général</w:t>
            </w:r>
            <w:r>
              <w:rPr>
                <w:noProof/>
                <w:webHidden/>
              </w:rPr>
              <w:tab/>
            </w:r>
            <w:r>
              <w:rPr>
                <w:noProof/>
                <w:webHidden/>
              </w:rPr>
              <w:fldChar w:fldCharType="begin"/>
            </w:r>
            <w:r>
              <w:rPr>
                <w:noProof/>
                <w:webHidden/>
              </w:rPr>
              <w:instrText xml:space="preserve"> PAGEREF _Toc196471724 \h </w:instrText>
            </w:r>
            <w:r>
              <w:rPr>
                <w:noProof/>
                <w:webHidden/>
              </w:rPr>
            </w:r>
            <w:r>
              <w:rPr>
                <w:noProof/>
                <w:webHidden/>
              </w:rPr>
              <w:fldChar w:fldCharType="separate"/>
            </w:r>
            <w:r w:rsidR="004012BF">
              <w:rPr>
                <w:noProof/>
                <w:webHidden/>
              </w:rPr>
              <w:t>22</w:t>
            </w:r>
            <w:r>
              <w:rPr>
                <w:noProof/>
                <w:webHidden/>
              </w:rPr>
              <w:fldChar w:fldCharType="end"/>
            </w:r>
          </w:hyperlink>
        </w:p>
        <w:p w14:paraId="3065ECE4" w14:textId="1F0F9FF0"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25" w:history="1">
            <w:r w:rsidRPr="00553138">
              <w:rPr>
                <w:rStyle w:val="Hyperlink"/>
                <w:bCs/>
                <w:noProof/>
                <w:lang w:val="fr-CA"/>
              </w:rPr>
              <w:t>4.4</w:t>
            </w:r>
            <w:r w:rsidRPr="00553138">
              <w:rPr>
                <w:rStyle w:val="Hyperlink"/>
                <w:noProof/>
                <w:lang w:val="fr-CA"/>
              </w:rPr>
              <w:t xml:space="preserve"> Décideurs politiques</w:t>
            </w:r>
            <w:r>
              <w:rPr>
                <w:noProof/>
                <w:webHidden/>
              </w:rPr>
              <w:tab/>
            </w:r>
            <w:r>
              <w:rPr>
                <w:noProof/>
                <w:webHidden/>
              </w:rPr>
              <w:fldChar w:fldCharType="begin"/>
            </w:r>
            <w:r>
              <w:rPr>
                <w:noProof/>
                <w:webHidden/>
              </w:rPr>
              <w:instrText xml:space="preserve"> PAGEREF _Toc196471725 \h </w:instrText>
            </w:r>
            <w:r>
              <w:rPr>
                <w:noProof/>
                <w:webHidden/>
              </w:rPr>
            </w:r>
            <w:r>
              <w:rPr>
                <w:noProof/>
                <w:webHidden/>
              </w:rPr>
              <w:fldChar w:fldCharType="separate"/>
            </w:r>
            <w:r w:rsidR="004012BF">
              <w:rPr>
                <w:noProof/>
                <w:webHidden/>
              </w:rPr>
              <w:t>23</w:t>
            </w:r>
            <w:r>
              <w:rPr>
                <w:noProof/>
                <w:webHidden/>
              </w:rPr>
              <w:fldChar w:fldCharType="end"/>
            </w:r>
          </w:hyperlink>
        </w:p>
        <w:p w14:paraId="513DA3AB" w14:textId="5D36043C"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26" w:history="1">
            <w:r w:rsidRPr="00553138">
              <w:rPr>
                <w:rStyle w:val="Hyperlink"/>
                <w:bCs/>
                <w:noProof/>
                <w:lang w:val="fr-CA"/>
              </w:rPr>
              <w:t>4.5</w:t>
            </w:r>
            <w:r w:rsidRPr="00553138">
              <w:rPr>
                <w:rStyle w:val="Hyperlink"/>
                <w:noProof/>
                <w:lang w:val="fr-CA"/>
              </w:rPr>
              <w:t xml:space="preserve"> Utilisateurs de normes</w:t>
            </w:r>
            <w:r>
              <w:rPr>
                <w:noProof/>
                <w:webHidden/>
              </w:rPr>
              <w:tab/>
            </w:r>
            <w:r>
              <w:rPr>
                <w:noProof/>
                <w:webHidden/>
              </w:rPr>
              <w:fldChar w:fldCharType="begin"/>
            </w:r>
            <w:r>
              <w:rPr>
                <w:noProof/>
                <w:webHidden/>
              </w:rPr>
              <w:instrText xml:space="preserve"> PAGEREF _Toc196471726 \h </w:instrText>
            </w:r>
            <w:r>
              <w:rPr>
                <w:noProof/>
                <w:webHidden/>
              </w:rPr>
            </w:r>
            <w:r>
              <w:rPr>
                <w:noProof/>
                <w:webHidden/>
              </w:rPr>
              <w:fldChar w:fldCharType="separate"/>
            </w:r>
            <w:r w:rsidR="004012BF">
              <w:rPr>
                <w:noProof/>
                <w:webHidden/>
              </w:rPr>
              <w:t>23</w:t>
            </w:r>
            <w:r>
              <w:rPr>
                <w:noProof/>
                <w:webHidden/>
              </w:rPr>
              <w:fldChar w:fldCharType="end"/>
            </w:r>
          </w:hyperlink>
        </w:p>
        <w:p w14:paraId="44BCC3D8" w14:textId="4C5FE883"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27" w:history="1">
            <w:r w:rsidRPr="00553138">
              <w:rPr>
                <w:rStyle w:val="Hyperlink"/>
                <w:bCs/>
                <w:noProof/>
                <w:lang w:val="fr-CA"/>
              </w:rPr>
              <w:t>4.6</w:t>
            </w:r>
            <w:r w:rsidRPr="00553138">
              <w:rPr>
                <w:rStyle w:val="Hyperlink"/>
                <w:noProof/>
                <w:lang w:val="fr-CA"/>
              </w:rPr>
              <w:t xml:space="preserve"> Gestionnaire de projet</w:t>
            </w:r>
            <w:r>
              <w:rPr>
                <w:noProof/>
                <w:webHidden/>
              </w:rPr>
              <w:tab/>
            </w:r>
            <w:r>
              <w:rPr>
                <w:noProof/>
                <w:webHidden/>
              </w:rPr>
              <w:fldChar w:fldCharType="begin"/>
            </w:r>
            <w:r>
              <w:rPr>
                <w:noProof/>
                <w:webHidden/>
              </w:rPr>
              <w:instrText xml:space="preserve"> PAGEREF _Toc196471727 \h </w:instrText>
            </w:r>
            <w:r>
              <w:rPr>
                <w:noProof/>
                <w:webHidden/>
              </w:rPr>
            </w:r>
            <w:r>
              <w:rPr>
                <w:noProof/>
                <w:webHidden/>
              </w:rPr>
              <w:fldChar w:fldCharType="separate"/>
            </w:r>
            <w:r w:rsidR="004012BF">
              <w:rPr>
                <w:noProof/>
                <w:webHidden/>
              </w:rPr>
              <w:t>23</w:t>
            </w:r>
            <w:r>
              <w:rPr>
                <w:noProof/>
                <w:webHidden/>
              </w:rPr>
              <w:fldChar w:fldCharType="end"/>
            </w:r>
          </w:hyperlink>
        </w:p>
        <w:p w14:paraId="18B1FE74" w14:textId="33871EC7"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28" w:history="1">
            <w:r w:rsidRPr="00553138">
              <w:rPr>
                <w:rStyle w:val="Hyperlink"/>
                <w:bCs/>
                <w:noProof/>
              </w:rPr>
              <w:t>5</w:t>
            </w:r>
            <w:r w:rsidRPr="00553138">
              <w:rPr>
                <w:rStyle w:val="Hyperlink"/>
                <w:noProof/>
              </w:rPr>
              <w:t xml:space="preserve"> Préface</w:t>
            </w:r>
            <w:r>
              <w:rPr>
                <w:noProof/>
                <w:webHidden/>
              </w:rPr>
              <w:tab/>
            </w:r>
            <w:r>
              <w:rPr>
                <w:noProof/>
                <w:webHidden/>
              </w:rPr>
              <w:fldChar w:fldCharType="begin"/>
            </w:r>
            <w:r>
              <w:rPr>
                <w:noProof/>
                <w:webHidden/>
              </w:rPr>
              <w:instrText xml:space="preserve"> PAGEREF _Toc196471728 \h </w:instrText>
            </w:r>
            <w:r>
              <w:rPr>
                <w:noProof/>
                <w:webHidden/>
              </w:rPr>
            </w:r>
            <w:r>
              <w:rPr>
                <w:noProof/>
                <w:webHidden/>
              </w:rPr>
              <w:fldChar w:fldCharType="separate"/>
            </w:r>
            <w:r w:rsidR="004012BF">
              <w:rPr>
                <w:noProof/>
                <w:webHidden/>
              </w:rPr>
              <w:t>24</w:t>
            </w:r>
            <w:r>
              <w:rPr>
                <w:noProof/>
                <w:webHidden/>
              </w:rPr>
              <w:fldChar w:fldCharType="end"/>
            </w:r>
          </w:hyperlink>
        </w:p>
        <w:p w14:paraId="7F7B5877" w14:textId="795EE8A8"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29" w:history="1">
            <w:r w:rsidRPr="00553138">
              <w:rPr>
                <w:rStyle w:val="Hyperlink"/>
                <w:bCs/>
                <w:noProof/>
              </w:rPr>
              <w:t>5.1</w:t>
            </w:r>
            <w:r w:rsidRPr="00553138">
              <w:rPr>
                <w:rStyle w:val="Hyperlink"/>
                <w:noProof/>
              </w:rPr>
              <w:t xml:space="preserve"> Accords internationaux</w:t>
            </w:r>
            <w:r>
              <w:rPr>
                <w:noProof/>
                <w:webHidden/>
              </w:rPr>
              <w:tab/>
            </w:r>
            <w:r>
              <w:rPr>
                <w:noProof/>
                <w:webHidden/>
              </w:rPr>
              <w:fldChar w:fldCharType="begin"/>
            </w:r>
            <w:r>
              <w:rPr>
                <w:noProof/>
                <w:webHidden/>
              </w:rPr>
              <w:instrText xml:space="preserve"> PAGEREF _Toc196471729 \h </w:instrText>
            </w:r>
            <w:r>
              <w:rPr>
                <w:noProof/>
                <w:webHidden/>
              </w:rPr>
            </w:r>
            <w:r>
              <w:rPr>
                <w:noProof/>
                <w:webHidden/>
              </w:rPr>
              <w:fldChar w:fldCharType="separate"/>
            </w:r>
            <w:r w:rsidR="004012BF">
              <w:rPr>
                <w:noProof/>
                <w:webHidden/>
              </w:rPr>
              <w:t>25</w:t>
            </w:r>
            <w:r>
              <w:rPr>
                <w:noProof/>
                <w:webHidden/>
              </w:rPr>
              <w:fldChar w:fldCharType="end"/>
            </w:r>
          </w:hyperlink>
        </w:p>
        <w:p w14:paraId="39FDD381" w14:textId="392E7350"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30" w:history="1">
            <w:r w:rsidRPr="00553138">
              <w:rPr>
                <w:rStyle w:val="Hyperlink"/>
                <w:noProof/>
                <w:lang w:val="fr-CA"/>
              </w:rPr>
              <w:t>5.1.1</w:t>
            </w:r>
            <w:r w:rsidRPr="00553138">
              <w:rPr>
                <w:rStyle w:val="Hyperlink"/>
                <w:bCs/>
                <w:i/>
                <w:iCs/>
                <w:noProof/>
                <w:spacing w:val="5"/>
                <w:lang w:val="fr-CA"/>
              </w:rPr>
              <w:t xml:space="preserve"> Convention relative aux droits des personnes handicapées</w:t>
            </w:r>
            <w:r>
              <w:rPr>
                <w:noProof/>
                <w:webHidden/>
              </w:rPr>
              <w:tab/>
            </w:r>
            <w:r>
              <w:rPr>
                <w:noProof/>
                <w:webHidden/>
              </w:rPr>
              <w:fldChar w:fldCharType="begin"/>
            </w:r>
            <w:r>
              <w:rPr>
                <w:noProof/>
                <w:webHidden/>
              </w:rPr>
              <w:instrText xml:space="preserve"> PAGEREF _Toc196471730 \h </w:instrText>
            </w:r>
            <w:r>
              <w:rPr>
                <w:noProof/>
                <w:webHidden/>
              </w:rPr>
            </w:r>
            <w:r>
              <w:rPr>
                <w:noProof/>
                <w:webHidden/>
              </w:rPr>
              <w:fldChar w:fldCharType="separate"/>
            </w:r>
            <w:r w:rsidR="004012BF">
              <w:rPr>
                <w:noProof/>
                <w:webHidden/>
              </w:rPr>
              <w:t>25</w:t>
            </w:r>
            <w:r>
              <w:rPr>
                <w:noProof/>
                <w:webHidden/>
              </w:rPr>
              <w:fldChar w:fldCharType="end"/>
            </w:r>
          </w:hyperlink>
        </w:p>
        <w:p w14:paraId="59A7C285" w14:textId="68A63819"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31" w:history="1">
            <w:r w:rsidRPr="00553138">
              <w:rPr>
                <w:rStyle w:val="Hyperlink"/>
                <w:noProof/>
              </w:rPr>
              <w:t>5.1.2 Objectifs de développement durable</w:t>
            </w:r>
            <w:r>
              <w:rPr>
                <w:noProof/>
                <w:webHidden/>
              </w:rPr>
              <w:tab/>
            </w:r>
            <w:r>
              <w:rPr>
                <w:noProof/>
                <w:webHidden/>
              </w:rPr>
              <w:fldChar w:fldCharType="begin"/>
            </w:r>
            <w:r>
              <w:rPr>
                <w:noProof/>
                <w:webHidden/>
              </w:rPr>
              <w:instrText xml:space="preserve"> PAGEREF _Toc196471731 \h </w:instrText>
            </w:r>
            <w:r>
              <w:rPr>
                <w:noProof/>
                <w:webHidden/>
              </w:rPr>
            </w:r>
            <w:r>
              <w:rPr>
                <w:noProof/>
                <w:webHidden/>
              </w:rPr>
              <w:fldChar w:fldCharType="separate"/>
            </w:r>
            <w:r w:rsidR="004012BF">
              <w:rPr>
                <w:noProof/>
                <w:webHidden/>
              </w:rPr>
              <w:t>26</w:t>
            </w:r>
            <w:r>
              <w:rPr>
                <w:noProof/>
                <w:webHidden/>
              </w:rPr>
              <w:fldChar w:fldCharType="end"/>
            </w:r>
          </w:hyperlink>
        </w:p>
        <w:p w14:paraId="13DE4D2C" w14:textId="5ABB09BD"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32" w:history="1">
            <w:r w:rsidRPr="00553138">
              <w:rPr>
                <w:rStyle w:val="Hyperlink"/>
                <w:bCs/>
                <w:noProof/>
              </w:rPr>
              <w:t>6</w:t>
            </w:r>
            <w:r w:rsidRPr="00553138">
              <w:rPr>
                <w:rStyle w:val="Hyperlink"/>
                <w:noProof/>
              </w:rPr>
              <w:t xml:space="preserve"> Introduction</w:t>
            </w:r>
            <w:r>
              <w:rPr>
                <w:noProof/>
                <w:webHidden/>
              </w:rPr>
              <w:tab/>
            </w:r>
            <w:r>
              <w:rPr>
                <w:noProof/>
                <w:webHidden/>
              </w:rPr>
              <w:fldChar w:fldCharType="begin"/>
            </w:r>
            <w:r>
              <w:rPr>
                <w:noProof/>
                <w:webHidden/>
              </w:rPr>
              <w:instrText xml:space="preserve"> PAGEREF _Toc196471732 \h </w:instrText>
            </w:r>
            <w:r>
              <w:rPr>
                <w:noProof/>
                <w:webHidden/>
              </w:rPr>
            </w:r>
            <w:r>
              <w:rPr>
                <w:noProof/>
                <w:webHidden/>
              </w:rPr>
              <w:fldChar w:fldCharType="separate"/>
            </w:r>
            <w:r w:rsidR="004012BF">
              <w:rPr>
                <w:noProof/>
                <w:webHidden/>
              </w:rPr>
              <w:t>28</w:t>
            </w:r>
            <w:r>
              <w:rPr>
                <w:noProof/>
                <w:webHidden/>
              </w:rPr>
              <w:fldChar w:fldCharType="end"/>
            </w:r>
          </w:hyperlink>
        </w:p>
        <w:p w14:paraId="52435731" w14:textId="43278427"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33" w:history="1">
            <w:r w:rsidRPr="00553138">
              <w:rPr>
                <w:rStyle w:val="Hyperlink"/>
                <w:bCs/>
                <w:noProof/>
                <w:lang w:val="fr-CA"/>
              </w:rPr>
              <w:t>6.1</w:t>
            </w:r>
            <w:r w:rsidRPr="00553138">
              <w:rPr>
                <w:rStyle w:val="Hyperlink"/>
                <w:noProof/>
                <w:lang w:val="fr-CA"/>
              </w:rPr>
              <w:t xml:space="preserve"> Contexte</w:t>
            </w:r>
            <w:r>
              <w:rPr>
                <w:noProof/>
                <w:webHidden/>
              </w:rPr>
              <w:tab/>
            </w:r>
            <w:r>
              <w:rPr>
                <w:noProof/>
                <w:webHidden/>
              </w:rPr>
              <w:fldChar w:fldCharType="begin"/>
            </w:r>
            <w:r>
              <w:rPr>
                <w:noProof/>
                <w:webHidden/>
              </w:rPr>
              <w:instrText xml:space="preserve"> PAGEREF _Toc196471733 \h </w:instrText>
            </w:r>
            <w:r>
              <w:rPr>
                <w:noProof/>
                <w:webHidden/>
              </w:rPr>
            </w:r>
            <w:r>
              <w:rPr>
                <w:noProof/>
                <w:webHidden/>
              </w:rPr>
              <w:fldChar w:fldCharType="separate"/>
            </w:r>
            <w:r w:rsidR="004012BF">
              <w:rPr>
                <w:noProof/>
                <w:webHidden/>
              </w:rPr>
              <w:t>28</w:t>
            </w:r>
            <w:r>
              <w:rPr>
                <w:noProof/>
                <w:webHidden/>
              </w:rPr>
              <w:fldChar w:fldCharType="end"/>
            </w:r>
          </w:hyperlink>
        </w:p>
        <w:p w14:paraId="7C74D434" w14:textId="5440175F"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34" w:history="1">
            <w:r w:rsidRPr="00553138">
              <w:rPr>
                <w:rStyle w:val="Hyperlink"/>
                <w:bCs/>
                <w:noProof/>
              </w:rPr>
              <w:t>7</w:t>
            </w:r>
            <w:r w:rsidRPr="00553138">
              <w:rPr>
                <w:rStyle w:val="Hyperlink"/>
                <w:noProof/>
              </w:rPr>
              <w:t xml:space="preserve"> Portée</w:t>
            </w:r>
            <w:r>
              <w:rPr>
                <w:noProof/>
                <w:webHidden/>
              </w:rPr>
              <w:tab/>
            </w:r>
            <w:r>
              <w:rPr>
                <w:noProof/>
                <w:webHidden/>
              </w:rPr>
              <w:fldChar w:fldCharType="begin"/>
            </w:r>
            <w:r>
              <w:rPr>
                <w:noProof/>
                <w:webHidden/>
              </w:rPr>
              <w:instrText xml:space="preserve"> PAGEREF _Toc196471734 \h </w:instrText>
            </w:r>
            <w:r>
              <w:rPr>
                <w:noProof/>
                <w:webHidden/>
              </w:rPr>
            </w:r>
            <w:r>
              <w:rPr>
                <w:noProof/>
                <w:webHidden/>
              </w:rPr>
              <w:fldChar w:fldCharType="separate"/>
            </w:r>
            <w:r w:rsidR="004012BF">
              <w:rPr>
                <w:noProof/>
                <w:webHidden/>
              </w:rPr>
              <w:t>29</w:t>
            </w:r>
            <w:r>
              <w:rPr>
                <w:noProof/>
                <w:webHidden/>
              </w:rPr>
              <w:fldChar w:fldCharType="end"/>
            </w:r>
          </w:hyperlink>
        </w:p>
        <w:p w14:paraId="28FDD431" w14:textId="179491C5"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35" w:history="1">
            <w:r w:rsidRPr="00553138">
              <w:rPr>
                <w:rStyle w:val="Hyperlink"/>
                <w:bCs/>
                <w:noProof/>
                <w:lang w:val="fr-CA"/>
              </w:rPr>
              <w:t>7.1</w:t>
            </w:r>
            <w:r w:rsidRPr="00553138">
              <w:rPr>
                <w:rStyle w:val="Hyperlink"/>
                <w:noProof/>
                <w:lang w:val="fr-CA"/>
              </w:rPr>
              <w:t xml:space="preserve"> Terminologie</w:t>
            </w:r>
            <w:r>
              <w:rPr>
                <w:noProof/>
                <w:webHidden/>
              </w:rPr>
              <w:tab/>
            </w:r>
            <w:r>
              <w:rPr>
                <w:noProof/>
                <w:webHidden/>
              </w:rPr>
              <w:fldChar w:fldCharType="begin"/>
            </w:r>
            <w:r>
              <w:rPr>
                <w:noProof/>
                <w:webHidden/>
              </w:rPr>
              <w:instrText xml:space="preserve"> PAGEREF _Toc196471735 \h </w:instrText>
            </w:r>
            <w:r>
              <w:rPr>
                <w:noProof/>
                <w:webHidden/>
              </w:rPr>
            </w:r>
            <w:r>
              <w:rPr>
                <w:noProof/>
                <w:webHidden/>
              </w:rPr>
              <w:fldChar w:fldCharType="separate"/>
            </w:r>
            <w:r w:rsidR="004012BF">
              <w:rPr>
                <w:noProof/>
                <w:webHidden/>
              </w:rPr>
              <w:t>30</w:t>
            </w:r>
            <w:r>
              <w:rPr>
                <w:noProof/>
                <w:webHidden/>
              </w:rPr>
              <w:fldChar w:fldCharType="end"/>
            </w:r>
          </w:hyperlink>
        </w:p>
        <w:p w14:paraId="2CC214AC" w14:textId="5D6C95F1"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36" w:history="1">
            <w:r w:rsidRPr="00553138">
              <w:rPr>
                <w:rStyle w:val="Hyperlink"/>
                <w:rFonts w:cs="Arial"/>
                <w:bCs/>
                <w:noProof/>
                <w:lang w:bidi="fr-CA"/>
              </w:rPr>
              <w:t>8</w:t>
            </w:r>
            <w:r w:rsidRPr="00553138">
              <w:rPr>
                <w:rStyle w:val="Hyperlink"/>
                <w:rFonts w:cs="Arial"/>
                <w:noProof/>
                <w:lang w:bidi="fr-CA"/>
              </w:rPr>
              <w:t xml:space="preserve"> Références</w:t>
            </w:r>
            <w:r>
              <w:rPr>
                <w:noProof/>
                <w:webHidden/>
              </w:rPr>
              <w:tab/>
            </w:r>
            <w:r>
              <w:rPr>
                <w:noProof/>
                <w:webHidden/>
              </w:rPr>
              <w:fldChar w:fldCharType="begin"/>
            </w:r>
            <w:r>
              <w:rPr>
                <w:noProof/>
                <w:webHidden/>
              </w:rPr>
              <w:instrText xml:space="preserve"> PAGEREF _Toc196471736 \h </w:instrText>
            </w:r>
            <w:r>
              <w:rPr>
                <w:noProof/>
                <w:webHidden/>
              </w:rPr>
            </w:r>
            <w:r>
              <w:rPr>
                <w:noProof/>
                <w:webHidden/>
              </w:rPr>
              <w:fldChar w:fldCharType="separate"/>
            </w:r>
            <w:r w:rsidR="004012BF">
              <w:rPr>
                <w:noProof/>
                <w:webHidden/>
              </w:rPr>
              <w:t>31</w:t>
            </w:r>
            <w:r>
              <w:rPr>
                <w:noProof/>
                <w:webHidden/>
              </w:rPr>
              <w:fldChar w:fldCharType="end"/>
            </w:r>
          </w:hyperlink>
        </w:p>
        <w:p w14:paraId="2C9FDF28" w14:textId="00DB678D"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37" w:history="1">
            <w:r w:rsidRPr="00553138">
              <w:rPr>
                <w:rStyle w:val="Hyperlink"/>
                <w:bCs/>
                <w:noProof/>
                <w:lang w:val="fr-CA"/>
              </w:rPr>
              <w:t>8.1</w:t>
            </w:r>
            <w:r w:rsidRPr="00553138">
              <w:rPr>
                <w:rStyle w:val="Hyperlink"/>
                <w:noProof/>
                <w:lang w:val="fr-CA"/>
              </w:rPr>
              <w:t xml:space="preserve"> Lois, codes, et règlements canadiens</w:t>
            </w:r>
            <w:r>
              <w:rPr>
                <w:noProof/>
                <w:webHidden/>
              </w:rPr>
              <w:tab/>
            </w:r>
            <w:r>
              <w:rPr>
                <w:noProof/>
                <w:webHidden/>
              </w:rPr>
              <w:fldChar w:fldCharType="begin"/>
            </w:r>
            <w:r>
              <w:rPr>
                <w:noProof/>
                <w:webHidden/>
              </w:rPr>
              <w:instrText xml:space="preserve"> PAGEREF _Toc196471737 \h </w:instrText>
            </w:r>
            <w:r>
              <w:rPr>
                <w:noProof/>
                <w:webHidden/>
              </w:rPr>
            </w:r>
            <w:r>
              <w:rPr>
                <w:noProof/>
                <w:webHidden/>
              </w:rPr>
              <w:fldChar w:fldCharType="separate"/>
            </w:r>
            <w:r w:rsidR="004012BF">
              <w:rPr>
                <w:noProof/>
                <w:webHidden/>
              </w:rPr>
              <w:t>31</w:t>
            </w:r>
            <w:r>
              <w:rPr>
                <w:noProof/>
                <w:webHidden/>
              </w:rPr>
              <w:fldChar w:fldCharType="end"/>
            </w:r>
          </w:hyperlink>
        </w:p>
        <w:p w14:paraId="0C40BEC0" w14:textId="106951F2"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38" w:history="1">
            <w:r w:rsidRPr="00553138">
              <w:rPr>
                <w:rStyle w:val="Hyperlink"/>
                <w:bCs/>
                <w:noProof/>
              </w:rPr>
              <w:t>8.2</w:t>
            </w:r>
            <w:r w:rsidRPr="00553138">
              <w:rPr>
                <w:rStyle w:val="Hyperlink"/>
                <w:noProof/>
              </w:rPr>
              <w:t xml:space="preserve"> Les normes</w:t>
            </w:r>
            <w:r>
              <w:rPr>
                <w:noProof/>
                <w:webHidden/>
              </w:rPr>
              <w:tab/>
            </w:r>
            <w:r>
              <w:rPr>
                <w:noProof/>
                <w:webHidden/>
              </w:rPr>
              <w:fldChar w:fldCharType="begin"/>
            </w:r>
            <w:r>
              <w:rPr>
                <w:noProof/>
                <w:webHidden/>
              </w:rPr>
              <w:instrText xml:space="preserve"> PAGEREF _Toc196471738 \h </w:instrText>
            </w:r>
            <w:r>
              <w:rPr>
                <w:noProof/>
                <w:webHidden/>
              </w:rPr>
            </w:r>
            <w:r>
              <w:rPr>
                <w:noProof/>
                <w:webHidden/>
              </w:rPr>
              <w:fldChar w:fldCharType="separate"/>
            </w:r>
            <w:r w:rsidR="004012BF">
              <w:rPr>
                <w:noProof/>
                <w:webHidden/>
              </w:rPr>
              <w:t>31</w:t>
            </w:r>
            <w:r>
              <w:rPr>
                <w:noProof/>
                <w:webHidden/>
              </w:rPr>
              <w:fldChar w:fldCharType="end"/>
            </w:r>
          </w:hyperlink>
        </w:p>
        <w:p w14:paraId="2AE28E96" w14:textId="1BC619A6"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39" w:history="1">
            <w:r w:rsidRPr="00553138">
              <w:rPr>
                <w:rStyle w:val="Hyperlink"/>
                <w:noProof/>
              </w:rPr>
              <w:t>8.2.1 Normes canadiennes</w:t>
            </w:r>
            <w:r>
              <w:rPr>
                <w:noProof/>
                <w:webHidden/>
              </w:rPr>
              <w:tab/>
            </w:r>
            <w:r>
              <w:rPr>
                <w:noProof/>
                <w:webHidden/>
              </w:rPr>
              <w:fldChar w:fldCharType="begin"/>
            </w:r>
            <w:r>
              <w:rPr>
                <w:noProof/>
                <w:webHidden/>
              </w:rPr>
              <w:instrText xml:space="preserve"> PAGEREF _Toc196471739 \h </w:instrText>
            </w:r>
            <w:r>
              <w:rPr>
                <w:noProof/>
                <w:webHidden/>
              </w:rPr>
            </w:r>
            <w:r>
              <w:rPr>
                <w:noProof/>
                <w:webHidden/>
              </w:rPr>
              <w:fldChar w:fldCharType="separate"/>
            </w:r>
            <w:r w:rsidR="004012BF">
              <w:rPr>
                <w:noProof/>
                <w:webHidden/>
              </w:rPr>
              <w:t>31</w:t>
            </w:r>
            <w:r>
              <w:rPr>
                <w:noProof/>
                <w:webHidden/>
              </w:rPr>
              <w:fldChar w:fldCharType="end"/>
            </w:r>
          </w:hyperlink>
        </w:p>
        <w:p w14:paraId="5084EB3B" w14:textId="52C93DCF"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40" w:history="1">
            <w:r w:rsidRPr="00553138">
              <w:rPr>
                <w:rStyle w:val="Hyperlink"/>
                <w:bCs/>
                <w:noProof/>
              </w:rPr>
              <w:t>9</w:t>
            </w:r>
            <w:r w:rsidRPr="00553138">
              <w:rPr>
                <w:rStyle w:val="Hyperlink"/>
                <w:noProof/>
              </w:rPr>
              <w:t xml:space="preserve"> Définitions et abréviations</w:t>
            </w:r>
            <w:r>
              <w:rPr>
                <w:noProof/>
                <w:webHidden/>
              </w:rPr>
              <w:tab/>
            </w:r>
            <w:r>
              <w:rPr>
                <w:noProof/>
                <w:webHidden/>
              </w:rPr>
              <w:fldChar w:fldCharType="begin"/>
            </w:r>
            <w:r>
              <w:rPr>
                <w:noProof/>
                <w:webHidden/>
              </w:rPr>
              <w:instrText xml:space="preserve"> PAGEREF _Toc196471740 \h </w:instrText>
            </w:r>
            <w:r>
              <w:rPr>
                <w:noProof/>
                <w:webHidden/>
              </w:rPr>
            </w:r>
            <w:r>
              <w:rPr>
                <w:noProof/>
                <w:webHidden/>
              </w:rPr>
              <w:fldChar w:fldCharType="separate"/>
            </w:r>
            <w:r w:rsidR="004012BF">
              <w:rPr>
                <w:noProof/>
                <w:webHidden/>
              </w:rPr>
              <w:t>33</w:t>
            </w:r>
            <w:r>
              <w:rPr>
                <w:noProof/>
                <w:webHidden/>
              </w:rPr>
              <w:fldChar w:fldCharType="end"/>
            </w:r>
          </w:hyperlink>
        </w:p>
        <w:p w14:paraId="16410F00" w14:textId="270A0B5B"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41" w:history="1">
            <w:r w:rsidRPr="00553138">
              <w:rPr>
                <w:rStyle w:val="Hyperlink"/>
                <w:bCs/>
                <w:noProof/>
                <w:lang w:val="fr-CA"/>
              </w:rPr>
              <w:t>9.1</w:t>
            </w:r>
            <w:r w:rsidRPr="00553138">
              <w:rPr>
                <w:rStyle w:val="Hyperlink"/>
                <w:noProof/>
                <w:lang w:val="fr-CA"/>
              </w:rPr>
              <w:t xml:space="preserve"> D</w:t>
            </w:r>
            <w:r w:rsidRPr="00553138">
              <w:rPr>
                <w:rStyle w:val="Hyperlink"/>
                <w:rFonts w:cs="Arial"/>
                <w:noProof/>
                <w:lang w:val="fr-CA"/>
              </w:rPr>
              <w:t>é</w:t>
            </w:r>
            <w:r w:rsidRPr="00553138">
              <w:rPr>
                <w:rStyle w:val="Hyperlink"/>
                <w:noProof/>
                <w:lang w:val="fr-CA"/>
              </w:rPr>
              <w:t>finitions</w:t>
            </w:r>
            <w:r>
              <w:rPr>
                <w:noProof/>
                <w:webHidden/>
              </w:rPr>
              <w:tab/>
            </w:r>
            <w:r>
              <w:rPr>
                <w:noProof/>
                <w:webHidden/>
              </w:rPr>
              <w:fldChar w:fldCharType="begin"/>
            </w:r>
            <w:r>
              <w:rPr>
                <w:noProof/>
                <w:webHidden/>
              </w:rPr>
              <w:instrText xml:space="preserve"> PAGEREF _Toc196471741 \h </w:instrText>
            </w:r>
            <w:r>
              <w:rPr>
                <w:noProof/>
                <w:webHidden/>
              </w:rPr>
            </w:r>
            <w:r>
              <w:rPr>
                <w:noProof/>
                <w:webHidden/>
              </w:rPr>
              <w:fldChar w:fldCharType="separate"/>
            </w:r>
            <w:r w:rsidR="004012BF">
              <w:rPr>
                <w:noProof/>
                <w:webHidden/>
              </w:rPr>
              <w:t>33</w:t>
            </w:r>
            <w:r>
              <w:rPr>
                <w:noProof/>
                <w:webHidden/>
              </w:rPr>
              <w:fldChar w:fldCharType="end"/>
            </w:r>
          </w:hyperlink>
        </w:p>
        <w:p w14:paraId="58E9414D" w14:textId="252C0129"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42" w:history="1">
            <w:r w:rsidRPr="00553138">
              <w:rPr>
                <w:rStyle w:val="Hyperlink"/>
                <w:bCs/>
                <w:noProof/>
                <w:lang w:val="fr-CA" w:bidi="fr-CA"/>
              </w:rPr>
              <w:t>9.2</w:t>
            </w:r>
            <w:r w:rsidRPr="00553138">
              <w:rPr>
                <w:rStyle w:val="Hyperlink"/>
                <w:noProof/>
                <w:lang w:val="fr-CA" w:bidi="fr-CA"/>
              </w:rPr>
              <w:t xml:space="preserve"> Abréviations</w:t>
            </w:r>
            <w:r>
              <w:rPr>
                <w:noProof/>
                <w:webHidden/>
              </w:rPr>
              <w:tab/>
            </w:r>
            <w:r>
              <w:rPr>
                <w:noProof/>
                <w:webHidden/>
              </w:rPr>
              <w:fldChar w:fldCharType="begin"/>
            </w:r>
            <w:r>
              <w:rPr>
                <w:noProof/>
                <w:webHidden/>
              </w:rPr>
              <w:instrText xml:space="preserve"> PAGEREF _Toc196471742 \h </w:instrText>
            </w:r>
            <w:r>
              <w:rPr>
                <w:noProof/>
                <w:webHidden/>
              </w:rPr>
            </w:r>
            <w:r>
              <w:rPr>
                <w:noProof/>
                <w:webHidden/>
              </w:rPr>
              <w:fldChar w:fldCharType="separate"/>
            </w:r>
            <w:r w:rsidR="004012BF">
              <w:rPr>
                <w:noProof/>
                <w:webHidden/>
              </w:rPr>
              <w:t>35</w:t>
            </w:r>
            <w:r>
              <w:rPr>
                <w:noProof/>
                <w:webHidden/>
              </w:rPr>
              <w:fldChar w:fldCharType="end"/>
            </w:r>
          </w:hyperlink>
        </w:p>
        <w:p w14:paraId="077AF9B3" w14:textId="6A8F4421"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43" w:history="1">
            <w:r w:rsidRPr="00553138">
              <w:rPr>
                <w:rStyle w:val="Hyperlink"/>
                <w:bCs/>
                <w:noProof/>
              </w:rPr>
              <w:t>10</w:t>
            </w:r>
            <w:r w:rsidRPr="00553138">
              <w:rPr>
                <w:rStyle w:val="Hyperlink"/>
                <w:noProof/>
                <w:lang w:bidi="fr-CA"/>
              </w:rPr>
              <w:t xml:space="preserve"> Application de la norme</w:t>
            </w:r>
            <w:r>
              <w:rPr>
                <w:noProof/>
                <w:webHidden/>
              </w:rPr>
              <w:tab/>
            </w:r>
            <w:r>
              <w:rPr>
                <w:noProof/>
                <w:webHidden/>
              </w:rPr>
              <w:fldChar w:fldCharType="begin"/>
            </w:r>
            <w:r>
              <w:rPr>
                <w:noProof/>
                <w:webHidden/>
              </w:rPr>
              <w:instrText xml:space="preserve"> PAGEREF _Toc196471743 \h </w:instrText>
            </w:r>
            <w:r>
              <w:rPr>
                <w:noProof/>
                <w:webHidden/>
              </w:rPr>
            </w:r>
            <w:r>
              <w:rPr>
                <w:noProof/>
                <w:webHidden/>
              </w:rPr>
              <w:fldChar w:fldCharType="separate"/>
            </w:r>
            <w:r w:rsidR="004012BF">
              <w:rPr>
                <w:noProof/>
                <w:webHidden/>
              </w:rPr>
              <w:t>36</w:t>
            </w:r>
            <w:r>
              <w:rPr>
                <w:noProof/>
                <w:webHidden/>
              </w:rPr>
              <w:fldChar w:fldCharType="end"/>
            </w:r>
          </w:hyperlink>
        </w:p>
        <w:p w14:paraId="13C9E986" w14:textId="59FCC90B"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44" w:history="1">
            <w:r w:rsidRPr="00553138">
              <w:rPr>
                <w:rStyle w:val="Hyperlink"/>
                <w:bCs/>
                <w:noProof/>
                <w:lang w:val="fr-CA"/>
              </w:rPr>
              <w:t>10.1</w:t>
            </w:r>
            <w:r w:rsidRPr="00553138">
              <w:rPr>
                <w:rStyle w:val="Hyperlink"/>
                <w:noProof/>
                <w:lang w:bidi="fr-CA"/>
              </w:rPr>
              <w:t xml:space="preserve"> Logements</w:t>
            </w:r>
            <w:r>
              <w:rPr>
                <w:noProof/>
                <w:webHidden/>
              </w:rPr>
              <w:tab/>
            </w:r>
            <w:r>
              <w:rPr>
                <w:noProof/>
                <w:webHidden/>
              </w:rPr>
              <w:fldChar w:fldCharType="begin"/>
            </w:r>
            <w:r>
              <w:rPr>
                <w:noProof/>
                <w:webHidden/>
              </w:rPr>
              <w:instrText xml:space="preserve"> PAGEREF _Toc196471744 \h </w:instrText>
            </w:r>
            <w:r>
              <w:rPr>
                <w:noProof/>
                <w:webHidden/>
              </w:rPr>
            </w:r>
            <w:r>
              <w:rPr>
                <w:noProof/>
                <w:webHidden/>
              </w:rPr>
              <w:fldChar w:fldCharType="separate"/>
            </w:r>
            <w:r w:rsidR="004012BF">
              <w:rPr>
                <w:noProof/>
                <w:webHidden/>
              </w:rPr>
              <w:t>36</w:t>
            </w:r>
            <w:r>
              <w:rPr>
                <w:noProof/>
                <w:webHidden/>
              </w:rPr>
              <w:fldChar w:fldCharType="end"/>
            </w:r>
          </w:hyperlink>
        </w:p>
        <w:p w14:paraId="44107493" w14:textId="79158BF6"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45" w:history="1">
            <w:r w:rsidRPr="00553138">
              <w:rPr>
                <w:rStyle w:val="Hyperlink"/>
                <w:rFonts w:cs="Arial"/>
                <w:bCs/>
                <w:noProof/>
                <w:lang w:val="fr-CA"/>
              </w:rPr>
              <w:t>10.1.1</w:t>
            </w:r>
            <w:r w:rsidRPr="00553138">
              <w:rPr>
                <w:rStyle w:val="Hyperlink"/>
                <w:rFonts w:cs="Arial"/>
                <w:bCs/>
                <w:noProof/>
                <w:lang w:val="fr-CA" w:bidi="fr-CA"/>
              </w:rPr>
              <w:t xml:space="preserve"> Conception prête à l’accessibilité</w:t>
            </w:r>
            <w:r>
              <w:rPr>
                <w:noProof/>
                <w:webHidden/>
              </w:rPr>
              <w:tab/>
            </w:r>
            <w:r>
              <w:rPr>
                <w:noProof/>
                <w:webHidden/>
              </w:rPr>
              <w:fldChar w:fldCharType="begin"/>
            </w:r>
            <w:r>
              <w:rPr>
                <w:noProof/>
                <w:webHidden/>
              </w:rPr>
              <w:instrText xml:space="preserve"> PAGEREF _Toc196471745 \h </w:instrText>
            </w:r>
            <w:r>
              <w:rPr>
                <w:noProof/>
                <w:webHidden/>
              </w:rPr>
            </w:r>
            <w:r>
              <w:rPr>
                <w:noProof/>
                <w:webHidden/>
              </w:rPr>
              <w:fldChar w:fldCharType="separate"/>
            </w:r>
            <w:r w:rsidR="004012BF">
              <w:rPr>
                <w:noProof/>
                <w:webHidden/>
              </w:rPr>
              <w:t>36</w:t>
            </w:r>
            <w:r>
              <w:rPr>
                <w:noProof/>
                <w:webHidden/>
              </w:rPr>
              <w:fldChar w:fldCharType="end"/>
            </w:r>
          </w:hyperlink>
        </w:p>
        <w:p w14:paraId="4654FC66" w14:textId="4F38FF7A"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46" w:history="1">
            <w:r w:rsidRPr="00553138">
              <w:rPr>
                <w:rStyle w:val="Hyperlink"/>
                <w:rFonts w:cs="Arial"/>
                <w:bCs/>
                <w:noProof/>
                <w:lang w:val="fr-CA"/>
              </w:rPr>
              <w:t>10.1.2</w:t>
            </w:r>
            <w:r w:rsidRPr="00553138">
              <w:rPr>
                <w:rStyle w:val="Hyperlink"/>
                <w:rFonts w:cs="Arial"/>
                <w:bCs/>
                <w:noProof/>
                <w:lang w:val="fr-CA" w:bidi="fr-CA"/>
              </w:rPr>
              <w:t xml:space="preserve"> Distribution de logements prêts à l’accessibilité</w:t>
            </w:r>
            <w:r>
              <w:rPr>
                <w:noProof/>
                <w:webHidden/>
              </w:rPr>
              <w:tab/>
            </w:r>
            <w:r>
              <w:rPr>
                <w:noProof/>
                <w:webHidden/>
              </w:rPr>
              <w:fldChar w:fldCharType="begin"/>
            </w:r>
            <w:r>
              <w:rPr>
                <w:noProof/>
                <w:webHidden/>
              </w:rPr>
              <w:instrText xml:space="preserve"> PAGEREF _Toc196471746 \h </w:instrText>
            </w:r>
            <w:r>
              <w:rPr>
                <w:noProof/>
                <w:webHidden/>
              </w:rPr>
            </w:r>
            <w:r>
              <w:rPr>
                <w:noProof/>
                <w:webHidden/>
              </w:rPr>
              <w:fldChar w:fldCharType="separate"/>
            </w:r>
            <w:r w:rsidR="004012BF">
              <w:rPr>
                <w:noProof/>
                <w:webHidden/>
              </w:rPr>
              <w:t>37</w:t>
            </w:r>
            <w:r>
              <w:rPr>
                <w:noProof/>
                <w:webHidden/>
              </w:rPr>
              <w:fldChar w:fldCharType="end"/>
            </w:r>
          </w:hyperlink>
        </w:p>
        <w:p w14:paraId="4563BC75" w14:textId="3BD85D62"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47" w:history="1">
            <w:r w:rsidRPr="00553138">
              <w:rPr>
                <w:rStyle w:val="Hyperlink"/>
                <w:bCs/>
                <w:noProof/>
              </w:rPr>
              <w:t>11</w:t>
            </w:r>
            <w:r w:rsidRPr="00553138">
              <w:rPr>
                <w:rStyle w:val="Hyperlink"/>
                <w:noProof/>
                <w:lang w:bidi="fr-CA"/>
              </w:rPr>
              <w:t xml:space="preserve"> Exigences de conception prête à l’accessibilité</w:t>
            </w:r>
            <w:r>
              <w:rPr>
                <w:noProof/>
                <w:webHidden/>
              </w:rPr>
              <w:tab/>
            </w:r>
            <w:r>
              <w:rPr>
                <w:noProof/>
                <w:webHidden/>
              </w:rPr>
              <w:fldChar w:fldCharType="begin"/>
            </w:r>
            <w:r>
              <w:rPr>
                <w:noProof/>
                <w:webHidden/>
              </w:rPr>
              <w:instrText xml:space="preserve"> PAGEREF _Toc196471747 \h </w:instrText>
            </w:r>
            <w:r>
              <w:rPr>
                <w:noProof/>
                <w:webHidden/>
              </w:rPr>
            </w:r>
            <w:r>
              <w:rPr>
                <w:noProof/>
                <w:webHidden/>
              </w:rPr>
              <w:fldChar w:fldCharType="separate"/>
            </w:r>
            <w:r w:rsidR="004012BF">
              <w:rPr>
                <w:noProof/>
                <w:webHidden/>
              </w:rPr>
              <w:t>38</w:t>
            </w:r>
            <w:r>
              <w:rPr>
                <w:noProof/>
                <w:webHidden/>
              </w:rPr>
              <w:fldChar w:fldCharType="end"/>
            </w:r>
          </w:hyperlink>
        </w:p>
        <w:p w14:paraId="1E41A175" w14:textId="3BB583B7"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48" w:history="1">
            <w:r w:rsidRPr="00553138">
              <w:rPr>
                <w:rStyle w:val="Hyperlink"/>
                <w:bCs/>
                <w:noProof/>
                <w:lang w:val="fr-CA"/>
              </w:rPr>
              <w:t>11.1</w:t>
            </w:r>
            <w:r w:rsidRPr="00553138">
              <w:rPr>
                <w:rStyle w:val="Hyperlink"/>
                <w:noProof/>
                <w:lang w:val="fr-CA" w:bidi="fr-CA"/>
              </w:rPr>
              <w:t xml:space="preserve"> Accès à l’intérieur d’un logement</w:t>
            </w:r>
            <w:r>
              <w:rPr>
                <w:noProof/>
                <w:webHidden/>
              </w:rPr>
              <w:tab/>
            </w:r>
            <w:r>
              <w:rPr>
                <w:noProof/>
                <w:webHidden/>
              </w:rPr>
              <w:fldChar w:fldCharType="begin"/>
            </w:r>
            <w:r>
              <w:rPr>
                <w:noProof/>
                <w:webHidden/>
              </w:rPr>
              <w:instrText xml:space="preserve"> PAGEREF _Toc196471748 \h </w:instrText>
            </w:r>
            <w:r>
              <w:rPr>
                <w:noProof/>
                <w:webHidden/>
              </w:rPr>
            </w:r>
            <w:r>
              <w:rPr>
                <w:noProof/>
                <w:webHidden/>
              </w:rPr>
              <w:fldChar w:fldCharType="separate"/>
            </w:r>
            <w:r w:rsidR="004012BF">
              <w:rPr>
                <w:noProof/>
                <w:webHidden/>
              </w:rPr>
              <w:t>38</w:t>
            </w:r>
            <w:r>
              <w:rPr>
                <w:noProof/>
                <w:webHidden/>
              </w:rPr>
              <w:fldChar w:fldCharType="end"/>
            </w:r>
          </w:hyperlink>
        </w:p>
        <w:p w14:paraId="56DBCDE2" w14:textId="6670381E"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49" w:history="1">
            <w:r w:rsidRPr="00553138">
              <w:rPr>
                <w:rStyle w:val="Hyperlink"/>
                <w:bCs/>
                <w:noProof/>
                <w:lang w:val="fr-CA" w:bidi="fr-CA"/>
              </w:rPr>
              <w:t>11.2</w:t>
            </w:r>
            <w:r w:rsidRPr="00553138">
              <w:rPr>
                <w:rStyle w:val="Hyperlink"/>
                <w:noProof/>
                <w:lang w:val="fr-CA" w:bidi="fr-CA"/>
              </w:rPr>
              <w:t xml:space="preserve"> Conception de l</w:t>
            </w:r>
            <w:r w:rsidRPr="00553138">
              <w:rPr>
                <w:rStyle w:val="Hyperlink"/>
                <w:rFonts w:cs="Arial"/>
                <w:noProof/>
                <w:lang w:val="fr-CA" w:bidi="fr-CA"/>
              </w:rPr>
              <w:t>’</w:t>
            </w:r>
            <w:r w:rsidRPr="00553138">
              <w:rPr>
                <w:rStyle w:val="Hyperlink"/>
                <w:noProof/>
                <w:lang w:val="fr-CA" w:bidi="fr-CA"/>
              </w:rPr>
              <w:t>aménagement</w:t>
            </w:r>
            <w:r>
              <w:rPr>
                <w:noProof/>
                <w:webHidden/>
              </w:rPr>
              <w:tab/>
            </w:r>
            <w:r>
              <w:rPr>
                <w:noProof/>
                <w:webHidden/>
              </w:rPr>
              <w:fldChar w:fldCharType="begin"/>
            </w:r>
            <w:r>
              <w:rPr>
                <w:noProof/>
                <w:webHidden/>
              </w:rPr>
              <w:instrText xml:space="preserve"> PAGEREF _Toc196471749 \h </w:instrText>
            </w:r>
            <w:r>
              <w:rPr>
                <w:noProof/>
                <w:webHidden/>
              </w:rPr>
            </w:r>
            <w:r>
              <w:rPr>
                <w:noProof/>
                <w:webHidden/>
              </w:rPr>
              <w:fldChar w:fldCharType="separate"/>
            </w:r>
            <w:r w:rsidR="004012BF">
              <w:rPr>
                <w:noProof/>
                <w:webHidden/>
              </w:rPr>
              <w:t>39</w:t>
            </w:r>
            <w:r>
              <w:rPr>
                <w:noProof/>
                <w:webHidden/>
              </w:rPr>
              <w:fldChar w:fldCharType="end"/>
            </w:r>
          </w:hyperlink>
        </w:p>
        <w:p w14:paraId="497642C6" w14:textId="4668BF96"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50" w:history="1">
            <w:r w:rsidRPr="00553138">
              <w:rPr>
                <w:rStyle w:val="Hyperlink"/>
                <w:bCs/>
                <w:noProof/>
                <w:lang w:val="fr-CA" w:bidi="fr-CA"/>
              </w:rPr>
              <w:t>11.3</w:t>
            </w:r>
            <w:r w:rsidRPr="00553138">
              <w:rPr>
                <w:rStyle w:val="Hyperlink"/>
                <w:noProof/>
                <w:lang w:val="fr-CA" w:bidi="fr-CA"/>
              </w:rPr>
              <w:t xml:space="preserve"> Considérations quant à la qualité de l’air</w:t>
            </w:r>
            <w:r>
              <w:rPr>
                <w:noProof/>
                <w:webHidden/>
              </w:rPr>
              <w:tab/>
            </w:r>
            <w:r>
              <w:rPr>
                <w:noProof/>
                <w:webHidden/>
              </w:rPr>
              <w:fldChar w:fldCharType="begin"/>
            </w:r>
            <w:r>
              <w:rPr>
                <w:noProof/>
                <w:webHidden/>
              </w:rPr>
              <w:instrText xml:space="preserve"> PAGEREF _Toc196471750 \h </w:instrText>
            </w:r>
            <w:r>
              <w:rPr>
                <w:noProof/>
                <w:webHidden/>
              </w:rPr>
            </w:r>
            <w:r>
              <w:rPr>
                <w:noProof/>
                <w:webHidden/>
              </w:rPr>
              <w:fldChar w:fldCharType="separate"/>
            </w:r>
            <w:r w:rsidR="004012BF">
              <w:rPr>
                <w:noProof/>
                <w:webHidden/>
              </w:rPr>
              <w:t>40</w:t>
            </w:r>
            <w:r>
              <w:rPr>
                <w:noProof/>
                <w:webHidden/>
              </w:rPr>
              <w:fldChar w:fldCharType="end"/>
            </w:r>
          </w:hyperlink>
        </w:p>
        <w:p w14:paraId="58EC8071" w14:textId="591D9E58"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51" w:history="1">
            <w:r w:rsidRPr="00553138">
              <w:rPr>
                <w:rStyle w:val="Hyperlink"/>
                <w:bCs/>
                <w:noProof/>
              </w:rPr>
              <w:t>12</w:t>
            </w:r>
            <w:r w:rsidRPr="00553138">
              <w:rPr>
                <w:rStyle w:val="Hyperlink"/>
                <w:noProof/>
                <w:lang w:bidi="fr-CA"/>
              </w:rPr>
              <w:t xml:space="preserve"> Hauteurs libres et espaces</w:t>
            </w:r>
            <w:r>
              <w:rPr>
                <w:noProof/>
                <w:webHidden/>
              </w:rPr>
              <w:tab/>
            </w:r>
            <w:r>
              <w:rPr>
                <w:noProof/>
                <w:webHidden/>
              </w:rPr>
              <w:fldChar w:fldCharType="begin"/>
            </w:r>
            <w:r>
              <w:rPr>
                <w:noProof/>
                <w:webHidden/>
              </w:rPr>
              <w:instrText xml:space="preserve"> PAGEREF _Toc196471751 \h </w:instrText>
            </w:r>
            <w:r>
              <w:rPr>
                <w:noProof/>
                <w:webHidden/>
              </w:rPr>
            </w:r>
            <w:r>
              <w:rPr>
                <w:noProof/>
                <w:webHidden/>
              </w:rPr>
              <w:fldChar w:fldCharType="separate"/>
            </w:r>
            <w:r w:rsidR="004012BF">
              <w:rPr>
                <w:noProof/>
                <w:webHidden/>
              </w:rPr>
              <w:t>42</w:t>
            </w:r>
            <w:r>
              <w:rPr>
                <w:noProof/>
                <w:webHidden/>
              </w:rPr>
              <w:fldChar w:fldCharType="end"/>
            </w:r>
          </w:hyperlink>
        </w:p>
        <w:p w14:paraId="04085914" w14:textId="1E3AB613"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52" w:history="1">
            <w:r w:rsidRPr="00553138">
              <w:rPr>
                <w:rStyle w:val="Hyperlink"/>
                <w:bCs/>
                <w:noProof/>
                <w:lang w:val="fr-CA" w:bidi="fr-CA"/>
              </w:rPr>
              <w:t>12.1</w:t>
            </w:r>
            <w:r w:rsidRPr="00553138">
              <w:rPr>
                <w:rStyle w:val="Hyperlink"/>
                <w:noProof/>
                <w:lang w:val="fr-CA" w:bidi="fr-CA"/>
              </w:rPr>
              <w:t xml:space="preserve"> Extérieur du logement</w:t>
            </w:r>
            <w:r>
              <w:rPr>
                <w:noProof/>
                <w:webHidden/>
              </w:rPr>
              <w:tab/>
            </w:r>
            <w:r>
              <w:rPr>
                <w:noProof/>
                <w:webHidden/>
              </w:rPr>
              <w:fldChar w:fldCharType="begin"/>
            </w:r>
            <w:r>
              <w:rPr>
                <w:noProof/>
                <w:webHidden/>
              </w:rPr>
              <w:instrText xml:space="preserve"> PAGEREF _Toc196471752 \h </w:instrText>
            </w:r>
            <w:r>
              <w:rPr>
                <w:noProof/>
                <w:webHidden/>
              </w:rPr>
            </w:r>
            <w:r>
              <w:rPr>
                <w:noProof/>
                <w:webHidden/>
              </w:rPr>
              <w:fldChar w:fldCharType="separate"/>
            </w:r>
            <w:r w:rsidR="004012BF">
              <w:rPr>
                <w:noProof/>
                <w:webHidden/>
              </w:rPr>
              <w:t>42</w:t>
            </w:r>
            <w:r>
              <w:rPr>
                <w:noProof/>
                <w:webHidden/>
              </w:rPr>
              <w:fldChar w:fldCharType="end"/>
            </w:r>
          </w:hyperlink>
        </w:p>
        <w:p w14:paraId="4F4E0891" w14:textId="73BE5927"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53" w:history="1">
            <w:r w:rsidRPr="00553138">
              <w:rPr>
                <w:rStyle w:val="Hyperlink"/>
                <w:noProof/>
                <w:lang w:val="fr-CA"/>
              </w:rPr>
              <w:t>12.1.1 Accès à l’entrée principale</w:t>
            </w:r>
            <w:r>
              <w:rPr>
                <w:noProof/>
                <w:webHidden/>
              </w:rPr>
              <w:tab/>
            </w:r>
            <w:r>
              <w:rPr>
                <w:noProof/>
                <w:webHidden/>
              </w:rPr>
              <w:fldChar w:fldCharType="begin"/>
            </w:r>
            <w:r>
              <w:rPr>
                <w:noProof/>
                <w:webHidden/>
              </w:rPr>
              <w:instrText xml:space="preserve"> PAGEREF _Toc196471753 \h </w:instrText>
            </w:r>
            <w:r>
              <w:rPr>
                <w:noProof/>
                <w:webHidden/>
              </w:rPr>
            </w:r>
            <w:r>
              <w:rPr>
                <w:noProof/>
                <w:webHidden/>
              </w:rPr>
              <w:fldChar w:fldCharType="separate"/>
            </w:r>
            <w:r w:rsidR="004012BF">
              <w:rPr>
                <w:noProof/>
                <w:webHidden/>
              </w:rPr>
              <w:t>42</w:t>
            </w:r>
            <w:r>
              <w:rPr>
                <w:noProof/>
                <w:webHidden/>
              </w:rPr>
              <w:fldChar w:fldCharType="end"/>
            </w:r>
          </w:hyperlink>
        </w:p>
        <w:p w14:paraId="7FAB7445" w14:textId="04F5A17E"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54" w:history="1">
            <w:r w:rsidRPr="00553138">
              <w:rPr>
                <w:rStyle w:val="Hyperlink"/>
                <w:noProof/>
                <w:lang w:val="fr-CA"/>
              </w:rPr>
              <w:t>12.1.2 Accès aux balcons et aux aménagements extérieurs</w:t>
            </w:r>
            <w:r>
              <w:rPr>
                <w:noProof/>
                <w:webHidden/>
              </w:rPr>
              <w:tab/>
            </w:r>
            <w:r>
              <w:rPr>
                <w:noProof/>
                <w:webHidden/>
              </w:rPr>
              <w:fldChar w:fldCharType="begin"/>
            </w:r>
            <w:r>
              <w:rPr>
                <w:noProof/>
                <w:webHidden/>
              </w:rPr>
              <w:instrText xml:space="preserve"> PAGEREF _Toc196471754 \h </w:instrText>
            </w:r>
            <w:r>
              <w:rPr>
                <w:noProof/>
                <w:webHidden/>
              </w:rPr>
            </w:r>
            <w:r>
              <w:rPr>
                <w:noProof/>
                <w:webHidden/>
              </w:rPr>
              <w:fldChar w:fldCharType="separate"/>
            </w:r>
            <w:r w:rsidR="004012BF">
              <w:rPr>
                <w:noProof/>
                <w:webHidden/>
              </w:rPr>
              <w:t>43</w:t>
            </w:r>
            <w:r>
              <w:rPr>
                <w:noProof/>
                <w:webHidden/>
              </w:rPr>
              <w:fldChar w:fldCharType="end"/>
            </w:r>
          </w:hyperlink>
        </w:p>
        <w:p w14:paraId="6F9873D9" w14:textId="36A89132"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55" w:history="1">
            <w:r w:rsidRPr="00553138">
              <w:rPr>
                <w:rStyle w:val="Hyperlink"/>
                <w:noProof/>
                <w:lang w:val="fr-CA"/>
              </w:rPr>
              <w:t>12.1.3</w:t>
            </w:r>
            <w:r w:rsidRPr="00553138">
              <w:rPr>
                <w:rStyle w:val="Hyperlink"/>
                <w:noProof/>
                <w:lang w:val="fr-CA" w:bidi="fr-CA"/>
              </w:rPr>
              <w:t xml:space="preserve"> Voies de circulation extérieures</w:t>
            </w:r>
            <w:r>
              <w:rPr>
                <w:noProof/>
                <w:webHidden/>
              </w:rPr>
              <w:tab/>
            </w:r>
            <w:r>
              <w:rPr>
                <w:noProof/>
                <w:webHidden/>
              </w:rPr>
              <w:fldChar w:fldCharType="begin"/>
            </w:r>
            <w:r>
              <w:rPr>
                <w:noProof/>
                <w:webHidden/>
              </w:rPr>
              <w:instrText xml:space="preserve"> PAGEREF _Toc196471755 \h </w:instrText>
            </w:r>
            <w:r>
              <w:rPr>
                <w:noProof/>
                <w:webHidden/>
              </w:rPr>
            </w:r>
            <w:r>
              <w:rPr>
                <w:noProof/>
                <w:webHidden/>
              </w:rPr>
              <w:fldChar w:fldCharType="separate"/>
            </w:r>
            <w:r w:rsidR="004012BF">
              <w:rPr>
                <w:noProof/>
                <w:webHidden/>
              </w:rPr>
              <w:t>45</w:t>
            </w:r>
            <w:r>
              <w:rPr>
                <w:noProof/>
                <w:webHidden/>
              </w:rPr>
              <w:fldChar w:fldCharType="end"/>
            </w:r>
          </w:hyperlink>
        </w:p>
        <w:p w14:paraId="46A1448B" w14:textId="728C0DFB"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56" w:history="1">
            <w:r w:rsidRPr="00553138">
              <w:rPr>
                <w:rStyle w:val="Hyperlink"/>
                <w:bCs/>
                <w:noProof/>
                <w:lang w:val="fr-CA" w:bidi="fr-CA"/>
              </w:rPr>
              <w:t>12.2</w:t>
            </w:r>
            <w:r w:rsidRPr="00553138">
              <w:rPr>
                <w:rStyle w:val="Hyperlink"/>
                <w:noProof/>
                <w:lang w:val="fr-CA" w:bidi="fr-CA"/>
              </w:rPr>
              <w:t xml:space="preserve"> Stationnements et garages</w:t>
            </w:r>
            <w:r>
              <w:rPr>
                <w:noProof/>
                <w:webHidden/>
              </w:rPr>
              <w:tab/>
            </w:r>
            <w:r>
              <w:rPr>
                <w:noProof/>
                <w:webHidden/>
              </w:rPr>
              <w:fldChar w:fldCharType="begin"/>
            </w:r>
            <w:r>
              <w:rPr>
                <w:noProof/>
                <w:webHidden/>
              </w:rPr>
              <w:instrText xml:space="preserve"> PAGEREF _Toc196471756 \h </w:instrText>
            </w:r>
            <w:r>
              <w:rPr>
                <w:noProof/>
                <w:webHidden/>
              </w:rPr>
            </w:r>
            <w:r>
              <w:rPr>
                <w:noProof/>
                <w:webHidden/>
              </w:rPr>
              <w:fldChar w:fldCharType="separate"/>
            </w:r>
            <w:r w:rsidR="004012BF">
              <w:rPr>
                <w:noProof/>
                <w:webHidden/>
              </w:rPr>
              <w:t>47</w:t>
            </w:r>
            <w:r>
              <w:rPr>
                <w:noProof/>
                <w:webHidden/>
              </w:rPr>
              <w:fldChar w:fldCharType="end"/>
            </w:r>
          </w:hyperlink>
        </w:p>
        <w:p w14:paraId="33CF53F3" w14:textId="7E0C30FC"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57" w:history="1">
            <w:r w:rsidRPr="00553138">
              <w:rPr>
                <w:rStyle w:val="Hyperlink"/>
                <w:noProof/>
                <w:lang w:val="fr-CA" w:bidi="fr-CA"/>
              </w:rPr>
              <w:t>12.2.1</w:t>
            </w:r>
            <w:r w:rsidRPr="00553138">
              <w:rPr>
                <w:rStyle w:val="Hyperlink"/>
                <w:noProof/>
                <w:lang w:val="fr-CA"/>
              </w:rPr>
              <w:t xml:space="preserve"> Accès à l’entrée principale</w:t>
            </w:r>
            <w:r>
              <w:rPr>
                <w:noProof/>
                <w:webHidden/>
              </w:rPr>
              <w:tab/>
            </w:r>
            <w:r>
              <w:rPr>
                <w:noProof/>
                <w:webHidden/>
              </w:rPr>
              <w:fldChar w:fldCharType="begin"/>
            </w:r>
            <w:r>
              <w:rPr>
                <w:noProof/>
                <w:webHidden/>
              </w:rPr>
              <w:instrText xml:space="preserve"> PAGEREF _Toc196471757 \h </w:instrText>
            </w:r>
            <w:r>
              <w:rPr>
                <w:noProof/>
                <w:webHidden/>
              </w:rPr>
            </w:r>
            <w:r>
              <w:rPr>
                <w:noProof/>
                <w:webHidden/>
              </w:rPr>
              <w:fldChar w:fldCharType="separate"/>
            </w:r>
            <w:r w:rsidR="004012BF">
              <w:rPr>
                <w:noProof/>
                <w:webHidden/>
              </w:rPr>
              <w:t>47</w:t>
            </w:r>
            <w:r>
              <w:rPr>
                <w:noProof/>
                <w:webHidden/>
              </w:rPr>
              <w:fldChar w:fldCharType="end"/>
            </w:r>
          </w:hyperlink>
        </w:p>
        <w:p w14:paraId="33D467BF" w14:textId="38C6097F"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58" w:history="1">
            <w:r w:rsidRPr="00553138">
              <w:rPr>
                <w:rStyle w:val="Hyperlink"/>
                <w:noProof/>
                <w:lang w:val="fr-CA"/>
              </w:rPr>
              <w:t>12.2.2 Stationnement partagé desservant les logements</w:t>
            </w:r>
            <w:r>
              <w:rPr>
                <w:noProof/>
                <w:webHidden/>
              </w:rPr>
              <w:tab/>
            </w:r>
            <w:r>
              <w:rPr>
                <w:noProof/>
                <w:webHidden/>
              </w:rPr>
              <w:fldChar w:fldCharType="begin"/>
            </w:r>
            <w:r>
              <w:rPr>
                <w:noProof/>
                <w:webHidden/>
              </w:rPr>
              <w:instrText xml:space="preserve"> PAGEREF _Toc196471758 \h </w:instrText>
            </w:r>
            <w:r>
              <w:rPr>
                <w:noProof/>
                <w:webHidden/>
              </w:rPr>
            </w:r>
            <w:r>
              <w:rPr>
                <w:noProof/>
                <w:webHidden/>
              </w:rPr>
              <w:fldChar w:fldCharType="separate"/>
            </w:r>
            <w:r w:rsidR="004012BF">
              <w:rPr>
                <w:noProof/>
                <w:webHidden/>
              </w:rPr>
              <w:t>48</w:t>
            </w:r>
            <w:r>
              <w:rPr>
                <w:noProof/>
                <w:webHidden/>
              </w:rPr>
              <w:fldChar w:fldCharType="end"/>
            </w:r>
          </w:hyperlink>
        </w:p>
        <w:p w14:paraId="769CD563" w14:textId="2ECC33B3"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59" w:history="1">
            <w:r w:rsidRPr="00553138">
              <w:rPr>
                <w:rStyle w:val="Hyperlink"/>
                <w:noProof/>
                <w:lang w:val="fr-CA"/>
              </w:rPr>
              <w:t>12.2.3 Places de stationnement desservant uniquement un logement prêt à l’accessibilité</w:t>
            </w:r>
            <w:r>
              <w:rPr>
                <w:noProof/>
                <w:webHidden/>
              </w:rPr>
              <w:tab/>
            </w:r>
            <w:r>
              <w:rPr>
                <w:noProof/>
                <w:webHidden/>
              </w:rPr>
              <w:fldChar w:fldCharType="begin"/>
            </w:r>
            <w:r>
              <w:rPr>
                <w:noProof/>
                <w:webHidden/>
              </w:rPr>
              <w:instrText xml:space="preserve"> PAGEREF _Toc196471759 \h </w:instrText>
            </w:r>
            <w:r>
              <w:rPr>
                <w:noProof/>
                <w:webHidden/>
              </w:rPr>
            </w:r>
            <w:r>
              <w:rPr>
                <w:noProof/>
                <w:webHidden/>
              </w:rPr>
              <w:fldChar w:fldCharType="separate"/>
            </w:r>
            <w:r w:rsidR="004012BF">
              <w:rPr>
                <w:noProof/>
                <w:webHidden/>
              </w:rPr>
              <w:t>48</w:t>
            </w:r>
            <w:r>
              <w:rPr>
                <w:noProof/>
                <w:webHidden/>
              </w:rPr>
              <w:fldChar w:fldCharType="end"/>
            </w:r>
          </w:hyperlink>
        </w:p>
        <w:p w14:paraId="79B33058" w14:textId="1FBECD2A"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60" w:history="1">
            <w:r w:rsidRPr="00553138">
              <w:rPr>
                <w:rStyle w:val="Hyperlink"/>
                <w:noProof/>
                <w:lang w:val="fr-CA"/>
              </w:rPr>
              <w:t>12.2.4 Garages de stationnement ou abris d’autos desservant uniquement un logement prêt à l’accessibilité</w:t>
            </w:r>
            <w:r>
              <w:rPr>
                <w:noProof/>
                <w:webHidden/>
              </w:rPr>
              <w:tab/>
            </w:r>
            <w:r>
              <w:rPr>
                <w:noProof/>
                <w:webHidden/>
              </w:rPr>
              <w:fldChar w:fldCharType="begin"/>
            </w:r>
            <w:r>
              <w:rPr>
                <w:noProof/>
                <w:webHidden/>
              </w:rPr>
              <w:instrText xml:space="preserve"> PAGEREF _Toc196471760 \h </w:instrText>
            </w:r>
            <w:r>
              <w:rPr>
                <w:noProof/>
                <w:webHidden/>
              </w:rPr>
            </w:r>
            <w:r>
              <w:rPr>
                <w:noProof/>
                <w:webHidden/>
              </w:rPr>
              <w:fldChar w:fldCharType="separate"/>
            </w:r>
            <w:r w:rsidR="004012BF">
              <w:rPr>
                <w:noProof/>
                <w:webHidden/>
              </w:rPr>
              <w:t>49</w:t>
            </w:r>
            <w:r>
              <w:rPr>
                <w:noProof/>
                <w:webHidden/>
              </w:rPr>
              <w:fldChar w:fldCharType="end"/>
            </w:r>
          </w:hyperlink>
        </w:p>
        <w:p w14:paraId="6A52AA0F" w14:textId="4898399C"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61" w:history="1">
            <w:r w:rsidRPr="00553138">
              <w:rPr>
                <w:rStyle w:val="Hyperlink"/>
                <w:bCs/>
                <w:noProof/>
                <w:lang w:val="fr-CA"/>
              </w:rPr>
              <w:t>12.3</w:t>
            </w:r>
            <w:r w:rsidRPr="00553138">
              <w:rPr>
                <w:rStyle w:val="Hyperlink"/>
                <w:noProof/>
                <w:lang w:val="fr-CA" w:bidi="fr-CA"/>
              </w:rPr>
              <w:t xml:space="preserve"> Intérieur</w:t>
            </w:r>
            <w:r>
              <w:rPr>
                <w:noProof/>
                <w:webHidden/>
              </w:rPr>
              <w:tab/>
            </w:r>
            <w:r>
              <w:rPr>
                <w:noProof/>
                <w:webHidden/>
              </w:rPr>
              <w:fldChar w:fldCharType="begin"/>
            </w:r>
            <w:r>
              <w:rPr>
                <w:noProof/>
                <w:webHidden/>
              </w:rPr>
              <w:instrText xml:space="preserve"> PAGEREF _Toc196471761 \h </w:instrText>
            </w:r>
            <w:r>
              <w:rPr>
                <w:noProof/>
                <w:webHidden/>
              </w:rPr>
            </w:r>
            <w:r>
              <w:rPr>
                <w:noProof/>
                <w:webHidden/>
              </w:rPr>
              <w:fldChar w:fldCharType="separate"/>
            </w:r>
            <w:r w:rsidR="004012BF">
              <w:rPr>
                <w:noProof/>
                <w:webHidden/>
              </w:rPr>
              <w:t>49</w:t>
            </w:r>
            <w:r>
              <w:rPr>
                <w:noProof/>
                <w:webHidden/>
              </w:rPr>
              <w:fldChar w:fldCharType="end"/>
            </w:r>
          </w:hyperlink>
        </w:p>
        <w:p w14:paraId="0052F8AA" w14:textId="78773D28"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62" w:history="1">
            <w:r w:rsidRPr="00553138">
              <w:rPr>
                <w:rStyle w:val="Hyperlink"/>
                <w:noProof/>
                <w:lang w:val="fr-CA"/>
              </w:rPr>
              <w:t>12.3.1</w:t>
            </w:r>
            <w:r w:rsidRPr="00553138">
              <w:rPr>
                <w:rStyle w:val="Hyperlink"/>
                <w:noProof/>
                <w:lang w:val="fr-CA" w:bidi="fr-CA"/>
              </w:rPr>
              <w:t xml:space="preserve"> Pièces et espaces</w:t>
            </w:r>
            <w:r>
              <w:rPr>
                <w:noProof/>
                <w:webHidden/>
              </w:rPr>
              <w:tab/>
            </w:r>
            <w:r>
              <w:rPr>
                <w:noProof/>
                <w:webHidden/>
              </w:rPr>
              <w:fldChar w:fldCharType="begin"/>
            </w:r>
            <w:r>
              <w:rPr>
                <w:noProof/>
                <w:webHidden/>
              </w:rPr>
              <w:instrText xml:space="preserve"> PAGEREF _Toc196471762 \h </w:instrText>
            </w:r>
            <w:r>
              <w:rPr>
                <w:noProof/>
                <w:webHidden/>
              </w:rPr>
            </w:r>
            <w:r>
              <w:rPr>
                <w:noProof/>
                <w:webHidden/>
              </w:rPr>
              <w:fldChar w:fldCharType="separate"/>
            </w:r>
            <w:r w:rsidR="004012BF">
              <w:rPr>
                <w:noProof/>
                <w:webHidden/>
              </w:rPr>
              <w:t>49</w:t>
            </w:r>
            <w:r>
              <w:rPr>
                <w:noProof/>
                <w:webHidden/>
              </w:rPr>
              <w:fldChar w:fldCharType="end"/>
            </w:r>
          </w:hyperlink>
        </w:p>
        <w:p w14:paraId="0A1A44DD" w14:textId="0794D478"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63" w:history="1">
            <w:r w:rsidRPr="00553138">
              <w:rPr>
                <w:rStyle w:val="Hyperlink"/>
                <w:noProof/>
                <w:lang w:val="fr-CA"/>
              </w:rPr>
              <w:t>12.3.2</w:t>
            </w:r>
            <w:r w:rsidRPr="00553138">
              <w:rPr>
                <w:rStyle w:val="Hyperlink"/>
                <w:noProof/>
                <w:lang w:val="fr-CA" w:bidi="fr-CA"/>
              </w:rPr>
              <w:t xml:space="preserve"> Portes</w:t>
            </w:r>
            <w:r>
              <w:rPr>
                <w:noProof/>
                <w:webHidden/>
              </w:rPr>
              <w:tab/>
            </w:r>
            <w:r>
              <w:rPr>
                <w:noProof/>
                <w:webHidden/>
              </w:rPr>
              <w:fldChar w:fldCharType="begin"/>
            </w:r>
            <w:r>
              <w:rPr>
                <w:noProof/>
                <w:webHidden/>
              </w:rPr>
              <w:instrText xml:space="preserve"> PAGEREF _Toc196471763 \h </w:instrText>
            </w:r>
            <w:r>
              <w:rPr>
                <w:noProof/>
                <w:webHidden/>
              </w:rPr>
            </w:r>
            <w:r>
              <w:rPr>
                <w:noProof/>
                <w:webHidden/>
              </w:rPr>
              <w:fldChar w:fldCharType="separate"/>
            </w:r>
            <w:r w:rsidR="004012BF">
              <w:rPr>
                <w:noProof/>
                <w:webHidden/>
              </w:rPr>
              <w:t>51</w:t>
            </w:r>
            <w:r>
              <w:rPr>
                <w:noProof/>
                <w:webHidden/>
              </w:rPr>
              <w:fldChar w:fldCharType="end"/>
            </w:r>
          </w:hyperlink>
        </w:p>
        <w:p w14:paraId="2CD0811E" w14:textId="62930800"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64" w:history="1">
            <w:r w:rsidRPr="00553138">
              <w:rPr>
                <w:rStyle w:val="Hyperlink"/>
                <w:noProof/>
                <w:lang w:val="fr-CA"/>
              </w:rPr>
              <w:t>12.3.3</w:t>
            </w:r>
            <w:r w:rsidRPr="00553138">
              <w:rPr>
                <w:rStyle w:val="Hyperlink"/>
                <w:noProof/>
                <w:lang w:val="fr-CA" w:bidi="fr-CA"/>
              </w:rPr>
              <w:t xml:space="preserve"> Superficie minimales pour les voies de circulation</w:t>
            </w:r>
            <w:r>
              <w:rPr>
                <w:noProof/>
                <w:webHidden/>
              </w:rPr>
              <w:tab/>
            </w:r>
            <w:r>
              <w:rPr>
                <w:noProof/>
                <w:webHidden/>
              </w:rPr>
              <w:fldChar w:fldCharType="begin"/>
            </w:r>
            <w:r>
              <w:rPr>
                <w:noProof/>
                <w:webHidden/>
              </w:rPr>
              <w:instrText xml:space="preserve"> PAGEREF _Toc196471764 \h </w:instrText>
            </w:r>
            <w:r>
              <w:rPr>
                <w:noProof/>
                <w:webHidden/>
              </w:rPr>
            </w:r>
            <w:r>
              <w:rPr>
                <w:noProof/>
                <w:webHidden/>
              </w:rPr>
              <w:fldChar w:fldCharType="separate"/>
            </w:r>
            <w:r w:rsidR="004012BF">
              <w:rPr>
                <w:noProof/>
                <w:webHidden/>
              </w:rPr>
              <w:t>55</w:t>
            </w:r>
            <w:r>
              <w:rPr>
                <w:noProof/>
                <w:webHidden/>
              </w:rPr>
              <w:fldChar w:fldCharType="end"/>
            </w:r>
          </w:hyperlink>
        </w:p>
        <w:p w14:paraId="55F631E8" w14:textId="595596CA"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65" w:history="1">
            <w:r w:rsidRPr="00553138">
              <w:rPr>
                <w:rStyle w:val="Hyperlink"/>
                <w:noProof/>
                <w:lang w:val="fr-CA"/>
              </w:rPr>
              <w:t>12.3.4</w:t>
            </w:r>
            <w:r w:rsidRPr="00553138">
              <w:rPr>
                <w:rStyle w:val="Hyperlink"/>
                <w:noProof/>
                <w:lang w:val="fr-CA" w:bidi="fr-CA"/>
              </w:rPr>
              <w:t xml:space="preserve"> Superficie allouée pour les espaces libres au sol</w:t>
            </w:r>
            <w:r>
              <w:rPr>
                <w:noProof/>
                <w:webHidden/>
              </w:rPr>
              <w:tab/>
            </w:r>
            <w:r>
              <w:rPr>
                <w:noProof/>
                <w:webHidden/>
              </w:rPr>
              <w:fldChar w:fldCharType="begin"/>
            </w:r>
            <w:r>
              <w:rPr>
                <w:noProof/>
                <w:webHidden/>
              </w:rPr>
              <w:instrText xml:space="preserve"> PAGEREF _Toc196471765 \h </w:instrText>
            </w:r>
            <w:r>
              <w:rPr>
                <w:noProof/>
                <w:webHidden/>
              </w:rPr>
            </w:r>
            <w:r>
              <w:rPr>
                <w:noProof/>
                <w:webHidden/>
              </w:rPr>
              <w:fldChar w:fldCharType="separate"/>
            </w:r>
            <w:r w:rsidR="004012BF">
              <w:rPr>
                <w:noProof/>
                <w:webHidden/>
              </w:rPr>
              <w:t>57</w:t>
            </w:r>
            <w:r>
              <w:rPr>
                <w:noProof/>
                <w:webHidden/>
              </w:rPr>
              <w:fldChar w:fldCharType="end"/>
            </w:r>
          </w:hyperlink>
        </w:p>
        <w:p w14:paraId="60E56FF4" w14:textId="14729D0E"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66" w:history="1">
            <w:r w:rsidRPr="00553138">
              <w:rPr>
                <w:rStyle w:val="Hyperlink"/>
                <w:noProof/>
                <w:lang w:val="fr-CA"/>
              </w:rPr>
              <w:t>12.3.5</w:t>
            </w:r>
            <w:r w:rsidRPr="00553138">
              <w:rPr>
                <w:rStyle w:val="Hyperlink"/>
                <w:noProof/>
                <w:lang w:val="fr-CA" w:bidi="fr-CA"/>
              </w:rPr>
              <w:t xml:space="preserve"> Superficie minimale pour le dégagement des genoux et des orteils</w:t>
            </w:r>
            <w:r>
              <w:rPr>
                <w:noProof/>
                <w:webHidden/>
              </w:rPr>
              <w:tab/>
            </w:r>
            <w:r>
              <w:rPr>
                <w:noProof/>
                <w:webHidden/>
              </w:rPr>
              <w:fldChar w:fldCharType="begin"/>
            </w:r>
            <w:r>
              <w:rPr>
                <w:noProof/>
                <w:webHidden/>
              </w:rPr>
              <w:instrText xml:space="preserve"> PAGEREF _Toc196471766 \h </w:instrText>
            </w:r>
            <w:r>
              <w:rPr>
                <w:noProof/>
                <w:webHidden/>
              </w:rPr>
            </w:r>
            <w:r>
              <w:rPr>
                <w:noProof/>
                <w:webHidden/>
              </w:rPr>
              <w:fldChar w:fldCharType="separate"/>
            </w:r>
            <w:r w:rsidR="004012BF">
              <w:rPr>
                <w:noProof/>
                <w:webHidden/>
              </w:rPr>
              <w:t>58</w:t>
            </w:r>
            <w:r>
              <w:rPr>
                <w:noProof/>
                <w:webHidden/>
              </w:rPr>
              <w:fldChar w:fldCharType="end"/>
            </w:r>
          </w:hyperlink>
        </w:p>
        <w:p w14:paraId="5D04BD8E" w14:textId="0DE0B53E"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67" w:history="1">
            <w:r w:rsidRPr="00553138">
              <w:rPr>
                <w:rStyle w:val="Hyperlink"/>
                <w:noProof/>
                <w:lang w:val="fr-CA"/>
              </w:rPr>
              <w:t>12.3.6</w:t>
            </w:r>
            <w:r w:rsidRPr="00553138">
              <w:rPr>
                <w:rStyle w:val="Hyperlink"/>
                <w:noProof/>
                <w:lang w:val="fr-CA" w:bidi="fr-CA"/>
              </w:rPr>
              <w:t xml:space="preserve"> Hauteur libre</w:t>
            </w:r>
            <w:r>
              <w:rPr>
                <w:noProof/>
                <w:webHidden/>
              </w:rPr>
              <w:tab/>
            </w:r>
            <w:r>
              <w:rPr>
                <w:noProof/>
                <w:webHidden/>
              </w:rPr>
              <w:fldChar w:fldCharType="begin"/>
            </w:r>
            <w:r>
              <w:rPr>
                <w:noProof/>
                <w:webHidden/>
              </w:rPr>
              <w:instrText xml:space="preserve"> PAGEREF _Toc196471767 \h </w:instrText>
            </w:r>
            <w:r>
              <w:rPr>
                <w:noProof/>
                <w:webHidden/>
              </w:rPr>
            </w:r>
            <w:r>
              <w:rPr>
                <w:noProof/>
                <w:webHidden/>
              </w:rPr>
              <w:fldChar w:fldCharType="separate"/>
            </w:r>
            <w:r w:rsidR="004012BF">
              <w:rPr>
                <w:noProof/>
                <w:webHidden/>
              </w:rPr>
              <w:t>59</w:t>
            </w:r>
            <w:r>
              <w:rPr>
                <w:noProof/>
                <w:webHidden/>
              </w:rPr>
              <w:fldChar w:fldCharType="end"/>
            </w:r>
          </w:hyperlink>
        </w:p>
        <w:p w14:paraId="19E8C93B" w14:textId="43F23A02"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68" w:history="1">
            <w:r w:rsidRPr="00553138">
              <w:rPr>
                <w:rStyle w:val="Hyperlink"/>
                <w:noProof/>
                <w:lang w:val="fr-CA"/>
              </w:rPr>
              <w:t>12.3.7</w:t>
            </w:r>
            <w:r w:rsidRPr="00553138">
              <w:rPr>
                <w:rStyle w:val="Hyperlink"/>
                <w:noProof/>
                <w:lang w:val="fr-CA" w:bidi="fr-CA"/>
              </w:rPr>
              <w:t xml:space="preserve"> Objets en saillie</w:t>
            </w:r>
            <w:r>
              <w:rPr>
                <w:noProof/>
                <w:webHidden/>
              </w:rPr>
              <w:tab/>
            </w:r>
            <w:r>
              <w:rPr>
                <w:noProof/>
                <w:webHidden/>
              </w:rPr>
              <w:fldChar w:fldCharType="begin"/>
            </w:r>
            <w:r>
              <w:rPr>
                <w:noProof/>
                <w:webHidden/>
              </w:rPr>
              <w:instrText xml:space="preserve"> PAGEREF _Toc196471768 \h </w:instrText>
            </w:r>
            <w:r>
              <w:rPr>
                <w:noProof/>
                <w:webHidden/>
              </w:rPr>
            </w:r>
            <w:r>
              <w:rPr>
                <w:noProof/>
                <w:webHidden/>
              </w:rPr>
              <w:fldChar w:fldCharType="separate"/>
            </w:r>
            <w:r w:rsidR="004012BF">
              <w:rPr>
                <w:noProof/>
                <w:webHidden/>
              </w:rPr>
              <w:t>60</w:t>
            </w:r>
            <w:r>
              <w:rPr>
                <w:noProof/>
                <w:webHidden/>
              </w:rPr>
              <w:fldChar w:fldCharType="end"/>
            </w:r>
          </w:hyperlink>
        </w:p>
        <w:p w14:paraId="127C8B58" w14:textId="4DDB1E9A"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69" w:history="1">
            <w:r w:rsidRPr="00553138">
              <w:rPr>
                <w:rStyle w:val="Hyperlink"/>
                <w:noProof/>
                <w:lang w:val="fr-CA"/>
              </w:rPr>
              <w:t>12.3.8</w:t>
            </w:r>
            <w:r w:rsidRPr="00553138">
              <w:rPr>
                <w:rStyle w:val="Hyperlink"/>
                <w:noProof/>
                <w:lang w:val="fr-CA" w:bidi="fr-CA"/>
              </w:rPr>
              <w:t xml:space="preserve"> Revêtements de plancher ou de sol</w:t>
            </w:r>
            <w:r>
              <w:rPr>
                <w:noProof/>
                <w:webHidden/>
              </w:rPr>
              <w:tab/>
            </w:r>
            <w:r>
              <w:rPr>
                <w:noProof/>
                <w:webHidden/>
              </w:rPr>
              <w:fldChar w:fldCharType="begin"/>
            </w:r>
            <w:r>
              <w:rPr>
                <w:noProof/>
                <w:webHidden/>
              </w:rPr>
              <w:instrText xml:space="preserve"> PAGEREF _Toc196471769 \h </w:instrText>
            </w:r>
            <w:r>
              <w:rPr>
                <w:noProof/>
                <w:webHidden/>
              </w:rPr>
            </w:r>
            <w:r>
              <w:rPr>
                <w:noProof/>
                <w:webHidden/>
              </w:rPr>
              <w:fldChar w:fldCharType="separate"/>
            </w:r>
            <w:r w:rsidR="004012BF">
              <w:rPr>
                <w:noProof/>
                <w:webHidden/>
              </w:rPr>
              <w:t>60</w:t>
            </w:r>
            <w:r>
              <w:rPr>
                <w:noProof/>
                <w:webHidden/>
              </w:rPr>
              <w:fldChar w:fldCharType="end"/>
            </w:r>
          </w:hyperlink>
        </w:p>
        <w:p w14:paraId="4EFA5734" w14:textId="2846FB9E"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70" w:history="1">
            <w:r w:rsidRPr="00553138">
              <w:rPr>
                <w:rStyle w:val="Hyperlink"/>
                <w:noProof/>
                <w:lang w:val="fr-CA"/>
              </w:rPr>
              <w:t>12.3.9</w:t>
            </w:r>
            <w:r w:rsidRPr="00553138">
              <w:rPr>
                <w:rStyle w:val="Hyperlink"/>
                <w:noProof/>
                <w:lang w:val="fr-CA" w:bidi="fr-CA"/>
              </w:rPr>
              <w:t xml:space="preserve"> Revêtements muraux</w:t>
            </w:r>
            <w:r>
              <w:rPr>
                <w:noProof/>
                <w:webHidden/>
              </w:rPr>
              <w:tab/>
            </w:r>
            <w:r>
              <w:rPr>
                <w:noProof/>
                <w:webHidden/>
              </w:rPr>
              <w:fldChar w:fldCharType="begin"/>
            </w:r>
            <w:r>
              <w:rPr>
                <w:noProof/>
                <w:webHidden/>
              </w:rPr>
              <w:instrText xml:space="preserve"> PAGEREF _Toc196471770 \h </w:instrText>
            </w:r>
            <w:r>
              <w:rPr>
                <w:noProof/>
                <w:webHidden/>
              </w:rPr>
            </w:r>
            <w:r>
              <w:rPr>
                <w:noProof/>
                <w:webHidden/>
              </w:rPr>
              <w:fldChar w:fldCharType="separate"/>
            </w:r>
            <w:r w:rsidR="004012BF">
              <w:rPr>
                <w:noProof/>
                <w:webHidden/>
              </w:rPr>
              <w:t>61</w:t>
            </w:r>
            <w:r>
              <w:rPr>
                <w:noProof/>
                <w:webHidden/>
              </w:rPr>
              <w:fldChar w:fldCharType="end"/>
            </w:r>
          </w:hyperlink>
        </w:p>
        <w:p w14:paraId="74F0547B" w14:textId="043FD3E7"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71" w:history="1">
            <w:r w:rsidRPr="00553138">
              <w:rPr>
                <w:rStyle w:val="Hyperlink"/>
                <w:noProof/>
                <w:lang w:val="fr-CA"/>
              </w:rPr>
              <w:t>12.3.10</w:t>
            </w:r>
            <w:r w:rsidRPr="00553138">
              <w:rPr>
                <w:rStyle w:val="Hyperlink"/>
                <w:noProof/>
                <w:lang w:val="fr-CA" w:bidi="fr-CA"/>
              </w:rPr>
              <w:t xml:space="preserve"> Salles de bains</w:t>
            </w:r>
            <w:r>
              <w:rPr>
                <w:noProof/>
                <w:webHidden/>
              </w:rPr>
              <w:tab/>
            </w:r>
            <w:r>
              <w:rPr>
                <w:noProof/>
                <w:webHidden/>
              </w:rPr>
              <w:fldChar w:fldCharType="begin"/>
            </w:r>
            <w:r>
              <w:rPr>
                <w:noProof/>
                <w:webHidden/>
              </w:rPr>
              <w:instrText xml:space="preserve"> PAGEREF _Toc196471771 \h </w:instrText>
            </w:r>
            <w:r>
              <w:rPr>
                <w:noProof/>
                <w:webHidden/>
              </w:rPr>
            </w:r>
            <w:r>
              <w:rPr>
                <w:noProof/>
                <w:webHidden/>
              </w:rPr>
              <w:fldChar w:fldCharType="separate"/>
            </w:r>
            <w:r w:rsidR="004012BF">
              <w:rPr>
                <w:noProof/>
                <w:webHidden/>
              </w:rPr>
              <w:t>62</w:t>
            </w:r>
            <w:r>
              <w:rPr>
                <w:noProof/>
                <w:webHidden/>
              </w:rPr>
              <w:fldChar w:fldCharType="end"/>
            </w:r>
          </w:hyperlink>
        </w:p>
        <w:p w14:paraId="42E5F6C8" w14:textId="7FEED365"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72" w:history="1">
            <w:r w:rsidRPr="00553138">
              <w:rPr>
                <w:rStyle w:val="Hyperlink"/>
                <w:noProof/>
                <w:lang w:val="fr-CA"/>
              </w:rPr>
              <w:t>12.3.11</w:t>
            </w:r>
            <w:r w:rsidRPr="00553138">
              <w:rPr>
                <w:rStyle w:val="Hyperlink"/>
                <w:noProof/>
                <w:lang w:val="fr-CA" w:bidi="fr-CA"/>
              </w:rPr>
              <w:t xml:space="preserve"> Cuisines</w:t>
            </w:r>
            <w:r>
              <w:rPr>
                <w:noProof/>
                <w:webHidden/>
              </w:rPr>
              <w:tab/>
            </w:r>
            <w:r>
              <w:rPr>
                <w:noProof/>
                <w:webHidden/>
              </w:rPr>
              <w:fldChar w:fldCharType="begin"/>
            </w:r>
            <w:r>
              <w:rPr>
                <w:noProof/>
                <w:webHidden/>
              </w:rPr>
              <w:instrText xml:space="preserve"> PAGEREF _Toc196471772 \h </w:instrText>
            </w:r>
            <w:r>
              <w:rPr>
                <w:noProof/>
                <w:webHidden/>
              </w:rPr>
            </w:r>
            <w:r>
              <w:rPr>
                <w:noProof/>
                <w:webHidden/>
              </w:rPr>
              <w:fldChar w:fldCharType="separate"/>
            </w:r>
            <w:r w:rsidR="004012BF">
              <w:rPr>
                <w:noProof/>
                <w:webHidden/>
              </w:rPr>
              <w:t>70</w:t>
            </w:r>
            <w:r>
              <w:rPr>
                <w:noProof/>
                <w:webHidden/>
              </w:rPr>
              <w:fldChar w:fldCharType="end"/>
            </w:r>
          </w:hyperlink>
        </w:p>
        <w:p w14:paraId="0B39397D" w14:textId="6125A293"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73" w:history="1">
            <w:r w:rsidRPr="00553138">
              <w:rPr>
                <w:rStyle w:val="Hyperlink"/>
                <w:noProof/>
                <w:lang w:val="fr-CA"/>
              </w:rPr>
              <w:t>12.3.12</w:t>
            </w:r>
            <w:r w:rsidRPr="00553138">
              <w:rPr>
                <w:rStyle w:val="Hyperlink"/>
                <w:noProof/>
                <w:lang w:val="fr-CA" w:bidi="fr-CA"/>
              </w:rPr>
              <w:t xml:space="preserve"> Superficie des chambres à coucher</w:t>
            </w:r>
            <w:r>
              <w:rPr>
                <w:noProof/>
                <w:webHidden/>
              </w:rPr>
              <w:tab/>
            </w:r>
            <w:r>
              <w:rPr>
                <w:noProof/>
                <w:webHidden/>
              </w:rPr>
              <w:fldChar w:fldCharType="begin"/>
            </w:r>
            <w:r>
              <w:rPr>
                <w:noProof/>
                <w:webHidden/>
              </w:rPr>
              <w:instrText xml:space="preserve"> PAGEREF _Toc196471773 \h </w:instrText>
            </w:r>
            <w:r>
              <w:rPr>
                <w:noProof/>
                <w:webHidden/>
              </w:rPr>
            </w:r>
            <w:r>
              <w:rPr>
                <w:noProof/>
                <w:webHidden/>
              </w:rPr>
              <w:fldChar w:fldCharType="separate"/>
            </w:r>
            <w:r w:rsidR="004012BF">
              <w:rPr>
                <w:noProof/>
                <w:webHidden/>
              </w:rPr>
              <w:t>72</w:t>
            </w:r>
            <w:r>
              <w:rPr>
                <w:noProof/>
                <w:webHidden/>
              </w:rPr>
              <w:fldChar w:fldCharType="end"/>
            </w:r>
          </w:hyperlink>
        </w:p>
        <w:p w14:paraId="2D5F3A4A" w14:textId="224376FC"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74" w:history="1">
            <w:r w:rsidRPr="00553138">
              <w:rPr>
                <w:rStyle w:val="Hyperlink"/>
                <w:noProof/>
                <w:lang w:val="fr-CA"/>
              </w:rPr>
              <w:t>12.3.13</w:t>
            </w:r>
            <w:r w:rsidRPr="00553138">
              <w:rPr>
                <w:rStyle w:val="Hyperlink"/>
                <w:noProof/>
                <w:lang w:val="fr-CA" w:bidi="fr-CA"/>
              </w:rPr>
              <w:t xml:space="preserve"> Buanderie</w:t>
            </w:r>
            <w:r>
              <w:rPr>
                <w:noProof/>
                <w:webHidden/>
              </w:rPr>
              <w:tab/>
            </w:r>
            <w:r>
              <w:rPr>
                <w:noProof/>
                <w:webHidden/>
              </w:rPr>
              <w:fldChar w:fldCharType="begin"/>
            </w:r>
            <w:r>
              <w:rPr>
                <w:noProof/>
                <w:webHidden/>
              </w:rPr>
              <w:instrText xml:space="preserve"> PAGEREF _Toc196471774 \h </w:instrText>
            </w:r>
            <w:r>
              <w:rPr>
                <w:noProof/>
                <w:webHidden/>
              </w:rPr>
            </w:r>
            <w:r>
              <w:rPr>
                <w:noProof/>
                <w:webHidden/>
              </w:rPr>
              <w:fldChar w:fldCharType="separate"/>
            </w:r>
            <w:r w:rsidR="004012BF">
              <w:rPr>
                <w:noProof/>
                <w:webHidden/>
              </w:rPr>
              <w:t>73</w:t>
            </w:r>
            <w:r>
              <w:rPr>
                <w:noProof/>
                <w:webHidden/>
              </w:rPr>
              <w:fldChar w:fldCharType="end"/>
            </w:r>
          </w:hyperlink>
        </w:p>
        <w:p w14:paraId="394C0678" w14:textId="0D26745A"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75" w:history="1">
            <w:r w:rsidRPr="00553138">
              <w:rPr>
                <w:rStyle w:val="Hyperlink"/>
                <w:noProof/>
                <w:lang w:val="fr-CA"/>
              </w:rPr>
              <w:t>12.3.14</w:t>
            </w:r>
            <w:r w:rsidRPr="00553138">
              <w:rPr>
                <w:rStyle w:val="Hyperlink"/>
                <w:noProof/>
                <w:lang w:val="fr-CA" w:bidi="fr-CA"/>
              </w:rPr>
              <w:t xml:space="preserve"> Placards</w:t>
            </w:r>
            <w:r>
              <w:rPr>
                <w:noProof/>
                <w:webHidden/>
              </w:rPr>
              <w:tab/>
            </w:r>
            <w:r>
              <w:rPr>
                <w:noProof/>
                <w:webHidden/>
              </w:rPr>
              <w:fldChar w:fldCharType="begin"/>
            </w:r>
            <w:r>
              <w:rPr>
                <w:noProof/>
                <w:webHidden/>
              </w:rPr>
              <w:instrText xml:space="preserve"> PAGEREF _Toc196471775 \h </w:instrText>
            </w:r>
            <w:r>
              <w:rPr>
                <w:noProof/>
                <w:webHidden/>
              </w:rPr>
            </w:r>
            <w:r>
              <w:rPr>
                <w:noProof/>
                <w:webHidden/>
              </w:rPr>
              <w:fldChar w:fldCharType="separate"/>
            </w:r>
            <w:r w:rsidR="004012BF">
              <w:rPr>
                <w:noProof/>
                <w:webHidden/>
              </w:rPr>
              <w:t>74</w:t>
            </w:r>
            <w:r>
              <w:rPr>
                <w:noProof/>
                <w:webHidden/>
              </w:rPr>
              <w:fldChar w:fldCharType="end"/>
            </w:r>
          </w:hyperlink>
        </w:p>
        <w:p w14:paraId="34A0FE6A" w14:textId="5C5960E7"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76" w:history="1">
            <w:r w:rsidRPr="00553138">
              <w:rPr>
                <w:rStyle w:val="Hyperlink"/>
                <w:noProof/>
                <w:lang w:val="fr-CA"/>
              </w:rPr>
              <w:t>12.3.15</w:t>
            </w:r>
            <w:r w:rsidRPr="00553138">
              <w:rPr>
                <w:rStyle w:val="Hyperlink"/>
                <w:noProof/>
                <w:lang w:val="fr-CA" w:bidi="fr-CA"/>
              </w:rPr>
              <w:t xml:space="preserve"> Locaux et espaces de service</w:t>
            </w:r>
            <w:r>
              <w:rPr>
                <w:noProof/>
                <w:webHidden/>
              </w:rPr>
              <w:tab/>
            </w:r>
            <w:r>
              <w:rPr>
                <w:noProof/>
                <w:webHidden/>
              </w:rPr>
              <w:fldChar w:fldCharType="begin"/>
            </w:r>
            <w:r>
              <w:rPr>
                <w:noProof/>
                <w:webHidden/>
              </w:rPr>
              <w:instrText xml:space="preserve"> PAGEREF _Toc196471776 \h </w:instrText>
            </w:r>
            <w:r>
              <w:rPr>
                <w:noProof/>
                <w:webHidden/>
              </w:rPr>
            </w:r>
            <w:r>
              <w:rPr>
                <w:noProof/>
                <w:webHidden/>
              </w:rPr>
              <w:fldChar w:fldCharType="separate"/>
            </w:r>
            <w:r w:rsidR="004012BF">
              <w:rPr>
                <w:noProof/>
                <w:webHidden/>
              </w:rPr>
              <w:t>74</w:t>
            </w:r>
            <w:r>
              <w:rPr>
                <w:noProof/>
                <w:webHidden/>
              </w:rPr>
              <w:fldChar w:fldCharType="end"/>
            </w:r>
          </w:hyperlink>
        </w:p>
        <w:p w14:paraId="1F4CF3AA" w14:textId="3ED47C74"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77" w:history="1">
            <w:r w:rsidRPr="00553138">
              <w:rPr>
                <w:rStyle w:val="Hyperlink"/>
                <w:bCs/>
                <w:noProof/>
                <w:lang w:bidi="fr-CA"/>
              </w:rPr>
              <w:t>13</w:t>
            </w:r>
            <w:r w:rsidRPr="00553138">
              <w:rPr>
                <w:rStyle w:val="Hyperlink"/>
                <w:noProof/>
                <w:lang w:bidi="fr-CA"/>
              </w:rPr>
              <w:t xml:space="preserve"> Commandes de fonctionnement</w:t>
            </w:r>
            <w:r>
              <w:rPr>
                <w:noProof/>
                <w:webHidden/>
              </w:rPr>
              <w:tab/>
            </w:r>
            <w:r>
              <w:rPr>
                <w:noProof/>
                <w:webHidden/>
              </w:rPr>
              <w:fldChar w:fldCharType="begin"/>
            </w:r>
            <w:r>
              <w:rPr>
                <w:noProof/>
                <w:webHidden/>
              </w:rPr>
              <w:instrText xml:space="preserve"> PAGEREF _Toc196471777 \h </w:instrText>
            </w:r>
            <w:r>
              <w:rPr>
                <w:noProof/>
                <w:webHidden/>
              </w:rPr>
            </w:r>
            <w:r>
              <w:rPr>
                <w:noProof/>
                <w:webHidden/>
              </w:rPr>
              <w:fldChar w:fldCharType="separate"/>
            </w:r>
            <w:r w:rsidR="004012BF">
              <w:rPr>
                <w:noProof/>
                <w:webHidden/>
              </w:rPr>
              <w:t>76</w:t>
            </w:r>
            <w:r>
              <w:rPr>
                <w:noProof/>
                <w:webHidden/>
              </w:rPr>
              <w:fldChar w:fldCharType="end"/>
            </w:r>
          </w:hyperlink>
        </w:p>
        <w:p w14:paraId="662C7B5A" w14:textId="6614DA49"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78" w:history="1">
            <w:r w:rsidRPr="00553138">
              <w:rPr>
                <w:rStyle w:val="Hyperlink"/>
                <w:bCs/>
                <w:noProof/>
                <w:lang w:val="fr-CA" w:bidi="fr-CA"/>
              </w:rPr>
              <w:t>13.1</w:t>
            </w:r>
            <w:r w:rsidRPr="00553138">
              <w:rPr>
                <w:rStyle w:val="Hyperlink"/>
                <w:noProof/>
                <w:lang w:val="fr-CA" w:bidi="fr-CA"/>
              </w:rPr>
              <w:t xml:space="preserve"> Commandes de fonctionnement – généralités</w:t>
            </w:r>
            <w:r>
              <w:rPr>
                <w:noProof/>
                <w:webHidden/>
              </w:rPr>
              <w:tab/>
            </w:r>
            <w:r>
              <w:rPr>
                <w:noProof/>
                <w:webHidden/>
              </w:rPr>
              <w:fldChar w:fldCharType="begin"/>
            </w:r>
            <w:r>
              <w:rPr>
                <w:noProof/>
                <w:webHidden/>
              </w:rPr>
              <w:instrText xml:space="preserve"> PAGEREF _Toc196471778 \h </w:instrText>
            </w:r>
            <w:r>
              <w:rPr>
                <w:noProof/>
                <w:webHidden/>
              </w:rPr>
            </w:r>
            <w:r>
              <w:rPr>
                <w:noProof/>
                <w:webHidden/>
              </w:rPr>
              <w:fldChar w:fldCharType="separate"/>
            </w:r>
            <w:r w:rsidR="004012BF">
              <w:rPr>
                <w:noProof/>
                <w:webHidden/>
              </w:rPr>
              <w:t>76</w:t>
            </w:r>
            <w:r>
              <w:rPr>
                <w:noProof/>
                <w:webHidden/>
              </w:rPr>
              <w:fldChar w:fldCharType="end"/>
            </w:r>
          </w:hyperlink>
        </w:p>
        <w:p w14:paraId="5385072F" w14:textId="44EA1CDD"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79" w:history="1">
            <w:r w:rsidRPr="00553138">
              <w:rPr>
                <w:rStyle w:val="Hyperlink"/>
                <w:bCs/>
                <w:noProof/>
                <w:lang w:val="fr-CA" w:bidi="fr-CA"/>
              </w:rPr>
              <w:t>13.2</w:t>
            </w:r>
            <w:r w:rsidRPr="00553138">
              <w:rPr>
                <w:rStyle w:val="Hyperlink"/>
                <w:iCs/>
                <w:noProof/>
                <w:lang w:val="fr-CA" w:bidi="fr-CA"/>
              </w:rPr>
              <w:t xml:space="preserve"> Commandes de fonctionnement – surface de plancher</w:t>
            </w:r>
            <w:r>
              <w:rPr>
                <w:noProof/>
                <w:webHidden/>
              </w:rPr>
              <w:tab/>
            </w:r>
            <w:r>
              <w:rPr>
                <w:noProof/>
                <w:webHidden/>
              </w:rPr>
              <w:fldChar w:fldCharType="begin"/>
            </w:r>
            <w:r>
              <w:rPr>
                <w:noProof/>
                <w:webHidden/>
              </w:rPr>
              <w:instrText xml:space="preserve"> PAGEREF _Toc196471779 \h </w:instrText>
            </w:r>
            <w:r>
              <w:rPr>
                <w:noProof/>
                <w:webHidden/>
              </w:rPr>
            </w:r>
            <w:r>
              <w:rPr>
                <w:noProof/>
                <w:webHidden/>
              </w:rPr>
              <w:fldChar w:fldCharType="separate"/>
            </w:r>
            <w:r w:rsidR="004012BF">
              <w:rPr>
                <w:noProof/>
                <w:webHidden/>
              </w:rPr>
              <w:t>77</w:t>
            </w:r>
            <w:r>
              <w:rPr>
                <w:noProof/>
                <w:webHidden/>
              </w:rPr>
              <w:fldChar w:fldCharType="end"/>
            </w:r>
          </w:hyperlink>
        </w:p>
        <w:p w14:paraId="31716799" w14:textId="0F441D93"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80" w:history="1">
            <w:r w:rsidRPr="00553138">
              <w:rPr>
                <w:rStyle w:val="Hyperlink"/>
                <w:bCs/>
                <w:noProof/>
                <w:lang w:val="fr-CA"/>
              </w:rPr>
              <w:t>13.3</w:t>
            </w:r>
            <w:r w:rsidRPr="00553138">
              <w:rPr>
                <w:rStyle w:val="Hyperlink"/>
                <w:iCs/>
                <w:noProof/>
                <w:lang w:val="fr-CA" w:bidi="fr-CA"/>
              </w:rPr>
              <w:t xml:space="preserve"> Commandes de fonctionnement – hauteur</w:t>
            </w:r>
            <w:r>
              <w:rPr>
                <w:noProof/>
                <w:webHidden/>
              </w:rPr>
              <w:tab/>
            </w:r>
            <w:r>
              <w:rPr>
                <w:noProof/>
                <w:webHidden/>
              </w:rPr>
              <w:fldChar w:fldCharType="begin"/>
            </w:r>
            <w:r>
              <w:rPr>
                <w:noProof/>
                <w:webHidden/>
              </w:rPr>
              <w:instrText xml:space="preserve"> PAGEREF _Toc196471780 \h </w:instrText>
            </w:r>
            <w:r>
              <w:rPr>
                <w:noProof/>
                <w:webHidden/>
              </w:rPr>
            </w:r>
            <w:r>
              <w:rPr>
                <w:noProof/>
                <w:webHidden/>
              </w:rPr>
              <w:fldChar w:fldCharType="separate"/>
            </w:r>
            <w:r w:rsidR="004012BF">
              <w:rPr>
                <w:noProof/>
                <w:webHidden/>
              </w:rPr>
              <w:t>77</w:t>
            </w:r>
            <w:r>
              <w:rPr>
                <w:noProof/>
                <w:webHidden/>
              </w:rPr>
              <w:fldChar w:fldCharType="end"/>
            </w:r>
          </w:hyperlink>
        </w:p>
        <w:p w14:paraId="66A02408" w14:textId="1580DF1C"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81" w:history="1">
            <w:r w:rsidRPr="00553138">
              <w:rPr>
                <w:rStyle w:val="Hyperlink"/>
                <w:bCs/>
                <w:noProof/>
                <w:lang w:val="fr-CA"/>
              </w:rPr>
              <w:t>13.4</w:t>
            </w:r>
            <w:r w:rsidRPr="00553138">
              <w:rPr>
                <w:rStyle w:val="Hyperlink"/>
                <w:iCs/>
                <w:noProof/>
                <w:lang w:val="fr-CA" w:bidi="fr-CA"/>
              </w:rPr>
              <w:t xml:space="preserve"> Commandes de fonctionnement – plages d’extension</w:t>
            </w:r>
            <w:r>
              <w:rPr>
                <w:noProof/>
                <w:webHidden/>
              </w:rPr>
              <w:tab/>
            </w:r>
            <w:r>
              <w:rPr>
                <w:noProof/>
                <w:webHidden/>
              </w:rPr>
              <w:fldChar w:fldCharType="begin"/>
            </w:r>
            <w:r>
              <w:rPr>
                <w:noProof/>
                <w:webHidden/>
              </w:rPr>
              <w:instrText xml:space="preserve"> PAGEREF _Toc196471781 \h </w:instrText>
            </w:r>
            <w:r>
              <w:rPr>
                <w:noProof/>
                <w:webHidden/>
              </w:rPr>
            </w:r>
            <w:r>
              <w:rPr>
                <w:noProof/>
                <w:webHidden/>
              </w:rPr>
              <w:fldChar w:fldCharType="separate"/>
            </w:r>
            <w:r w:rsidR="004012BF">
              <w:rPr>
                <w:noProof/>
                <w:webHidden/>
              </w:rPr>
              <w:t>78</w:t>
            </w:r>
            <w:r>
              <w:rPr>
                <w:noProof/>
                <w:webHidden/>
              </w:rPr>
              <w:fldChar w:fldCharType="end"/>
            </w:r>
          </w:hyperlink>
        </w:p>
        <w:p w14:paraId="289343BD" w14:textId="26B632CA"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82" w:history="1">
            <w:r w:rsidRPr="00553138">
              <w:rPr>
                <w:rStyle w:val="Hyperlink"/>
                <w:bCs/>
                <w:noProof/>
                <w:lang w:val="fr-CA"/>
              </w:rPr>
              <w:t>13.5</w:t>
            </w:r>
            <w:r w:rsidRPr="00553138">
              <w:rPr>
                <w:rStyle w:val="Hyperlink"/>
                <w:iCs/>
                <w:noProof/>
                <w:lang w:val="fr-CA" w:bidi="fr-CA"/>
              </w:rPr>
              <w:t xml:space="preserve"> Commandes de fonctionnement – activation</w:t>
            </w:r>
            <w:r>
              <w:rPr>
                <w:noProof/>
                <w:webHidden/>
              </w:rPr>
              <w:tab/>
            </w:r>
            <w:r>
              <w:rPr>
                <w:noProof/>
                <w:webHidden/>
              </w:rPr>
              <w:fldChar w:fldCharType="begin"/>
            </w:r>
            <w:r>
              <w:rPr>
                <w:noProof/>
                <w:webHidden/>
              </w:rPr>
              <w:instrText xml:space="preserve"> PAGEREF _Toc196471782 \h </w:instrText>
            </w:r>
            <w:r>
              <w:rPr>
                <w:noProof/>
                <w:webHidden/>
              </w:rPr>
            </w:r>
            <w:r>
              <w:rPr>
                <w:noProof/>
                <w:webHidden/>
              </w:rPr>
              <w:fldChar w:fldCharType="separate"/>
            </w:r>
            <w:r w:rsidR="004012BF">
              <w:rPr>
                <w:noProof/>
                <w:webHidden/>
              </w:rPr>
              <w:t>78</w:t>
            </w:r>
            <w:r>
              <w:rPr>
                <w:noProof/>
                <w:webHidden/>
              </w:rPr>
              <w:fldChar w:fldCharType="end"/>
            </w:r>
          </w:hyperlink>
        </w:p>
        <w:p w14:paraId="349A74AA" w14:textId="1E2BFA90"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83" w:history="1">
            <w:r w:rsidRPr="00553138">
              <w:rPr>
                <w:rStyle w:val="Hyperlink"/>
                <w:bCs/>
                <w:noProof/>
                <w:lang w:val="fr-CA"/>
              </w:rPr>
              <w:t>13.6</w:t>
            </w:r>
            <w:r w:rsidRPr="00553138">
              <w:rPr>
                <w:rStyle w:val="Hyperlink"/>
                <w:iCs/>
                <w:noProof/>
                <w:lang w:val="fr-CA" w:bidi="fr-CA"/>
              </w:rPr>
              <w:t xml:space="preserve"> Commandes de fonctionnement – dispositifs</w:t>
            </w:r>
            <w:r>
              <w:rPr>
                <w:noProof/>
                <w:webHidden/>
              </w:rPr>
              <w:tab/>
            </w:r>
            <w:r>
              <w:rPr>
                <w:noProof/>
                <w:webHidden/>
              </w:rPr>
              <w:fldChar w:fldCharType="begin"/>
            </w:r>
            <w:r>
              <w:rPr>
                <w:noProof/>
                <w:webHidden/>
              </w:rPr>
              <w:instrText xml:space="preserve"> PAGEREF _Toc196471783 \h </w:instrText>
            </w:r>
            <w:r>
              <w:rPr>
                <w:noProof/>
                <w:webHidden/>
              </w:rPr>
            </w:r>
            <w:r>
              <w:rPr>
                <w:noProof/>
                <w:webHidden/>
              </w:rPr>
              <w:fldChar w:fldCharType="separate"/>
            </w:r>
            <w:r w:rsidR="004012BF">
              <w:rPr>
                <w:noProof/>
                <w:webHidden/>
              </w:rPr>
              <w:t>79</w:t>
            </w:r>
            <w:r>
              <w:rPr>
                <w:noProof/>
                <w:webHidden/>
              </w:rPr>
              <w:fldChar w:fldCharType="end"/>
            </w:r>
          </w:hyperlink>
        </w:p>
        <w:p w14:paraId="247A70C8" w14:textId="54BA0AFF"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84" w:history="1">
            <w:r w:rsidRPr="00553138">
              <w:rPr>
                <w:rStyle w:val="Hyperlink"/>
                <w:bCs/>
                <w:noProof/>
                <w:lang w:val="fr-CA"/>
              </w:rPr>
              <w:t>13.7</w:t>
            </w:r>
            <w:r w:rsidRPr="00553138">
              <w:rPr>
                <w:rStyle w:val="Hyperlink"/>
                <w:iCs/>
                <w:noProof/>
                <w:lang w:val="fr-CA" w:bidi="fr-CA"/>
              </w:rPr>
              <w:t xml:space="preserve"> Commandes de fonctionnement – affichage visuel</w:t>
            </w:r>
            <w:r>
              <w:rPr>
                <w:noProof/>
                <w:webHidden/>
              </w:rPr>
              <w:tab/>
            </w:r>
            <w:r>
              <w:rPr>
                <w:noProof/>
                <w:webHidden/>
              </w:rPr>
              <w:fldChar w:fldCharType="begin"/>
            </w:r>
            <w:r>
              <w:rPr>
                <w:noProof/>
                <w:webHidden/>
              </w:rPr>
              <w:instrText xml:space="preserve"> PAGEREF _Toc196471784 \h </w:instrText>
            </w:r>
            <w:r>
              <w:rPr>
                <w:noProof/>
                <w:webHidden/>
              </w:rPr>
            </w:r>
            <w:r>
              <w:rPr>
                <w:noProof/>
                <w:webHidden/>
              </w:rPr>
              <w:fldChar w:fldCharType="separate"/>
            </w:r>
            <w:r w:rsidR="004012BF">
              <w:rPr>
                <w:noProof/>
                <w:webHidden/>
              </w:rPr>
              <w:t>79</w:t>
            </w:r>
            <w:r>
              <w:rPr>
                <w:noProof/>
                <w:webHidden/>
              </w:rPr>
              <w:fldChar w:fldCharType="end"/>
            </w:r>
          </w:hyperlink>
        </w:p>
        <w:p w14:paraId="08456607" w14:textId="345BBBAE"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85" w:history="1">
            <w:r w:rsidRPr="00553138">
              <w:rPr>
                <w:rStyle w:val="Hyperlink"/>
                <w:bCs/>
                <w:noProof/>
                <w:lang w:val="fr-CA" w:bidi="fr-CA"/>
              </w:rPr>
              <w:t>13.8</w:t>
            </w:r>
            <w:r w:rsidRPr="00553138">
              <w:rPr>
                <w:rStyle w:val="Hyperlink"/>
                <w:iCs/>
                <w:noProof/>
                <w:lang w:val="fr-CA" w:bidi="fr-CA"/>
              </w:rPr>
              <w:t xml:space="preserve"> Commandes de fonctionnement – éclairage</w:t>
            </w:r>
            <w:r>
              <w:rPr>
                <w:noProof/>
                <w:webHidden/>
              </w:rPr>
              <w:tab/>
            </w:r>
            <w:r>
              <w:rPr>
                <w:noProof/>
                <w:webHidden/>
              </w:rPr>
              <w:fldChar w:fldCharType="begin"/>
            </w:r>
            <w:r>
              <w:rPr>
                <w:noProof/>
                <w:webHidden/>
              </w:rPr>
              <w:instrText xml:space="preserve"> PAGEREF _Toc196471785 \h </w:instrText>
            </w:r>
            <w:r>
              <w:rPr>
                <w:noProof/>
                <w:webHidden/>
              </w:rPr>
            </w:r>
            <w:r>
              <w:rPr>
                <w:noProof/>
                <w:webHidden/>
              </w:rPr>
              <w:fldChar w:fldCharType="separate"/>
            </w:r>
            <w:r w:rsidR="004012BF">
              <w:rPr>
                <w:noProof/>
                <w:webHidden/>
              </w:rPr>
              <w:t>80</w:t>
            </w:r>
            <w:r>
              <w:rPr>
                <w:noProof/>
                <w:webHidden/>
              </w:rPr>
              <w:fldChar w:fldCharType="end"/>
            </w:r>
          </w:hyperlink>
        </w:p>
        <w:p w14:paraId="6967C4F3" w14:textId="458C481D"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86" w:history="1">
            <w:r w:rsidRPr="00553138">
              <w:rPr>
                <w:rStyle w:val="Hyperlink"/>
                <w:bCs/>
                <w:noProof/>
                <w:lang w:val="fr-CA" w:bidi="fr-CA"/>
              </w:rPr>
              <w:t>13.9</w:t>
            </w:r>
            <w:r w:rsidRPr="00553138">
              <w:rPr>
                <w:rStyle w:val="Hyperlink"/>
                <w:iCs/>
                <w:noProof/>
                <w:lang w:val="fr-CA" w:bidi="fr-CA"/>
              </w:rPr>
              <w:t xml:space="preserve"> Commandes de fonctionnement – contraste de luminance (couleur)</w:t>
            </w:r>
            <w:r>
              <w:rPr>
                <w:noProof/>
                <w:webHidden/>
              </w:rPr>
              <w:tab/>
            </w:r>
            <w:r>
              <w:rPr>
                <w:noProof/>
                <w:webHidden/>
              </w:rPr>
              <w:fldChar w:fldCharType="begin"/>
            </w:r>
            <w:r>
              <w:rPr>
                <w:noProof/>
                <w:webHidden/>
              </w:rPr>
              <w:instrText xml:space="preserve"> PAGEREF _Toc196471786 \h </w:instrText>
            </w:r>
            <w:r>
              <w:rPr>
                <w:noProof/>
                <w:webHidden/>
              </w:rPr>
            </w:r>
            <w:r>
              <w:rPr>
                <w:noProof/>
                <w:webHidden/>
              </w:rPr>
              <w:fldChar w:fldCharType="separate"/>
            </w:r>
            <w:r w:rsidR="004012BF">
              <w:rPr>
                <w:noProof/>
                <w:webHidden/>
              </w:rPr>
              <w:t>80</w:t>
            </w:r>
            <w:r>
              <w:rPr>
                <w:noProof/>
                <w:webHidden/>
              </w:rPr>
              <w:fldChar w:fldCharType="end"/>
            </w:r>
          </w:hyperlink>
        </w:p>
        <w:p w14:paraId="4CFB9723" w14:textId="1140D88C"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87" w:history="1">
            <w:r w:rsidRPr="00553138">
              <w:rPr>
                <w:rStyle w:val="Hyperlink"/>
                <w:bCs/>
                <w:noProof/>
                <w:lang w:val="fr-CA" w:bidi="fr-CA"/>
              </w:rPr>
              <w:t>13.10</w:t>
            </w:r>
            <w:r w:rsidRPr="00553138">
              <w:rPr>
                <w:rStyle w:val="Hyperlink"/>
                <w:iCs/>
                <w:noProof/>
                <w:lang w:val="fr-CA" w:bidi="fr-CA"/>
              </w:rPr>
              <w:t xml:space="preserve"> Éclairage général (ambiant) – généralités</w:t>
            </w:r>
            <w:r>
              <w:rPr>
                <w:noProof/>
                <w:webHidden/>
              </w:rPr>
              <w:tab/>
            </w:r>
            <w:r>
              <w:rPr>
                <w:noProof/>
                <w:webHidden/>
              </w:rPr>
              <w:fldChar w:fldCharType="begin"/>
            </w:r>
            <w:r>
              <w:rPr>
                <w:noProof/>
                <w:webHidden/>
              </w:rPr>
              <w:instrText xml:space="preserve"> PAGEREF _Toc196471787 \h </w:instrText>
            </w:r>
            <w:r>
              <w:rPr>
                <w:noProof/>
                <w:webHidden/>
              </w:rPr>
            </w:r>
            <w:r>
              <w:rPr>
                <w:noProof/>
                <w:webHidden/>
              </w:rPr>
              <w:fldChar w:fldCharType="separate"/>
            </w:r>
            <w:r w:rsidR="004012BF">
              <w:rPr>
                <w:noProof/>
                <w:webHidden/>
              </w:rPr>
              <w:t>81</w:t>
            </w:r>
            <w:r>
              <w:rPr>
                <w:noProof/>
                <w:webHidden/>
              </w:rPr>
              <w:fldChar w:fldCharType="end"/>
            </w:r>
          </w:hyperlink>
        </w:p>
        <w:p w14:paraId="6AE1F307" w14:textId="472245C9"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88" w:history="1">
            <w:r w:rsidRPr="00553138">
              <w:rPr>
                <w:rStyle w:val="Hyperlink"/>
                <w:bCs/>
                <w:noProof/>
                <w:lang w:val="fr-CA"/>
              </w:rPr>
              <w:t>13.11</w:t>
            </w:r>
            <w:r w:rsidRPr="00553138">
              <w:rPr>
                <w:rStyle w:val="Hyperlink"/>
                <w:iCs/>
                <w:noProof/>
                <w:lang w:val="fr-CA" w:bidi="fr-CA"/>
              </w:rPr>
              <w:t xml:space="preserve"> Éclairage adapté à la tâche</w:t>
            </w:r>
            <w:r>
              <w:rPr>
                <w:noProof/>
                <w:webHidden/>
              </w:rPr>
              <w:tab/>
            </w:r>
            <w:r>
              <w:rPr>
                <w:noProof/>
                <w:webHidden/>
              </w:rPr>
              <w:fldChar w:fldCharType="begin"/>
            </w:r>
            <w:r>
              <w:rPr>
                <w:noProof/>
                <w:webHidden/>
              </w:rPr>
              <w:instrText xml:space="preserve"> PAGEREF _Toc196471788 \h </w:instrText>
            </w:r>
            <w:r>
              <w:rPr>
                <w:noProof/>
                <w:webHidden/>
              </w:rPr>
            </w:r>
            <w:r>
              <w:rPr>
                <w:noProof/>
                <w:webHidden/>
              </w:rPr>
              <w:fldChar w:fldCharType="separate"/>
            </w:r>
            <w:r w:rsidR="004012BF">
              <w:rPr>
                <w:noProof/>
                <w:webHidden/>
              </w:rPr>
              <w:t>81</w:t>
            </w:r>
            <w:r>
              <w:rPr>
                <w:noProof/>
                <w:webHidden/>
              </w:rPr>
              <w:fldChar w:fldCharType="end"/>
            </w:r>
          </w:hyperlink>
        </w:p>
        <w:p w14:paraId="79354129" w14:textId="56698C32"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89" w:history="1">
            <w:r w:rsidRPr="00553138">
              <w:rPr>
                <w:rStyle w:val="Hyperlink"/>
                <w:bCs/>
                <w:noProof/>
              </w:rPr>
              <w:t>14</w:t>
            </w:r>
            <w:r w:rsidRPr="00553138">
              <w:rPr>
                <w:rStyle w:val="Hyperlink"/>
                <w:noProof/>
                <w:lang w:bidi="fr-CA"/>
              </w:rPr>
              <w:t xml:space="preserve"> Escaliers</w:t>
            </w:r>
            <w:r>
              <w:rPr>
                <w:noProof/>
                <w:webHidden/>
              </w:rPr>
              <w:tab/>
            </w:r>
            <w:r>
              <w:rPr>
                <w:noProof/>
                <w:webHidden/>
              </w:rPr>
              <w:fldChar w:fldCharType="begin"/>
            </w:r>
            <w:r>
              <w:rPr>
                <w:noProof/>
                <w:webHidden/>
              </w:rPr>
              <w:instrText xml:space="preserve"> PAGEREF _Toc196471789 \h </w:instrText>
            </w:r>
            <w:r>
              <w:rPr>
                <w:noProof/>
                <w:webHidden/>
              </w:rPr>
            </w:r>
            <w:r>
              <w:rPr>
                <w:noProof/>
                <w:webHidden/>
              </w:rPr>
              <w:fldChar w:fldCharType="separate"/>
            </w:r>
            <w:r w:rsidR="004012BF">
              <w:rPr>
                <w:noProof/>
                <w:webHidden/>
              </w:rPr>
              <w:t>82</w:t>
            </w:r>
            <w:r>
              <w:rPr>
                <w:noProof/>
                <w:webHidden/>
              </w:rPr>
              <w:fldChar w:fldCharType="end"/>
            </w:r>
          </w:hyperlink>
        </w:p>
        <w:p w14:paraId="0B11B836" w14:textId="5316BDFB"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90" w:history="1">
            <w:r w:rsidRPr="00553138">
              <w:rPr>
                <w:rStyle w:val="Hyperlink"/>
                <w:bCs/>
                <w:noProof/>
                <w:lang w:val="fr-CA"/>
              </w:rPr>
              <w:t>14.1</w:t>
            </w:r>
            <w:r w:rsidRPr="00553138">
              <w:rPr>
                <w:rStyle w:val="Hyperlink"/>
                <w:noProof/>
                <w:lang w:val="fr-CA" w:bidi="fr-CA"/>
              </w:rPr>
              <w:t xml:space="preserve"> Marches et contremarches d’escaliers</w:t>
            </w:r>
            <w:r>
              <w:rPr>
                <w:noProof/>
                <w:webHidden/>
              </w:rPr>
              <w:tab/>
            </w:r>
            <w:r>
              <w:rPr>
                <w:noProof/>
                <w:webHidden/>
              </w:rPr>
              <w:fldChar w:fldCharType="begin"/>
            </w:r>
            <w:r>
              <w:rPr>
                <w:noProof/>
                <w:webHidden/>
              </w:rPr>
              <w:instrText xml:space="preserve"> PAGEREF _Toc196471790 \h </w:instrText>
            </w:r>
            <w:r>
              <w:rPr>
                <w:noProof/>
                <w:webHidden/>
              </w:rPr>
            </w:r>
            <w:r>
              <w:rPr>
                <w:noProof/>
                <w:webHidden/>
              </w:rPr>
              <w:fldChar w:fldCharType="separate"/>
            </w:r>
            <w:r w:rsidR="004012BF">
              <w:rPr>
                <w:noProof/>
                <w:webHidden/>
              </w:rPr>
              <w:t>82</w:t>
            </w:r>
            <w:r>
              <w:rPr>
                <w:noProof/>
                <w:webHidden/>
              </w:rPr>
              <w:fldChar w:fldCharType="end"/>
            </w:r>
          </w:hyperlink>
        </w:p>
        <w:p w14:paraId="41D49BE6" w14:textId="540424CE"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91" w:history="1">
            <w:r w:rsidRPr="00553138">
              <w:rPr>
                <w:rStyle w:val="Hyperlink"/>
                <w:bCs/>
                <w:noProof/>
                <w:lang w:val="fr-CA"/>
              </w:rPr>
              <w:t>14.2</w:t>
            </w:r>
            <w:r w:rsidRPr="00553138">
              <w:rPr>
                <w:rStyle w:val="Hyperlink"/>
                <w:noProof/>
                <w:lang w:val="fr-CA" w:bidi="fr-CA"/>
              </w:rPr>
              <w:t xml:space="preserve"> Nez de marche</w:t>
            </w:r>
            <w:r>
              <w:rPr>
                <w:noProof/>
                <w:webHidden/>
              </w:rPr>
              <w:tab/>
            </w:r>
            <w:r>
              <w:rPr>
                <w:noProof/>
                <w:webHidden/>
              </w:rPr>
              <w:fldChar w:fldCharType="begin"/>
            </w:r>
            <w:r>
              <w:rPr>
                <w:noProof/>
                <w:webHidden/>
              </w:rPr>
              <w:instrText xml:space="preserve"> PAGEREF _Toc196471791 \h </w:instrText>
            </w:r>
            <w:r>
              <w:rPr>
                <w:noProof/>
                <w:webHidden/>
              </w:rPr>
            </w:r>
            <w:r>
              <w:rPr>
                <w:noProof/>
                <w:webHidden/>
              </w:rPr>
              <w:fldChar w:fldCharType="separate"/>
            </w:r>
            <w:r w:rsidR="004012BF">
              <w:rPr>
                <w:noProof/>
                <w:webHidden/>
              </w:rPr>
              <w:t>83</w:t>
            </w:r>
            <w:r>
              <w:rPr>
                <w:noProof/>
                <w:webHidden/>
              </w:rPr>
              <w:fldChar w:fldCharType="end"/>
            </w:r>
          </w:hyperlink>
        </w:p>
        <w:p w14:paraId="146DADCF" w14:textId="192C81D7"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92" w:history="1">
            <w:r w:rsidRPr="00553138">
              <w:rPr>
                <w:rStyle w:val="Hyperlink"/>
                <w:bCs/>
                <w:noProof/>
                <w:lang w:val="fr-CA"/>
              </w:rPr>
              <w:t>14.3</w:t>
            </w:r>
            <w:r w:rsidRPr="00553138">
              <w:rPr>
                <w:rStyle w:val="Hyperlink"/>
                <w:noProof/>
                <w:lang w:val="fr-CA" w:bidi="fr-CA"/>
              </w:rPr>
              <w:t xml:space="preserve"> Mains courantes</w:t>
            </w:r>
            <w:r>
              <w:rPr>
                <w:noProof/>
                <w:webHidden/>
              </w:rPr>
              <w:tab/>
            </w:r>
            <w:r>
              <w:rPr>
                <w:noProof/>
                <w:webHidden/>
              </w:rPr>
              <w:fldChar w:fldCharType="begin"/>
            </w:r>
            <w:r>
              <w:rPr>
                <w:noProof/>
                <w:webHidden/>
              </w:rPr>
              <w:instrText xml:space="preserve"> PAGEREF _Toc196471792 \h </w:instrText>
            </w:r>
            <w:r>
              <w:rPr>
                <w:noProof/>
                <w:webHidden/>
              </w:rPr>
            </w:r>
            <w:r>
              <w:rPr>
                <w:noProof/>
                <w:webHidden/>
              </w:rPr>
              <w:fldChar w:fldCharType="separate"/>
            </w:r>
            <w:r w:rsidR="004012BF">
              <w:rPr>
                <w:noProof/>
                <w:webHidden/>
              </w:rPr>
              <w:t>83</w:t>
            </w:r>
            <w:r>
              <w:rPr>
                <w:noProof/>
                <w:webHidden/>
              </w:rPr>
              <w:fldChar w:fldCharType="end"/>
            </w:r>
          </w:hyperlink>
        </w:p>
        <w:p w14:paraId="4EB19D37" w14:textId="5BF9C0C2"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93" w:history="1">
            <w:r w:rsidRPr="00553138">
              <w:rPr>
                <w:rStyle w:val="Hyperlink"/>
                <w:bCs/>
                <w:noProof/>
              </w:rPr>
              <w:t>15</w:t>
            </w:r>
            <w:r w:rsidRPr="00553138">
              <w:rPr>
                <w:rStyle w:val="Hyperlink"/>
                <w:noProof/>
                <w:lang w:bidi="fr-CA"/>
              </w:rPr>
              <w:t xml:space="preserve"> Voies de circulation verticales intérieures</w:t>
            </w:r>
            <w:r>
              <w:rPr>
                <w:noProof/>
                <w:webHidden/>
              </w:rPr>
              <w:tab/>
            </w:r>
            <w:r>
              <w:rPr>
                <w:noProof/>
                <w:webHidden/>
              </w:rPr>
              <w:fldChar w:fldCharType="begin"/>
            </w:r>
            <w:r>
              <w:rPr>
                <w:noProof/>
                <w:webHidden/>
              </w:rPr>
              <w:instrText xml:space="preserve"> PAGEREF _Toc196471793 \h </w:instrText>
            </w:r>
            <w:r>
              <w:rPr>
                <w:noProof/>
                <w:webHidden/>
              </w:rPr>
            </w:r>
            <w:r>
              <w:rPr>
                <w:noProof/>
                <w:webHidden/>
              </w:rPr>
              <w:fldChar w:fldCharType="separate"/>
            </w:r>
            <w:r w:rsidR="004012BF">
              <w:rPr>
                <w:noProof/>
                <w:webHidden/>
              </w:rPr>
              <w:t>84</w:t>
            </w:r>
            <w:r>
              <w:rPr>
                <w:noProof/>
                <w:webHidden/>
              </w:rPr>
              <w:fldChar w:fldCharType="end"/>
            </w:r>
          </w:hyperlink>
        </w:p>
        <w:p w14:paraId="0EE9179B" w14:textId="372A67B5"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94" w:history="1">
            <w:r w:rsidRPr="00553138">
              <w:rPr>
                <w:rStyle w:val="Hyperlink"/>
                <w:bCs/>
                <w:noProof/>
                <w:lang w:val="fr-CA"/>
              </w:rPr>
              <w:t>15.1</w:t>
            </w:r>
            <w:r w:rsidRPr="00553138">
              <w:rPr>
                <w:rStyle w:val="Hyperlink"/>
                <w:noProof/>
                <w:lang w:val="fr-CA" w:bidi="fr-CA"/>
              </w:rPr>
              <w:t xml:space="preserve"> Voies de circulation verticales intérieures</w:t>
            </w:r>
            <w:r>
              <w:rPr>
                <w:noProof/>
                <w:webHidden/>
              </w:rPr>
              <w:tab/>
            </w:r>
            <w:r>
              <w:rPr>
                <w:noProof/>
                <w:webHidden/>
              </w:rPr>
              <w:fldChar w:fldCharType="begin"/>
            </w:r>
            <w:r>
              <w:rPr>
                <w:noProof/>
                <w:webHidden/>
              </w:rPr>
              <w:instrText xml:space="preserve"> PAGEREF _Toc196471794 \h </w:instrText>
            </w:r>
            <w:r>
              <w:rPr>
                <w:noProof/>
                <w:webHidden/>
              </w:rPr>
            </w:r>
            <w:r>
              <w:rPr>
                <w:noProof/>
                <w:webHidden/>
              </w:rPr>
              <w:fldChar w:fldCharType="separate"/>
            </w:r>
            <w:r w:rsidR="004012BF">
              <w:rPr>
                <w:noProof/>
                <w:webHidden/>
              </w:rPr>
              <w:t>84</w:t>
            </w:r>
            <w:r>
              <w:rPr>
                <w:noProof/>
                <w:webHidden/>
              </w:rPr>
              <w:fldChar w:fldCharType="end"/>
            </w:r>
          </w:hyperlink>
        </w:p>
        <w:p w14:paraId="1F3B59DF" w14:textId="2D81A671"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795" w:history="1">
            <w:r w:rsidRPr="00553138">
              <w:rPr>
                <w:rStyle w:val="Hyperlink"/>
                <w:noProof/>
                <w:lang w:val="fr-CA" w:bidi="fr-CA"/>
              </w:rPr>
              <w:t>15.1.1</w:t>
            </w:r>
            <w:r w:rsidRPr="00553138">
              <w:rPr>
                <w:rStyle w:val="Hyperlink"/>
                <w:noProof/>
                <w:lang w:val="fr-CA"/>
              </w:rPr>
              <w:t xml:space="preserve"> Planchers surélevés ou en contrebas</w:t>
            </w:r>
            <w:r>
              <w:rPr>
                <w:noProof/>
                <w:webHidden/>
              </w:rPr>
              <w:tab/>
            </w:r>
            <w:r>
              <w:rPr>
                <w:noProof/>
                <w:webHidden/>
              </w:rPr>
              <w:fldChar w:fldCharType="begin"/>
            </w:r>
            <w:r>
              <w:rPr>
                <w:noProof/>
                <w:webHidden/>
              </w:rPr>
              <w:instrText xml:space="preserve"> PAGEREF _Toc196471795 \h </w:instrText>
            </w:r>
            <w:r>
              <w:rPr>
                <w:noProof/>
                <w:webHidden/>
              </w:rPr>
            </w:r>
            <w:r>
              <w:rPr>
                <w:noProof/>
                <w:webHidden/>
              </w:rPr>
              <w:fldChar w:fldCharType="separate"/>
            </w:r>
            <w:r w:rsidR="004012BF">
              <w:rPr>
                <w:noProof/>
                <w:webHidden/>
              </w:rPr>
              <w:t>84</w:t>
            </w:r>
            <w:r>
              <w:rPr>
                <w:noProof/>
                <w:webHidden/>
              </w:rPr>
              <w:fldChar w:fldCharType="end"/>
            </w:r>
          </w:hyperlink>
        </w:p>
        <w:p w14:paraId="42F37B35" w14:textId="11D08858"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96" w:history="1">
            <w:r w:rsidRPr="00553138">
              <w:rPr>
                <w:rStyle w:val="Hyperlink"/>
                <w:bCs/>
                <w:noProof/>
                <w:lang w:val="fr-CA" w:bidi="fr-CA"/>
              </w:rPr>
              <w:t>15.2</w:t>
            </w:r>
            <w:r w:rsidRPr="00553138">
              <w:rPr>
                <w:rStyle w:val="Hyperlink"/>
                <w:noProof/>
                <w:lang w:val="fr-CA" w:bidi="fr-CA"/>
              </w:rPr>
              <w:t xml:space="preserve"> Appareils élévateurs</w:t>
            </w:r>
            <w:r>
              <w:rPr>
                <w:noProof/>
                <w:webHidden/>
              </w:rPr>
              <w:tab/>
            </w:r>
            <w:r>
              <w:rPr>
                <w:noProof/>
                <w:webHidden/>
              </w:rPr>
              <w:fldChar w:fldCharType="begin"/>
            </w:r>
            <w:r>
              <w:rPr>
                <w:noProof/>
                <w:webHidden/>
              </w:rPr>
              <w:instrText xml:space="preserve"> PAGEREF _Toc196471796 \h </w:instrText>
            </w:r>
            <w:r>
              <w:rPr>
                <w:noProof/>
                <w:webHidden/>
              </w:rPr>
            </w:r>
            <w:r>
              <w:rPr>
                <w:noProof/>
                <w:webHidden/>
              </w:rPr>
              <w:fldChar w:fldCharType="separate"/>
            </w:r>
            <w:r w:rsidR="004012BF">
              <w:rPr>
                <w:noProof/>
                <w:webHidden/>
              </w:rPr>
              <w:t>84</w:t>
            </w:r>
            <w:r>
              <w:rPr>
                <w:noProof/>
                <w:webHidden/>
              </w:rPr>
              <w:fldChar w:fldCharType="end"/>
            </w:r>
          </w:hyperlink>
        </w:p>
        <w:p w14:paraId="11CA66C4" w14:textId="6995C669"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797" w:history="1">
            <w:r w:rsidRPr="00553138">
              <w:rPr>
                <w:rStyle w:val="Hyperlink"/>
                <w:bCs/>
                <w:noProof/>
              </w:rPr>
              <w:t>16</w:t>
            </w:r>
            <w:r w:rsidRPr="00553138">
              <w:rPr>
                <w:rStyle w:val="Hyperlink"/>
                <w:noProof/>
                <w:lang w:bidi="fr-CA"/>
              </w:rPr>
              <w:t xml:space="preserve"> Structure</w:t>
            </w:r>
            <w:r>
              <w:rPr>
                <w:noProof/>
                <w:webHidden/>
              </w:rPr>
              <w:tab/>
            </w:r>
            <w:r>
              <w:rPr>
                <w:noProof/>
                <w:webHidden/>
              </w:rPr>
              <w:fldChar w:fldCharType="begin"/>
            </w:r>
            <w:r>
              <w:rPr>
                <w:noProof/>
                <w:webHidden/>
              </w:rPr>
              <w:instrText xml:space="preserve"> PAGEREF _Toc196471797 \h </w:instrText>
            </w:r>
            <w:r>
              <w:rPr>
                <w:noProof/>
                <w:webHidden/>
              </w:rPr>
            </w:r>
            <w:r>
              <w:rPr>
                <w:noProof/>
                <w:webHidden/>
              </w:rPr>
              <w:fldChar w:fldCharType="separate"/>
            </w:r>
            <w:r w:rsidR="004012BF">
              <w:rPr>
                <w:noProof/>
                <w:webHidden/>
              </w:rPr>
              <w:t>86</w:t>
            </w:r>
            <w:r>
              <w:rPr>
                <w:noProof/>
                <w:webHidden/>
              </w:rPr>
              <w:fldChar w:fldCharType="end"/>
            </w:r>
          </w:hyperlink>
        </w:p>
        <w:p w14:paraId="1CD51DC2" w14:textId="7EF6394A"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98" w:history="1">
            <w:r w:rsidRPr="00553138">
              <w:rPr>
                <w:rStyle w:val="Hyperlink"/>
                <w:bCs/>
                <w:noProof/>
                <w:lang w:val="fr-CA"/>
              </w:rPr>
              <w:t>16.1</w:t>
            </w:r>
            <w:r w:rsidRPr="00553138">
              <w:rPr>
                <w:rStyle w:val="Hyperlink"/>
                <w:noProof/>
                <w:lang w:val="fr-CA" w:bidi="fr-CA"/>
              </w:rPr>
              <w:t xml:space="preserve"> Murs porteurs</w:t>
            </w:r>
            <w:r>
              <w:rPr>
                <w:noProof/>
                <w:webHidden/>
              </w:rPr>
              <w:tab/>
            </w:r>
            <w:r>
              <w:rPr>
                <w:noProof/>
                <w:webHidden/>
              </w:rPr>
              <w:fldChar w:fldCharType="begin"/>
            </w:r>
            <w:r>
              <w:rPr>
                <w:noProof/>
                <w:webHidden/>
              </w:rPr>
              <w:instrText xml:space="preserve"> PAGEREF _Toc196471798 \h </w:instrText>
            </w:r>
            <w:r>
              <w:rPr>
                <w:noProof/>
                <w:webHidden/>
              </w:rPr>
            </w:r>
            <w:r>
              <w:rPr>
                <w:noProof/>
                <w:webHidden/>
              </w:rPr>
              <w:fldChar w:fldCharType="separate"/>
            </w:r>
            <w:r w:rsidR="004012BF">
              <w:rPr>
                <w:noProof/>
                <w:webHidden/>
              </w:rPr>
              <w:t>86</w:t>
            </w:r>
            <w:r>
              <w:rPr>
                <w:noProof/>
                <w:webHidden/>
              </w:rPr>
              <w:fldChar w:fldCharType="end"/>
            </w:r>
          </w:hyperlink>
        </w:p>
        <w:p w14:paraId="36E369ED" w14:textId="30B65522"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799" w:history="1">
            <w:r w:rsidRPr="00553138">
              <w:rPr>
                <w:rStyle w:val="Hyperlink"/>
                <w:bCs/>
                <w:noProof/>
                <w:lang w:val="fr-CA"/>
              </w:rPr>
              <w:t>16.2</w:t>
            </w:r>
            <w:r w:rsidRPr="00553138">
              <w:rPr>
                <w:rStyle w:val="Hyperlink"/>
                <w:noProof/>
                <w:lang w:val="fr-CA" w:bidi="fr-CA"/>
              </w:rPr>
              <w:t xml:space="preserve"> Renforcement des murs</w:t>
            </w:r>
            <w:r>
              <w:rPr>
                <w:noProof/>
                <w:webHidden/>
              </w:rPr>
              <w:tab/>
            </w:r>
            <w:r>
              <w:rPr>
                <w:noProof/>
                <w:webHidden/>
              </w:rPr>
              <w:fldChar w:fldCharType="begin"/>
            </w:r>
            <w:r>
              <w:rPr>
                <w:noProof/>
                <w:webHidden/>
              </w:rPr>
              <w:instrText xml:space="preserve"> PAGEREF _Toc196471799 \h </w:instrText>
            </w:r>
            <w:r>
              <w:rPr>
                <w:noProof/>
                <w:webHidden/>
              </w:rPr>
            </w:r>
            <w:r>
              <w:rPr>
                <w:noProof/>
                <w:webHidden/>
              </w:rPr>
              <w:fldChar w:fldCharType="separate"/>
            </w:r>
            <w:r w:rsidR="004012BF">
              <w:rPr>
                <w:noProof/>
                <w:webHidden/>
              </w:rPr>
              <w:t>86</w:t>
            </w:r>
            <w:r>
              <w:rPr>
                <w:noProof/>
                <w:webHidden/>
              </w:rPr>
              <w:fldChar w:fldCharType="end"/>
            </w:r>
          </w:hyperlink>
        </w:p>
        <w:p w14:paraId="4D6389C1" w14:textId="49E2B889"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800" w:history="1">
            <w:r w:rsidRPr="00553138">
              <w:rPr>
                <w:rStyle w:val="Hyperlink"/>
                <w:bCs/>
                <w:noProof/>
                <w:lang w:val="fr-CA"/>
              </w:rPr>
              <w:t>16.3</w:t>
            </w:r>
            <w:r w:rsidRPr="00553138">
              <w:rPr>
                <w:rStyle w:val="Hyperlink"/>
                <w:noProof/>
                <w:lang w:val="fr-CA" w:bidi="fr-CA"/>
              </w:rPr>
              <w:t xml:space="preserve"> Puits pour ascenseurs et services</w:t>
            </w:r>
            <w:r>
              <w:rPr>
                <w:noProof/>
                <w:webHidden/>
              </w:rPr>
              <w:tab/>
            </w:r>
            <w:r>
              <w:rPr>
                <w:noProof/>
                <w:webHidden/>
              </w:rPr>
              <w:fldChar w:fldCharType="begin"/>
            </w:r>
            <w:r>
              <w:rPr>
                <w:noProof/>
                <w:webHidden/>
              </w:rPr>
              <w:instrText xml:space="preserve"> PAGEREF _Toc196471800 \h </w:instrText>
            </w:r>
            <w:r>
              <w:rPr>
                <w:noProof/>
                <w:webHidden/>
              </w:rPr>
            </w:r>
            <w:r>
              <w:rPr>
                <w:noProof/>
                <w:webHidden/>
              </w:rPr>
              <w:fldChar w:fldCharType="separate"/>
            </w:r>
            <w:r w:rsidR="004012BF">
              <w:rPr>
                <w:noProof/>
                <w:webHidden/>
              </w:rPr>
              <w:t>87</w:t>
            </w:r>
            <w:r>
              <w:rPr>
                <w:noProof/>
                <w:webHidden/>
              </w:rPr>
              <w:fldChar w:fldCharType="end"/>
            </w:r>
          </w:hyperlink>
        </w:p>
        <w:p w14:paraId="7EA89716" w14:textId="1861B1E1"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801" w:history="1">
            <w:r w:rsidRPr="00553138">
              <w:rPr>
                <w:rStyle w:val="Hyperlink"/>
                <w:bCs/>
                <w:noProof/>
              </w:rPr>
              <w:t>17</w:t>
            </w:r>
            <w:r w:rsidRPr="00553138">
              <w:rPr>
                <w:rStyle w:val="Hyperlink"/>
                <w:noProof/>
                <w:lang w:bidi="fr-CA"/>
              </w:rPr>
              <w:t xml:space="preserve"> Urgences</w:t>
            </w:r>
            <w:r>
              <w:rPr>
                <w:noProof/>
                <w:webHidden/>
              </w:rPr>
              <w:tab/>
            </w:r>
            <w:r>
              <w:rPr>
                <w:noProof/>
                <w:webHidden/>
              </w:rPr>
              <w:fldChar w:fldCharType="begin"/>
            </w:r>
            <w:r>
              <w:rPr>
                <w:noProof/>
                <w:webHidden/>
              </w:rPr>
              <w:instrText xml:space="preserve"> PAGEREF _Toc196471801 \h </w:instrText>
            </w:r>
            <w:r>
              <w:rPr>
                <w:noProof/>
                <w:webHidden/>
              </w:rPr>
            </w:r>
            <w:r>
              <w:rPr>
                <w:noProof/>
                <w:webHidden/>
              </w:rPr>
              <w:fldChar w:fldCharType="separate"/>
            </w:r>
            <w:r w:rsidR="004012BF">
              <w:rPr>
                <w:noProof/>
                <w:webHidden/>
              </w:rPr>
              <w:t>88</w:t>
            </w:r>
            <w:r>
              <w:rPr>
                <w:noProof/>
                <w:webHidden/>
              </w:rPr>
              <w:fldChar w:fldCharType="end"/>
            </w:r>
          </w:hyperlink>
        </w:p>
        <w:p w14:paraId="24B92F5D" w14:textId="7F04E50A"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802" w:history="1">
            <w:r w:rsidRPr="00553138">
              <w:rPr>
                <w:rStyle w:val="Hyperlink"/>
                <w:bCs/>
                <w:noProof/>
                <w:lang w:val="fr-CA"/>
              </w:rPr>
              <w:t>17.1</w:t>
            </w:r>
            <w:r w:rsidRPr="00553138">
              <w:rPr>
                <w:rStyle w:val="Hyperlink"/>
                <w:noProof/>
                <w:lang w:val="fr-CA" w:bidi="fr-CA"/>
              </w:rPr>
              <w:t xml:space="preserve"> Évacuation d’urgence</w:t>
            </w:r>
            <w:r>
              <w:rPr>
                <w:noProof/>
                <w:webHidden/>
              </w:rPr>
              <w:tab/>
            </w:r>
            <w:r>
              <w:rPr>
                <w:noProof/>
                <w:webHidden/>
              </w:rPr>
              <w:fldChar w:fldCharType="begin"/>
            </w:r>
            <w:r>
              <w:rPr>
                <w:noProof/>
                <w:webHidden/>
              </w:rPr>
              <w:instrText xml:space="preserve"> PAGEREF _Toc196471802 \h </w:instrText>
            </w:r>
            <w:r>
              <w:rPr>
                <w:noProof/>
                <w:webHidden/>
              </w:rPr>
            </w:r>
            <w:r>
              <w:rPr>
                <w:noProof/>
                <w:webHidden/>
              </w:rPr>
              <w:fldChar w:fldCharType="separate"/>
            </w:r>
            <w:r w:rsidR="004012BF">
              <w:rPr>
                <w:noProof/>
                <w:webHidden/>
              </w:rPr>
              <w:t>88</w:t>
            </w:r>
            <w:r>
              <w:rPr>
                <w:noProof/>
                <w:webHidden/>
              </w:rPr>
              <w:fldChar w:fldCharType="end"/>
            </w:r>
          </w:hyperlink>
        </w:p>
        <w:p w14:paraId="6F5ACCBD" w14:textId="1604F5B6"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803" w:history="1">
            <w:r w:rsidRPr="00553138">
              <w:rPr>
                <w:rStyle w:val="Hyperlink"/>
                <w:bCs/>
                <w:noProof/>
                <w:lang w:val="fr-CA"/>
              </w:rPr>
              <w:t>17.2</w:t>
            </w:r>
            <w:r w:rsidRPr="00553138">
              <w:rPr>
                <w:rStyle w:val="Hyperlink"/>
                <w:noProof/>
                <w:lang w:val="fr-CA" w:bidi="fr-CA"/>
              </w:rPr>
              <w:t xml:space="preserve"> Dispositifs d’alerte et de signalisation</w:t>
            </w:r>
            <w:r>
              <w:rPr>
                <w:noProof/>
                <w:webHidden/>
              </w:rPr>
              <w:tab/>
            </w:r>
            <w:r>
              <w:rPr>
                <w:noProof/>
                <w:webHidden/>
              </w:rPr>
              <w:fldChar w:fldCharType="begin"/>
            </w:r>
            <w:r>
              <w:rPr>
                <w:noProof/>
                <w:webHidden/>
              </w:rPr>
              <w:instrText xml:space="preserve"> PAGEREF _Toc196471803 \h </w:instrText>
            </w:r>
            <w:r>
              <w:rPr>
                <w:noProof/>
                <w:webHidden/>
              </w:rPr>
            </w:r>
            <w:r>
              <w:rPr>
                <w:noProof/>
                <w:webHidden/>
              </w:rPr>
              <w:fldChar w:fldCharType="separate"/>
            </w:r>
            <w:r w:rsidR="004012BF">
              <w:rPr>
                <w:noProof/>
                <w:webHidden/>
              </w:rPr>
              <w:t>88</w:t>
            </w:r>
            <w:r>
              <w:rPr>
                <w:noProof/>
                <w:webHidden/>
              </w:rPr>
              <w:fldChar w:fldCharType="end"/>
            </w:r>
          </w:hyperlink>
        </w:p>
        <w:p w14:paraId="096D5338" w14:textId="38074369"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804" w:history="1">
            <w:r w:rsidRPr="00553138">
              <w:rPr>
                <w:rStyle w:val="Hyperlink"/>
                <w:bCs/>
                <w:noProof/>
              </w:rPr>
              <w:t>18</w:t>
            </w:r>
            <w:r w:rsidRPr="00553138">
              <w:rPr>
                <w:rStyle w:val="Hyperlink"/>
                <w:noProof/>
                <w:lang w:bidi="fr-CA"/>
              </w:rPr>
              <w:t xml:space="preserve"> Annexe A (référence normative)</w:t>
            </w:r>
            <w:r>
              <w:rPr>
                <w:noProof/>
                <w:webHidden/>
              </w:rPr>
              <w:tab/>
            </w:r>
            <w:r>
              <w:rPr>
                <w:noProof/>
                <w:webHidden/>
              </w:rPr>
              <w:fldChar w:fldCharType="begin"/>
            </w:r>
            <w:r>
              <w:rPr>
                <w:noProof/>
                <w:webHidden/>
              </w:rPr>
              <w:instrText xml:space="preserve"> PAGEREF _Toc196471804 \h </w:instrText>
            </w:r>
            <w:r>
              <w:rPr>
                <w:noProof/>
                <w:webHidden/>
              </w:rPr>
            </w:r>
            <w:r>
              <w:rPr>
                <w:noProof/>
                <w:webHidden/>
              </w:rPr>
              <w:fldChar w:fldCharType="separate"/>
            </w:r>
            <w:r w:rsidR="004012BF">
              <w:rPr>
                <w:noProof/>
                <w:webHidden/>
              </w:rPr>
              <w:t>89</w:t>
            </w:r>
            <w:r>
              <w:rPr>
                <w:noProof/>
                <w:webHidden/>
              </w:rPr>
              <w:fldChar w:fldCharType="end"/>
            </w:r>
          </w:hyperlink>
        </w:p>
        <w:p w14:paraId="421E35D4" w14:textId="5DEF18CC"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805" w:history="1">
            <w:r w:rsidRPr="00553138">
              <w:rPr>
                <w:rStyle w:val="Hyperlink"/>
                <w:bCs/>
                <w:noProof/>
                <w:lang w:val="fr-CA"/>
              </w:rPr>
              <w:t>18.1</w:t>
            </w:r>
            <w:r w:rsidRPr="00553138">
              <w:rPr>
                <w:rStyle w:val="Hyperlink"/>
                <w:noProof/>
                <w:lang w:val="fr-CA" w:bidi="fr-CA"/>
              </w:rPr>
              <w:t xml:space="preserve"> A.1 Modèle de formulaire pour un logement prêt à l’accessibilité</w:t>
            </w:r>
            <w:r>
              <w:rPr>
                <w:noProof/>
                <w:webHidden/>
              </w:rPr>
              <w:tab/>
            </w:r>
            <w:r>
              <w:rPr>
                <w:noProof/>
                <w:webHidden/>
              </w:rPr>
              <w:fldChar w:fldCharType="begin"/>
            </w:r>
            <w:r>
              <w:rPr>
                <w:noProof/>
                <w:webHidden/>
              </w:rPr>
              <w:instrText xml:space="preserve"> PAGEREF _Toc196471805 \h </w:instrText>
            </w:r>
            <w:r>
              <w:rPr>
                <w:noProof/>
                <w:webHidden/>
              </w:rPr>
            </w:r>
            <w:r>
              <w:rPr>
                <w:noProof/>
                <w:webHidden/>
              </w:rPr>
              <w:fldChar w:fldCharType="separate"/>
            </w:r>
            <w:r w:rsidR="004012BF">
              <w:rPr>
                <w:noProof/>
                <w:webHidden/>
              </w:rPr>
              <w:t>89</w:t>
            </w:r>
            <w:r>
              <w:rPr>
                <w:noProof/>
                <w:webHidden/>
              </w:rPr>
              <w:fldChar w:fldCharType="end"/>
            </w:r>
          </w:hyperlink>
        </w:p>
        <w:p w14:paraId="1C03DF7C" w14:textId="7936C5C2"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806" w:history="1">
            <w:r w:rsidRPr="00553138">
              <w:rPr>
                <w:rStyle w:val="Hyperlink"/>
                <w:bCs/>
                <w:noProof/>
              </w:rPr>
              <w:t>18.2</w:t>
            </w:r>
            <w:r w:rsidRPr="00553138">
              <w:rPr>
                <w:rStyle w:val="Hyperlink"/>
                <w:noProof/>
                <w:lang w:bidi="fr-CA"/>
              </w:rPr>
              <w:t xml:space="preserve"> A.2 Dessins d’accessibilité</w:t>
            </w:r>
            <w:r>
              <w:rPr>
                <w:noProof/>
                <w:webHidden/>
              </w:rPr>
              <w:tab/>
            </w:r>
            <w:r>
              <w:rPr>
                <w:noProof/>
                <w:webHidden/>
              </w:rPr>
              <w:fldChar w:fldCharType="begin"/>
            </w:r>
            <w:r>
              <w:rPr>
                <w:noProof/>
                <w:webHidden/>
              </w:rPr>
              <w:instrText xml:space="preserve"> PAGEREF _Toc196471806 \h </w:instrText>
            </w:r>
            <w:r>
              <w:rPr>
                <w:noProof/>
                <w:webHidden/>
              </w:rPr>
            </w:r>
            <w:r>
              <w:rPr>
                <w:noProof/>
                <w:webHidden/>
              </w:rPr>
              <w:fldChar w:fldCharType="separate"/>
            </w:r>
            <w:r w:rsidR="004012BF">
              <w:rPr>
                <w:noProof/>
                <w:webHidden/>
              </w:rPr>
              <w:t>95</w:t>
            </w:r>
            <w:r>
              <w:rPr>
                <w:noProof/>
                <w:webHidden/>
              </w:rPr>
              <w:fldChar w:fldCharType="end"/>
            </w:r>
          </w:hyperlink>
        </w:p>
        <w:p w14:paraId="5BA146E0" w14:textId="5809727B"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807" w:history="1">
            <w:r w:rsidRPr="00553138">
              <w:rPr>
                <w:rStyle w:val="Hyperlink"/>
                <w:bCs/>
                <w:noProof/>
              </w:rPr>
              <w:t>19</w:t>
            </w:r>
            <w:r w:rsidRPr="00553138">
              <w:rPr>
                <w:rStyle w:val="Hyperlink"/>
                <w:noProof/>
                <w:lang w:bidi="fr-CA"/>
              </w:rPr>
              <w:t xml:space="preserve"> Annexe B (référence </w:t>
            </w:r>
            <w:r w:rsidR="00DF2E29" w:rsidRPr="00AE3443">
              <w:rPr>
                <w:noProof/>
                <w:lang w:val="fr-CA" w:bidi="fr-CA"/>
              </w:rPr>
              <w:t>informative</w:t>
            </w:r>
            <w:r w:rsidRPr="00553138">
              <w:rPr>
                <w:rStyle w:val="Hyperlink"/>
                <w:noProof/>
                <w:lang w:bidi="fr-CA"/>
              </w:rPr>
              <w:t>)</w:t>
            </w:r>
            <w:r>
              <w:rPr>
                <w:noProof/>
                <w:webHidden/>
              </w:rPr>
              <w:tab/>
            </w:r>
            <w:r>
              <w:rPr>
                <w:noProof/>
                <w:webHidden/>
              </w:rPr>
              <w:fldChar w:fldCharType="begin"/>
            </w:r>
            <w:r>
              <w:rPr>
                <w:noProof/>
                <w:webHidden/>
              </w:rPr>
              <w:instrText xml:space="preserve"> PAGEREF _Toc196471807 \h </w:instrText>
            </w:r>
            <w:r>
              <w:rPr>
                <w:noProof/>
                <w:webHidden/>
              </w:rPr>
            </w:r>
            <w:r>
              <w:rPr>
                <w:noProof/>
                <w:webHidden/>
              </w:rPr>
              <w:fldChar w:fldCharType="separate"/>
            </w:r>
            <w:r w:rsidR="004012BF">
              <w:rPr>
                <w:noProof/>
                <w:webHidden/>
              </w:rPr>
              <w:t>96</w:t>
            </w:r>
            <w:r>
              <w:rPr>
                <w:noProof/>
                <w:webHidden/>
              </w:rPr>
              <w:fldChar w:fldCharType="end"/>
            </w:r>
          </w:hyperlink>
        </w:p>
        <w:p w14:paraId="5528ED5E" w14:textId="1A2F7E50"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808" w:history="1">
            <w:r w:rsidRPr="00553138">
              <w:rPr>
                <w:rStyle w:val="Hyperlink"/>
                <w:noProof/>
                <w:lang w:val="fr-CA"/>
              </w:rPr>
              <w:t>19.1.1</w:t>
            </w:r>
            <w:r w:rsidRPr="00553138">
              <w:rPr>
                <w:rStyle w:val="Hyperlink"/>
                <w:noProof/>
                <w:lang w:val="fr-CA" w:bidi="fr-CA"/>
              </w:rPr>
              <w:t xml:space="preserve"> B.1.1 Rampes de voies de circulation extérieures</w:t>
            </w:r>
            <w:r>
              <w:rPr>
                <w:noProof/>
                <w:webHidden/>
              </w:rPr>
              <w:tab/>
            </w:r>
            <w:r>
              <w:rPr>
                <w:noProof/>
                <w:webHidden/>
              </w:rPr>
              <w:fldChar w:fldCharType="begin"/>
            </w:r>
            <w:r>
              <w:rPr>
                <w:noProof/>
                <w:webHidden/>
              </w:rPr>
              <w:instrText xml:space="preserve"> PAGEREF _Toc196471808 \h </w:instrText>
            </w:r>
            <w:r>
              <w:rPr>
                <w:noProof/>
                <w:webHidden/>
              </w:rPr>
            </w:r>
            <w:r>
              <w:rPr>
                <w:noProof/>
                <w:webHidden/>
              </w:rPr>
              <w:fldChar w:fldCharType="separate"/>
            </w:r>
            <w:r w:rsidR="004012BF">
              <w:rPr>
                <w:noProof/>
                <w:webHidden/>
              </w:rPr>
              <w:t>96</w:t>
            </w:r>
            <w:r>
              <w:rPr>
                <w:noProof/>
                <w:webHidden/>
              </w:rPr>
              <w:fldChar w:fldCharType="end"/>
            </w:r>
          </w:hyperlink>
        </w:p>
        <w:p w14:paraId="1E2721DE" w14:textId="185C8F60" w:rsidR="00BF1A61" w:rsidRDefault="00BF1A61">
          <w:pPr>
            <w:pStyle w:val="TOC3"/>
            <w:tabs>
              <w:tab w:val="right" w:leader="dot" w:pos="9350"/>
            </w:tabs>
            <w:rPr>
              <w:rFonts w:asciiTheme="minorHAnsi" w:eastAsiaTheme="minorEastAsia" w:hAnsiTheme="minorHAnsi"/>
              <w:noProof/>
              <w:sz w:val="24"/>
              <w:szCs w:val="24"/>
              <w:lang w:val="en-CA" w:eastAsia="en-CA"/>
            </w:rPr>
          </w:pPr>
          <w:hyperlink w:anchor="_Toc196471809" w:history="1">
            <w:r w:rsidRPr="00553138">
              <w:rPr>
                <w:rStyle w:val="Hyperlink"/>
                <w:noProof/>
                <w:lang w:val="fr-CA"/>
              </w:rPr>
              <w:t>19.1.2</w:t>
            </w:r>
            <w:r w:rsidRPr="00553138">
              <w:rPr>
                <w:rStyle w:val="Hyperlink"/>
                <w:noProof/>
                <w:lang w:val="fr-CA" w:bidi="fr-CA"/>
              </w:rPr>
              <w:t xml:space="preserve"> B.1.2 Rampes de voies de circulation extérieures</w:t>
            </w:r>
            <w:r>
              <w:rPr>
                <w:noProof/>
                <w:webHidden/>
              </w:rPr>
              <w:tab/>
            </w:r>
            <w:r>
              <w:rPr>
                <w:noProof/>
                <w:webHidden/>
              </w:rPr>
              <w:fldChar w:fldCharType="begin"/>
            </w:r>
            <w:r>
              <w:rPr>
                <w:noProof/>
                <w:webHidden/>
              </w:rPr>
              <w:instrText xml:space="preserve"> PAGEREF _Toc196471809 \h </w:instrText>
            </w:r>
            <w:r>
              <w:rPr>
                <w:noProof/>
                <w:webHidden/>
              </w:rPr>
            </w:r>
            <w:r>
              <w:rPr>
                <w:noProof/>
                <w:webHidden/>
              </w:rPr>
              <w:fldChar w:fldCharType="separate"/>
            </w:r>
            <w:r w:rsidR="004012BF">
              <w:rPr>
                <w:noProof/>
                <w:webHidden/>
              </w:rPr>
              <w:t>96</w:t>
            </w:r>
            <w:r>
              <w:rPr>
                <w:noProof/>
                <w:webHidden/>
              </w:rPr>
              <w:fldChar w:fldCharType="end"/>
            </w:r>
          </w:hyperlink>
        </w:p>
        <w:p w14:paraId="5E4AF8A5" w14:textId="2237586D"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810" w:history="1">
            <w:r w:rsidRPr="00553138">
              <w:rPr>
                <w:rStyle w:val="Hyperlink"/>
                <w:bCs/>
                <w:noProof/>
                <w:lang w:val="fr-CA"/>
              </w:rPr>
              <w:t>19.2</w:t>
            </w:r>
            <w:r w:rsidRPr="00553138">
              <w:rPr>
                <w:rStyle w:val="Hyperlink"/>
                <w:noProof/>
                <w:lang w:val="fr-CA" w:bidi="fr-CA"/>
              </w:rPr>
              <w:t xml:space="preserve"> B.2 Accès au logement depuis le garage – rampe</w:t>
            </w:r>
            <w:r>
              <w:rPr>
                <w:noProof/>
                <w:webHidden/>
              </w:rPr>
              <w:tab/>
            </w:r>
            <w:r>
              <w:rPr>
                <w:noProof/>
                <w:webHidden/>
              </w:rPr>
              <w:fldChar w:fldCharType="begin"/>
            </w:r>
            <w:r>
              <w:rPr>
                <w:noProof/>
                <w:webHidden/>
              </w:rPr>
              <w:instrText xml:space="preserve"> PAGEREF _Toc196471810 \h </w:instrText>
            </w:r>
            <w:r>
              <w:rPr>
                <w:noProof/>
                <w:webHidden/>
              </w:rPr>
            </w:r>
            <w:r>
              <w:rPr>
                <w:noProof/>
                <w:webHidden/>
              </w:rPr>
              <w:fldChar w:fldCharType="separate"/>
            </w:r>
            <w:r w:rsidR="004012BF">
              <w:rPr>
                <w:noProof/>
                <w:webHidden/>
              </w:rPr>
              <w:t>97</w:t>
            </w:r>
            <w:r>
              <w:rPr>
                <w:noProof/>
                <w:webHidden/>
              </w:rPr>
              <w:fldChar w:fldCharType="end"/>
            </w:r>
          </w:hyperlink>
        </w:p>
        <w:p w14:paraId="7D31B837" w14:textId="0A7FC730"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811" w:history="1">
            <w:r w:rsidRPr="00553138">
              <w:rPr>
                <w:rStyle w:val="Hyperlink"/>
                <w:bCs/>
                <w:noProof/>
                <w:lang w:val="fr-CA"/>
              </w:rPr>
              <w:t>19.3</w:t>
            </w:r>
            <w:r w:rsidRPr="00553138">
              <w:rPr>
                <w:rStyle w:val="Hyperlink"/>
                <w:noProof/>
                <w:lang w:val="fr-CA" w:bidi="fr-CA"/>
              </w:rPr>
              <w:t xml:space="preserve"> B.3 Espace de stationnement</w:t>
            </w:r>
            <w:r>
              <w:rPr>
                <w:noProof/>
                <w:webHidden/>
              </w:rPr>
              <w:tab/>
            </w:r>
            <w:r>
              <w:rPr>
                <w:noProof/>
                <w:webHidden/>
              </w:rPr>
              <w:fldChar w:fldCharType="begin"/>
            </w:r>
            <w:r>
              <w:rPr>
                <w:noProof/>
                <w:webHidden/>
              </w:rPr>
              <w:instrText xml:space="preserve"> PAGEREF _Toc196471811 \h </w:instrText>
            </w:r>
            <w:r>
              <w:rPr>
                <w:noProof/>
                <w:webHidden/>
              </w:rPr>
            </w:r>
            <w:r>
              <w:rPr>
                <w:noProof/>
                <w:webHidden/>
              </w:rPr>
              <w:fldChar w:fldCharType="separate"/>
            </w:r>
            <w:r w:rsidR="004012BF">
              <w:rPr>
                <w:noProof/>
                <w:webHidden/>
              </w:rPr>
              <w:t>97</w:t>
            </w:r>
            <w:r>
              <w:rPr>
                <w:noProof/>
                <w:webHidden/>
              </w:rPr>
              <w:fldChar w:fldCharType="end"/>
            </w:r>
          </w:hyperlink>
        </w:p>
        <w:p w14:paraId="777513DB" w14:textId="1CCCC6A9"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812" w:history="1">
            <w:r w:rsidRPr="00553138">
              <w:rPr>
                <w:rStyle w:val="Hyperlink"/>
                <w:bCs/>
                <w:noProof/>
                <w:lang w:val="fr-CA"/>
              </w:rPr>
              <w:t>19.4</w:t>
            </w:r>
            <w:r w:rsidRPr="00553138">
              <w:rPr>
                <w:rStyle w:val="Hyperlink"/>
                <w:noProof/>
                <w:lang w:val="fr-CA" w:bidi="fr-CA"/>
              </w:rPr>
              <w:t xml:space="preserve"> B.4 Plan du site</w:t>
            </w:r>
            <w:r>
              <w:rPr>
                <w:noProof/>
                <w:webHidden/>
              </w:rPr>
              <w:tab/>
            </w:r>
            <w:r>
              <w:rPr>
                <w:noProof/>
                <w:webHidden/>
              </w:rPr>
              <w:fldChar w:fldCharType="begin"/>
            </w:r>
            <w:r>
              <w:rPr>
                <w:noProof/>
                <w:webHidden/>
              </w:rPr>
              <w:instrText xml:space="preserve"> PAGEREF _Toc196471812 \h </w:instrText>
            </w:r>
            <w:r>
              <w:rPr>
                <w:noProof/>
                <w:webHidden/>
              </w:rPr>
            </w:r>
            <w:r>
              <w:rPr>
                <w:noProof/>
                <w:webHidden/>
              </w:rPr>
              <w:fldChar w:fldCharType="separate"/>
            </w:r>
            <w:r w:rsidR="004012BF">
              <w:rPr>
                <w:noProof/>
                <w:webHidden/>
              </w:rPr>
              <w:t>97</w:t>
            </w:r>
            <w:r>
              <w:rPr>
                <w:noProof/>
                <w:webHidden/>
              </w:rPr>
              <w:fldChar w:fldCharType="end"/>
            </w:r>
          </w:hyperlink>
        </w:p>
        <w:p w14:paraId="6187BEC1" w14:textId="7D79B897" w:rsidR="00BF1A61" w:rsidRDefault="00BF1A61">
          <w:pPr>
            <w:pStyle w:val="TOC1"/>
            <w:tabs>
              <w:tab w:val="right" w:leader="dot" w:pos="9350"/>
            </w:tabs>
            <w:rPr>
              <w:rFonts w:asciiTheme="minorHAnsi" w:eastAsiaTheme="minorEastAsia" w:hAnsiTheme="minorHAnsi"/>
              <w:noProof/>
              <w:sz w:val="24"/>
              <w:szCs w:val="24"/>
              <w:lang w:val="en-CA" w:eastAsia="en-CA"/>
            </w:rPr>
          </w:pPr>
          <w:hyperlink w:anchor="_Toc196471813" w:history="1">
            <w:r w:rsidRPr="00553138">
              <w:rPr>
                <w:rStyle w:val="Hyperlink"/>
                <w:bCs/>
                <w:noProof/>
              </w:rPr>
              <w:t>20</w:t>
            </w:r>
            <w:r w:rsidRPr="00553138">
              <w:rPr>
                <w:rStyle w:val="Hyperlink"/>
                <w:noProof/>
                <w:lang w:bidi="fr-CA"/>
              </w:rPr>
              <w:t xml:space="preserve"> Annexe C (référence </w:t>
            </w:r>
            <w:r w:rsidR="00DF2E29" w:rsidRPr="00AE3443">
              <w:rPr>
                <w:noProof/>
                <w:lang w:val="fr-CA" w:bidi="fr-CA"/>
              </w:rPr>
              <w:t>informative</w:t>
            </w:r>
            <w:r w:rsidRPr="00553138">
              <w:rPr>
                <w:rStyle w:val="Hyperlink"/>
                <w:noProof/>
                <w:lang w:bidi="fr-CA"/>
              </w:rPr>
              <w:t>)</w:t>
            </w:r>
            <w:r>
              <w:rPr>
                <w:noProof/>
                <w:webHidden/>
              </w:rPr>
              <w:tab/>
            </w:r>
            <w:r>
              <w:rPr>
                <w:noProof/>
                <w:webHidden/>
              </w:rPr>
              <w:fldChar w:fldCharType="begin"/>
            </w:r>
            <w:r>
              <w:rPr>
                <w:noProof/>
                <w:webHidden/>
              </w:rPr>
              <w:instrText xml:space="preserve"> PAGEREF _Toc196471813 \h </w:instrText>
            </w:r>
            <w:r>
              <w:rPr>
                <w:noProof/>
                <w:webHidden/>
              </w:rPr>
            </w:r>
            <w:r>
              <w:rPr>
                <w:noProof/>
                <w:webHidden/>
              </w:rPr>
              <w:fldChar w:fldCharType="separate"/>
            </w:r>
            <w:r w:rsidR="004012BF">
              <w:rPr>
                <w:noProof/>
                <w:webHidden/>
              </w:rPr>
              <w:t>98</w:t>
            </w:r>
            <w:r>
              <w:rPr>
                <w:noProof/>
                <w:webHidden/>
              </w:rPr>
              <w:fldChar w:fldCharType="end"/>
            </w:r>
          </w:hyperlink>
        </w:p>
        <w:p w14:paraId="2FADD83E" w14:textId="194A7E61"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814" w:history="1">
            <w:r w:rsidRPr="00553138">
              <w:rPr>
                <w:rStyle w:val="Hyperlink"/>
                <w:bCs/>
                <w:noProof/>
                <w:lang w:val="fr-CA"/>
              </w:rPr>
              <w:t>20.1</w:t>
            </w:r>
            <w:r w:rsidRPr="00553138">
              <w:rPr>
                <w:rStyle w:val="Hyperlink"/>
                <w:noProof/>
                <w:lang w:val="fr-CA" w:bidi="fr-CA"/>
              </w:rPr>
              <w:t xml:space="preserve"> C.1 Caractéristiques de préparation à l’accessibilité qui nécessitent l’enlèvement d’éléments comme des murs pour libérer de l’espace au sol</w:t>
            </w:r>
            <w:r>
              <w:rPr>
                <w:noProof/>
                <w:webHidden/>
              </w:rPr>
              <w:tab/>
            </w:r>
            <w:r>
              <w:rPr>
                <w:noProof/>
                <w:webHidden/>
              </w:rPr>
              <w:fldChar w:fldCharType="begin"/>
            </w:r>
            <w:r>
              <w:rPr>
                <w:noProof/>
                <w:webHidden/>
              </w:rPr>
              <w:instrText xml:space="preserve"> PAGEREF _Toc196471814 \h </w:instrText>
            </w:r>
            <w:r>
              <w:rPr>
                <w:noProof/>
                <w:webHidden/>
              </w:rPr>
            </w:r>
            <w:r>
              <w:rPr>
                <w:noProof/>
                <w:webHidden/>
              </w:rPr>
              <w:fldChar w:fldCharType="separate"/>
            </w:r>
            <w:r w:rsidR="004012BF">
              <w:rPr>
                <w:noProof/>
                <w:webHidden/>
              </w:rPr>
              <w:t>98</w:t>
            </w:r>
            <w:r>
              <w:rPr>
                <w:noProof/>
                <w:webHidden/>
              </w:rPr>
              <w:fldChar w:fldCharType="end"/>
            </w:r>
          </w:hyperlink>
        </w:p>
        <w:p w14:paraId="3B4D8C1B" w14:textId="2E41D982"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815" w:history="1">
            <w:r w:rsidRPr="00553138">
              <w:rPr>
                <w:rStyle w:val="Hyperlink"/>
                <w:bCs/>
                <w:noProof/>
                <w:lang w:val="fr-CA"/>
              </w:rPr>
              <w:t>20.2</w:t>
            </w:r>
            <w:r w:rsidRPr="00553138">
              <w:rPr>
                <w:rStyle w:val="Hyperlink"/>
                <w:noProof/>
                <w:lang w:val="fr-CA" w:bidi="fr-CA"/>
              </w:rPr>
              <w:t xml:space="preserve"> C.2 Virages aux portes – portes consécutives</w:t>
            </w:r>
            <w:r>
              <w:rPr>
                <w:noProof/>
                <w:webHidden/>
              </w:rPr>
              <w:tab/>
            </w:r>
            <w:r>
              <w:rPr>
                <w:noProof/>
                <w:webHidden/>
              </w:rPr>
              <w:fldChar w:fldCharType="begin"/>
            </w:r>
            <w:r>
              <w:rPr>
                <w:noProof/>
                <w:webHidden/>
              </w:rPr>
              <w:instrText xml:space="preserve"> PAGEREF _Toc196471815 \h </w:instrText>
            </w:r>
            <w:r>
              <w:rPr>
                <w:noProof/>
                <w:webHidden/>
              </w:rPr>
            </w:r>
            <w:r>
              <w:rPr>
                <w:noProof/>
                <w:webHidden/>
              </w:rPr>
              <w:fldChar w:fldCharType="separate"/>
            </w:r>
            <w:r w:rsidR="004012BF">
              <w:rPr>
                <w:noProof/>
                <w:webHidden/>
              </w:rPr>
              <w:t>99</w:t>
            </w:r>
            <w:r>
              <w:rPr>
                <w:noProof/>
                <w:webHidden/>
              </w:rPr>
              <w:fldChar w:fldCharType="end"/>
            </w:r>
          </w:hyperlink>
        </w:p>
        <w:p w14:paraId="2904A986" w14:textId="64EAEE30"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816" w:history="1">
            <w:r w:rsidRPr="00553138">
              <w:rPr>
                <w:rStyle w:val="Hyperlink"/>
                <w:bCs/>
                <w:noProof/>
                <w:lang w:val="fr-CA"/>
              </w:rPr>
              <w:t>20.3</w:t>
            </w:r>
            <w:r w:rsidRPr="00553138">
              <w:rPr>
                <w:rStyle w:val="Hyperlink"/>
                <w:noProof/>
                <w:lang w:val="fr-CA" w:bidi="fr-CA"/>
              </w:rPr>
              <w:t xml:space="preserve"> C.3 Caractéristiques prêtes à l’accessibilité qui nécessitent des conditions structurelles préalables</w:t>
            </w:r>
            <w:r>
              <w:rPr>
                <w:noProof/>
                <w:webHidden/>
              </w:rPr>
              <w:tab/>
            </w:r>
            <w:r>
              <w:rPr>
                <w:noProof/>
                <w:webHidden/>
              </w:rPr>
              <w:fldChar w:fldCharType="begin"/>
            </w:r>
            <w:r>
              <w:rPr>
                <w:noProof/>
                <w:webHidden/>
              </w:rPr>
              <w:instrText xml:space="preserve"> PAGEREF _Toc196471816 \h </w:instrText>
            </w:r>
            <w:r>
              <w:rPr>
                <w:noProof/>
                <w:webHidden/>
              </w:rPr>
            </w:r>
            <w:r>
              <w:rPr>
                <w:noProof/>
                <w:webHidden/>
              </w:rPr>
              <w:fldChar w:fldCharType="separate"/>
            </w:r>
            <w:r w:rsidR="004012BF">
              <w:rPr>
                <w:noProof/>
                <w:webHidden/>
              </w:rPr>
              <w:t>99</w:t>
            </w:r>
            <w:r>
              <w:rPr>
                <w:noProof/>
                <w:webHidden/>
              </w:rPr>
              <w:fldChar w:fldCharType="end"/>
            </w:r>
          </w:hyperlink>
        </w:p>
        <w:p w14:paraId="32E8389F" w14:textId="6ED87ADF" w:rsidR="00BF1A61" w:rsidRDefault="00BF1A61">
          <w:pPr>
            <w:pStyle w:val="TOC2"/>
            <w:tabs>
              <w:tab w:val="right" w:leader="dot" w:pos="9350"/>
            </w:tabs>
            <w:rPr>
              <w:rFonts w:asciiTheme="minorHAnsi" w:eastAsiaTheme="minorEastAsia" w:hAnsiTheme="minorHAnsi"/>
              <w:noProof/>
              <w:sz w:val="24"/>
              <w:szCs w:val="24"/>
              <w:lang w:val="en-CA" w:eastAsia="en-CA"/>
            </w:rPr>
          </w:pPr>
          <w:hyperlink w:anchor="_Toc196471817" w:history="1">
            <w:r w:rsidRPr="00553138">
              <w:rPr>
                <w:rStyle w:val="Hyperlink"/>
                <w:bCs/>
                <w:noProof/>
                <w:lang w:val="fr-CA"/>
              </w:rPr>
              <w:t>20.4</w:t>
            </w:r>
            <w:r w:rsidRPr="00553138">
              <w:rPr>
                <w:rStyle w:val="Hyperlink"/>
                <w:noProof/>
                <w:lang w:val="fr-CA" w:bidi="fr-CA"/>
              </w:rPr>
              <w:t xml:space="preserve"> C.4 Caractéristiques prêtes à l’accessibilité qui nécessitent des conditions structurelles préalables</w:t>
            </w:r>
            <w:r>
              <w:rPr>
                <w:noProof/>
                <w:webHidden/>
              </w:rPr>
              <w:tab/>
            </w:r>
            <w:r>
              <w:rPr>
                <w:noProof/>
                <w:webHidden/>
              </w:rPr>
              <w:fldChar w:fldCharType="begin"/>
            </w:r>
            <w:r>
              <w:rPr>
                <w:noProof/>
                <w:webHidden/>
              </w:rPr>
              <w:instrText xml:space="preserve"> PAGEREF _Toc196471817 \h </w:instrText>
            </w:r>
            <w:r>
              <w:rPr>
                <w:noProof/>
                <w:webHidden/>
              </w:rPr>
            </w:r>
            <w:r>
              <w:rPr>
                <w:noProof/>
                <w:webHidden/>
              </w:rPr>
              <w:fldChar w:fldCharType="separate"/>
            </w:r>
            <w:r w:rsidR="004012BF">
              <w:rPr>
                <w:noProof/>
                <w:webHidden/>
              </w:rPr>
              <w:t>100</w:t>
            </w:r>
            <w:r>
              <w:rPr>
                <w:noProof/>
                <w:webHidden/>
              </w:rPr>
              <w:fldChar w:fldCharType="end"/>
            </w:r>
          </w:hyperlink>
        </w:p>
        <w:p w14:paraId="1326457B" w14:textId="545B6172" w:rsidR="00931F27" w:rsidRPr="00E01ED7" w:rsidRDefault="00C043DA">
          <w:pPr>
            <w:rPr>
              <w:lang w:val="fr-CA"/>
            </w:rPr>
          </w:pPr>
          <w:r w:rsidRPr="00752177">
            <w:rPr>
              <w:b/>
              <w:lang w:val="fr-CA"/>
            </w:rPr>
            <w:fldChar w:fldCharType="end"/>
          </w:r>
        </w:p>
      </w:sdtContent>
    </w:sdt>
    <w:bookmarkEnd w:id="3" w:displacedByCustomXml="prev"/>
    <w:p w14:paraId="3E444208" w14:textId="77777777" w:rsidR="00D226D9" w:rsidRPr="00E01ED7" w:rsidRDefault="00D226D9" w:rsidP="00E67D49">
      <w:pPr>
        <w:rPr>
          <w:lang w:val="fr-CA"/>
        </w:rPr>
      </w:pPr>
      <w:r w:rsidRPr="00E01ED7">
        <w:rPr>
          <w:lang w:val="fr-CA"/>
        </w:rPr>
        <w:br w:type="page"/>
      </w:r>
    </w:p>
    <w:p w14:paraId="7AA0EC9B" w14:textId="0628F8BF" w:rsidR="00D63EA2" w:rsidRPr="00E01ED7" w:rsidRDefault="00D63EA2" w:rsidP="00067E46">
      <w:pPr>
        <w:pStyle w:val="Heading1"/>
        <w:ind w:left="426" w:hanging="426"/>
      </w:pPr>
      <w:bookmarkStart w:id="4" w:name="_Toc196471711"/>
      <w:bookmarkStart w:id="5" w:name="_Hlk155172098"/>
      <w:bookmarkStart w:id="6" w:name="_Toc361482289"/>
      <w:bookmarkStart w:id="7" w:name="_Toc362422740"/>
      <w:bookmarkStart w:id="8" w:name="_Toc450741217"/>
      <w:bookmarkStart w:id="9" w:name="_Toc108778147"/>
      <w:bookmarkStart w:id="10" w:name="_Toc108778281"/>
      <w:bookmarkStart w:id="11" w:name="_Toc154490795"/>
      <w:r w:rsidRPr="00E01ED7">
        <w:lastRenderedPageBreak/>
        <w:t>À propos de Normes</w:t>
      </w:r>
      <w:r w:rsidR="00B57852">
        <w:t xml:space="preserve"> </w:t>
      </w:r>
      <w:r w:rsidRPr="00E01ED7">
        <w:t>d’accessibilité Canada</w:t>
      </w:r>
      <w:bookmarkEnd w:id="4"/>
    </w:p>
    <w:bookmarkEnd w:id="5"/>
    <w:p w14:paraId="705C2BB3" w14:textId="77777777" w:rsidR="004A18C2" w:rsidRPr="00E04744" w:rsidRDefault="004A18C2" w:rsidP="00AD2119">
      <w:pPr>
        <w:keepLines/>
        <w:spacing w:before="100" w:beforeAutospacing="1" w:after="160"/>
        <w:rPr>
          <w:rFonts w:cs="Arial"/>
          <w:iCs/>
          <w:szCs w:val="28"/>
          <w:lang w:val="fr-CA"/>
        </w:rPr>
      </w:pPr>
      <w:r w:rsidRPr="00E04744">
        <w:rPr>
          <w:lang w:val="fr-CA"/>
        </w:rPr>
        <w:t xml:space="preserve">Normes d’accessibilité Canada (NAC), sous les auspices duquel la présente norme a été produite, est un établissement public du gouvernement du Canada mandaté conformément à la </w:t>
      </w:r>
      <w:r w:rsidRPr="00E04744">
        <w:rPr>
          <w:i/>
          <w:szCs w:val="28"/>
          <w:lang w:val="fr-CA"/>
        </w:rPr>
        <w:t>Loi canadienne sur l’accessibilité</w:t>
      </w:r>
      <w:r w:rsidRPr="00E04744">
        <w:rPr>
          <w:lang w:val="fr-CA"/>
        </w:rPr>
        <w:t xml:space="preserve">. Les normes de Normes d’accessibilité Canada contribuent à l’objectif de la </w:t>
      </w:r>
      <w:r w:rsidRPr="00E04744">
        <w:rPr>
          <w:i/>
          <w:szCs w:val="28"/>
          <w:lang w:val="fr-CA"/>
        </w:rPr>
        <w:t>Loi canadienne sur l’accessibilité</w:t>
      </w:r>
      <w:r w:rsidRPr="00E04744">
        <w:rPr>
          <w:lang w:val="fr-CA"/>
        </w:rPr>
        <w:t>, qui est de profiter à toutes les personnes, en particulier aux personnes en situation de handicap, par la réalisation d’un Canada sans obstacle grâce à la détermination, à l’élimination et à la prévention des obstacles à l’accessibilité.</w:t>
      </w:r>
    </w:p>
    <w:p w14:paraId="1B056D83" w14:textId="77777777" w:rsidR="004A18C2" w:rsidRPr="00E04744" w:rsidRDefault="004A18C2" w:rsidP="00AD2119">
      <w:pPr>
        <w:keepLines/>
        <w:spacing w:before="100" w:beforeAutospacing="1" w:after="160"/>
        <w:rPr>
          <w:rFonts w:cs="Arial"/>
          <w:iCs/>
          <w:szCs w:val="28"/>
          <w:lang w:val="fr-CA"/>
        </w:rPr>
      </w:pPr>
      <w:r w:rsidRPr="00E04744">
        <w:rPr>
          <w:lang w:val="fr-CA"/>
        </w:rPr>
        <w:t xml:space="preserve">Le terme handicap désigne, au sens de la </w:t>
      </w:r>
      <w:r w:rsidRPr="00E04744">
        <w:rPr>
          <w:i/>
          <w:iCs/>
          <w:lang w:val="fr-CA"/>
        </w:rPr>
        <w:t>Loi canadienne sur l’accessibilité</w:t>
      </w:r>
      <w:r w:rsidRPr="00E04744">
        <w:rPr>
          <w:lang w:val="fr-CA"/>
        </w:rPr>
        <w:t xml:space="preserve">, </w:t>
      </w:r>
      <w:r w:rsidRPr="00E04744">
        <w:rPr>
          <w:color w:val="333333"/>
          <w:szCs w:val="28"/>
          <w:shd w:val="clear" w:color="auto" w:fill="FFFFFF"/>
          <w:lang w:val="fr-CA"/>
        </w:rPr>
        <w:t>toute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3A46FB41" w14:textId="77777777" w:rsidR="004A18C2" w:rsidRPr="00E04744" w:rsidRDefault="004A18C2" w:rsidP="00AD2119">
      <w:pPr>
        <w:keepLines/>
        <w:spacing w:before="100" w:beforeAutospacing="1" w:after="160"/>
        <w:rPr>
          <w:rFonts w:cs="Arial"/>
          <w:iCs/>
          <w:szCs w:val="28"/>
          <w:lang w:val="fr-CA"/>
        </w:rPr>
      </w:pPr>
      <w:r w:rsidRPr="00E04744">
        <w:rPr>
          <w:lang w:val="fr-CA"/>
        </w:rPr>
        <w:t xml:space="preserve">Tous les travaux d’élaboration de normes de Normes d’accessibilité Canada, y compris le travail de nos comités techniques, reposent sur la reconnaissance des principes suivants de la </w:t>
      </w:r>
      <w:r w:rsidRPr="00E04744">
        <w:rPr>
          <w:i/>
          <w:szCs w:val="28"/>
          <w:lang w:val="fr-CA"/>
        </w:rPr>
        <w:t>Loi canadienne sur l’accessibilité</w:t>
      </w:r>
      <w:r w:rsidRPr="00E04744">
        <w:rPr>
          <w:lang w:val="fr-CA"/>
        </w:rPr>
        <w:t> :</w:t>
      </w:r>
    </w:p>
    <w:p w14:paraId="5021BD16" w14:textId="77777777" w:rsidR="004A18C2" w:rsidRPr="00E04744" w:rsidRDefault="004A18C2" w:rsidP="00AD2119">
      <w:pPr>
        <w:keepLines/>
        <w:numPr>
          <w:ilvl w:val="0"/>
          <w:numId w:val="63"/>
        </w:numPr>
        <w:spacing w:before="100" w:beforeAutospacing="1" w:after="160"/>
        <w:rPr>
          <w:rFonts w:cs="Arial"/>
          <w:color w:val="333333"/>
          <w:szCs w:val="28"/>
          <w:lang w:val="fr-CA"/>
        </w:rPr>
      </w:pPr>
      <w:r w:rsidRPr="00E04744">
        <w:rPr>
          <w:color w:val="333333"/>
          <w:szCs w:val="28"/>
          <w:lang w:val="fr-CA"/>
        </w:rPr>
        <w:t>le droit de toute personne à être traitée avec dignité, quels que soient ses handicaps;</w:t>
      </w:r>
    </w:p>
    <w:p w14:paraId="395FD1FB" w14:textId="77777777" w:rsidR="004A18C2" w:rsidRPr="00E04744" w:rsidRDefault="004A18C2" w:rsidP="00AD2119">
      <w:pPr>
        <w:keepLines/>
        <w:numPr>
          <w:ilvl w:val="0"/>
          <w:numId w:val="63"/>
        </w:numPr>
        <w:spacing w:before="100" w:beforeAutospacing="1" w:after="160"/>
        <w:rPr>
          <w:rFonts w:cs="Arial"/>
          <w:color w:val="333333"/>
          <w:szCs w:val="28"/>
          <w:lang w:val="fr-CA"/>
        </w:rPr>
      </w:pPr>
      <w:r w:rsidRPr="00E04744">
        <w:rPr>
          <w:color w:val="333333"/>
          <w:szCs w:val="28"/>
          <w:lang w:val="fr-CA"/>
        </w:rPr>
        <w:t>le droit de toute personne à l’égalité des chances d’épanouissement, quels que soient ses handicaps;</w:t>
      </w:r>
    </w:p>
    <w:p w14:paraId="2C074D9F" w14:textId="77777777" w:rsidR="004A18C2" w:rsidRPr="00E04744" w:rsidRDefault="004A18C2" w:rsidP="00AD2119">
      <w:pPr>
        <w:keepLines/>
        <w:numPr>
          <w:ilvl w:val="0"/>
          <w:numId w:val="63"/>
        </w:numPr>
        <w:spacing w:before="100" w:beforeAutospacing="1" w:after="160"/>
        <w:rPr>
          <w:rFonts w:cs="Arial"/>
          <w:color w:val="333333"/>
          <w:szCs w:val="28"/>
          <w:lang w:val="fr-CA"/>
        </w:rPr>
      </w:pPr>
      <w:r w:rsidRPr="00E04744">
        <w:rPr>
          <w:color w:val="333333"/>
          <w:szCs w:val="28"/>
          <w:lang w:val="fr-CA"/>
        </w:rPr>
        <w:t>le droit de toute personne à un accès exempt d’obstacles et à une participation pleine et égale dans la société, quels que soient ses handicaps;</w:t>
      </w:r>
    </w:p>
    <w:p w14:paraId="2F399285" w14:textId="77777777" w:rsidR="004A18C2" w:rsidRPr="00E04744" w:rsidRDefault="004A18C2" w:rsidP="00AD2119">
      <w:pPr>
        <w:keepLines/>
        <w:numPr>
          <w:ilvl w:val="0"/>
          <w:numId w:val="63"/>
        </w:numPr>
        <w:spacing w:before="100" w:beforeAutospacing="1" w:after="160"/>
        <w:rPr>
          <w:rFonts w:cs="Arial"/>
          <w:color w:val="333333"/>
          <w:szCs w:val="28"/>
          <w:lang w:val="fr-CA"/>
        </w:rPr>
      </w:pPr>
      <w:r w:rsidRPr="00E04744">
        <w:rPr>
          <w:color w:val="333333"/>
          <w:szCs w:val="28"/>
          <w:lang w:val="fr-CA"/>
        </w:rPr>
        <w:lastRenderedPageBreak/>
        <w:t>le droit de toute personne d’avoir concrètement la possibilité de prendre des décisions pour elle-même, avec ou sans aide, quels que soient ses handicaps;</w:t>
      </w:r>
    </w:p>
    <w:p w14:paraId="4EB6D647" w14:textId="77777777" w:rsidR="004A18C2" w:rsidRPr="00E04744" w:rsidRDefault="004A18C2" w:rsidP="00AD2119">
      <w:pPr>
        <w:keepLines/>
        <w:numPr>
          <w:ilvl w:val="0"/>
          <w:numId w:val="63"/>
        </w:numPr>
        <w:spacing w:before="100" w:beforeAutospacing="1" w:after="160"/>
        <w:rPr>
          <w:rFonts w:cs="Arial"/>
          <w:color w:val="333333"/>
          <w:szCs w:val="28"/>
          <w:lang w:val="fr-CA"/>
        </w:rPr>
      </w:pPr>
      <w:r w:rsidRPr="00E04744">
        <w:rPr>
          <w:color w:val="333333"/>
          <w:szCs w:val="28"/>
          <w:lang w:val="fr-CA"/>
        </w:rPr>
        <w:t>le fait que les lois, politiques, programmes, services et structures doivent tenir compte des handicaps des personnes, des différentes façons dont elles interagissent au sein de leurs environnements ainsi que des formes multiples et intersectionnelles de discrimination et de marginalisation vécues par celles-ci;</w:t>
      </w:r>
    </w:p>
    <w:p w14:paraId="57473317" w14:textId="77777777" w:rsidR="004A18C2" w:rsidRPr="00E04744" w:rsidRDefault="004A18C2" w:rsidP="00AD2119">
      <w:pPr>
        <w:keepLines/>
        <w:numPr>
          <w:ilvl w:val="0"/>
          <w:numId w:val="63"/>
        </w:numPr>
        <w:spacing w:before="100" w:beforeAutospacing="1" w:after="160"/>
        <w:rPr>
          <w:rFonts w:cs="Arial"/>
          <w:color w:val="333333"/>
          <w:szCs w:val="28"/>
          <w:lang w:val="fr-CA"/>
        </w:rPr>
      </w:pPr>
      <w:r w:rsidRPr="00E04744">
        <w:rPr>
          <w:color w:val="333333"/>
          <w:szCs w:val="28"/>
          <w:lang w:val="fr-CA"/>
        </w:rPr>
        <w:t>le fait que les personnes en situation de handicap doivent participer à l’élaboration et à la conception des lois, des politiques, des programmes, des services et des structures;</w:t>
      </w:r>
    </w:p>
    <w:p w14:paraId="617FD644" w14:textId="77777777" w:rsidR="004A18C2" w:rsidRPr="00E04744" w:rsidRDefault="004A18C2" w:rsidP="00AD2119">
      <w:pPr>
        <w:keepLines/>
        <w:numPr>
          <w:ilvl w:val="0"/>
          <w:numId w:val="63"/>
        </w:numPr>
        <w:spacing w:before="100" w:beforeAutospacing="1" w:after="160"/>
        <w:rPr>
          <w:rFonts w:cs="Arial"/>
          <w:color w:val="333333"/>
          <w:szCs w:val="28"/>
          <w:lang w:val="fr-CA"/>
        </w:rPr>
      </w:pPr>
      <w:r w:rsidRPr="00E04744">
        <w:rPr>
          <w:color w:val="333333"/>
          <w:szCs w:val="28"/>
          <w:lang w:val="fr-CA"/>
        </w:rPr>
        <w:t>l’élaboration et la révision de normes d’accessibilité et la prise de règlements doivent être faites dans l’objectif d’atteindre le niveau d’accessibilité le plus élevé qui soit pour les personnes en situation de handicap.</w:t>
      </w:r>
    </w:p>
    <w:p w14:paraId="004BD18A" w14:textId="77777777" w:rsidR="004A18C2" w:rsidRPr="00E04744" w:rsidRDefault="004A18C2" w:rsidP="00AD2119">
      <w:pPr>
        <w:keepLines/>
        <w:spacing w:before="100" w:beforeAutospacing="1" w:after="160"/>
        <w:rPr>
          <w:rFonts w:cs="Arial"/>
          <w:szCs w:val="28"/>
          <w:lang w:val="fr-CA"/>
        </w:rPr>
      </w:pPr>
      <w:r w:rsidRPr="00E04744">
        <w:rPr>
          <w:lang w:val="fr-CA"/>
        </w:rPr>
        <w:t xml:space="preserve">Ces principes cadrent avec ceux de la </w:t>
      </w:r>
      <w:r w:rsidRPr="00E04744">
        <w:rPr>
          <w:i/>
          <w:szCs w:val="28"/>
          <w:lang w:val="fr-CA"/>
        </w:rPr>
        <w:t>Convention relative aux droits des personnes handicapées</w:t>
      </w:r>
      <w:r>
        <w:rPr>
          <w:i/>
          <w:szCs w:val="28"/>
          <w:lang w:val="fr-CA"/>
        </w:rPr>
        <w:t xml:space="preserve"> </w:t>
      </w:r>
      <w:r w:rsidRPr="007C3C2E">
        <w:rPr>
          <w:iCs/>
          <w:szCs w:val="28"/>
          <w:lang w:val="fr-CA"/>
        </w:rPr>
        <w:t>des Nations Unies</w:t>
      </w:r>
      <w:r w:rsidRPr="00E04744">
        <w:rPr>
          <w:lang w:val="fr-CA"/>
        </w:rPr>
        <w:t>, ratifiée par le gouvernement du Canada en 2010 pour reconnaître l’importance de promouvoir, de protéger et de faire respecter les droits fondamentaux des personnes en situation de handicap à participer pleinement à la vie de leur collectivité.</w:t>
      </w:r>
      <w:r>
        <w:rPr>
          <w:lang w:val="fr-CA"/>
        </w:rPr>
        <w:t xml:space="preserve"> Les normes élaborées par Normes d’accessibilité Canada s’harmonisent avec les articles de la Convention.</w:t>
      </w:r>
    </w:p>
    <w:p w14:paraId="0C1A43E5" w14:textId="7990346C" w:rsidR="004A18C2" w:rsidRPr="00E04744" w:rsidRDefault="004A18C2" w:rsidP="00AD2119">
      <w:pPr>
        <w:keepLines/>
        <w:spacing w:before="100" w:beforeAutospacing="1" w:after="160"/>
        <w:rPr>
          <w:lang w:val="fr-CA"/>
        </w:rPr>
      </w:pPr>
      <w:r w:rsidRPr="00E04744">
        <w:rPr>
          <w:lang w:val="fr-CA"/>
        </w:rPr>
        <w:t>Normes d’accessibilité Canada cherche à créer des normes qui sont conformes à sa vision. Ce travail comprend des engagements à éliminer les obstacles à l’accessibilité et à respecter le principe « Rien sans nous » dans notre processus d’élaboration de normes, où tout le monde, y compris les personnes en situation de handicap, peut s’attendre à un Canada exempt d’obstacles.</w:t>
      </w:r>
    </w:p>
    <w:p w14:paraId="66AB651B" w14:textId="77777777" w:rsidR="004A18C2" w:rsidRPr="00E04744" w:rsidRDefault="004A18C2" w:rsidP="00AD2119">
      <w:pPr>
        <w:keepLines/>
        <w:spacing w:before="100" w:beforeAutospacing="1" w:after="160"/>
        <w:rPr>
          <w:lang w:val="fr-CA"/>
        </w:rPr>
      </w:pPr>
      <w:r w:rsidRPr="00E04744">
        <w:rPr>
          <w:lang w:val="fr-CA"/>
        </w:rPr>
        <w:lastRenderedPageBreak/>
        <w:t xml:space="preserve">Dans le cadre du principe « Rien sans nous », Normes d’accessibilité Canada soutient que l’accessibilité nous concerne tous, car elle peut avoir des effets bénéfiques sur l’ensemble de la société. Par conséquent, les normes élaborées par Normes d’accessibilité Canada sont conçues pour atteindre les plus hauts niveaux d’accessibilité. Cela signifie que ces normes établissent des exigences techniques fondées sur l’équité tout en tenant compte des pratiques exemplaires nationales et internationales, plutôt que de se concentrer sur des exigences techniques minimales. </w:t>
      </w:r>
    </w:p>
    <w:p w14:paraId="5852B07F" w14:textId="77777777" w:rsidR="004A18C2" w:rsidRPr="00E04744" w:rsidRDefault="004A18C2" w:rsidP="00AD2119">
      <w:pPr>
        <w:keepLines/>
        <w:spacing w:before="100" w:beforeAutospacing="1" w:after="160"/>
        <w:rPr>
          <w:lang w:val="fr-CA"/>
        </w:rPr>
      </w:pPr>
      <w:r w:rsidRPr="00E04744">
        <w:rPr>
          <w:lang w:val="fr-CA"/>
        </w:rPr>
        <w:t xml:space="preserve">Cette façon de faire vise à encourager l’innovation en matière de normes et à élaborer des exigences techniques ayant des effets positifs à grande échelle. Cette approche en matière d’innovation vise à améliorer les résultats pour tous les Canadiens, notamment en créant des possibilités d’emploi et des solutions qui contribuent à la croissance économique du Canada. </w:t>
      </w:r>
    </w:p>
    <w:p w14:paraId="7749E35B" w14:textId="77777777" w:rsidR="004A18C2" w:rsidRPr="00E04744" w:rsidRDefault="004A18C2" w:rsidP="00AD2119">
      <w:pPr>
        <w:keepLines/>
        <w:shd w:val="clear" w:color="auto" w:fill="FFFFFF" w:themeFill="background1"/>
        <w:spacing w:before="100" w:beforeAutospacing="1" w:after="160"/>
        <w:rPr>
          <w:lang w:val="fr-CA"/>
        </w:rPr>
      </w:pPr>
      <w:r w:rsidRPr="00E04744">
        <w:rPr>
          <w:lang w:val="fr-CA"/>
        </w:rPr>
        <w:t>Le processus d’élaboration de normes utilisé par Normes d’accessibilité Canada est le plus accessible au Canada, voire au monde. Normes d’accessibilité Canada offre des mesures d’adaptation pour répondre aux besoins des membres des comités techniques qui ont un handicap. Normes d’accessibilité Canada offre une rémunération aux personnes en situation de handicap afin de favoriser leur participation active. Normes d’accessibilité Canada assure un processus d’examen public accessible, notamment grâce à des formulaires d’autorisation accessibles et à la publication de la norme dans plusieurs formats, afin d’encourager les Canadiens en situation de handicap à formuler des commentaires. Afin d’assurer une accessibilité optimale pour tous, nos normes sont disponibles gratuitement sur notre site Web. Les normes peuvent être consultées dans divers formats, y compris des résumés en langage clair, en American Sign language (ASL) et en langue des signes québécoise (LSQ). Cela permet aux groupes suivants de profiter du contenu technique de nos normes :</w:t>
      </w:r>
    </w:p>
    <w:p w14:paraId="68A4177D" w14:textId="77777777" w:rsidR="004A18C2" w:rsidRPr="00E04744" w:rsidRDefault="004A18C2" w:rsidP="00AD2119">
      <w:pPr>
        <w:pStyle w:val="ListParagraph"/>
        <w:keepLines/>
        <w:numPr>
          <w:ilvl w:val="0"/>
          <w:numId w:val="125"/>
        </w:numPr>
        <w:shd w:val="clear" w:color="auto" w:fill="FFFFFF" w:themeFill="background1"/>
        <w:spacing w:before="100" w:beforeAutospacing="1" w:after="160"/>
        <w:contextualSpacing w:val="0"/>
        <w:rPr>
          <w:rFonts w:cs="Arial"/>
          <w:szCs w:val="28"/>
          <w:lang w:val="fr-CA"/>
        </w:rPr>
      </w:pPr>
      <w:r w:rsidRPr="00E04744">
        <w:rPr>
          <w:rFonts w:cs="Arial"/>
          <w:szCs w:val="28"/>
          <w:lang w:val="fr-CA"/>
        </w:rPr>
        <w:t>les personnes en situation de handicap;</w:t>
      </w:r>
    </w:p>
    <w:p w14:paraId="7A25F2F2" w14:textId="77777777" w:rsidR="004A18C2" w:rsidRDefault="004A18C2" w:rsidP="00AD2119">
      <w:pPr>
        <w:pStyle w:val="ListParagraph"/>
        <w:keepLines/>
        <w:numPr>
          <w:ilvl w:val="0"/>
          <w:numId w:val="125"/>
        </w:numPr>
        <w:shd w:val="clear" w:color="auto" w:fill="FFFFFF" w:themeFill="background1"/>
        <w:spacing w:before="100" w:beforeAutospacing="1" w:after="160"/>
        <w:contextualSpacing w:val="0"/>
        <w:rPr>
          <w:rFonts w:cs="Arial"/>
          <w:szCs w:val="28"/>
        </w:rPr>
      </w:pPr>
      <w:r>
        <w:rPr>
          <w:rFonts w:cs="Arial"/>
          <w:szCs w:val="28"/>
        </w:rPr>
        <w:t>les personnes sans handicap;</w:t>
      </w:r>
    </w:p>
    <w:p w14:paraId="1CE61445" w14:textId="77777777" w:rsidR="004A18C2" w:rsidRDefault="004A18C2" w:rsidP="00AD2119">
      <w:pPr>
        <w:pStyle w:val="ListParagraph"/>
        <w:keepLines/>
        <w:numPr>
          <w:ilvl w:val="0"/>
          <w:numId w:val="125"/>
        </w:numPr>
        <w:shd w:val="clear" w:color="auto" w:fill="FFFFFF" w:themeFill="background1"/>
        <w:spacing w:before="100" w:beforeAutospacing="1" w:after="160"/>
        <w:contextualSpacing w:val="0"/>
        <w:rPr>
          <w:rFonts w:cs="Arial"/>
          <w:szCs w:val="28"/>
        </w:rPr>
      </w:pPr>
      <w:r>
        <w:rPr>
          <w:rFonts w:cs="Arial"/>
          <w:szCs w:val="28"/>
        </w:rPr>
        <w:lastRenderedPageBreak/>
        <w:t>le secteur public fédéral;</w:t>
      </w:r>
    </w:p>
    <w:p w14:paraId="41A45356" w14:textId="77777777" w:rsidR="004A18C2" w:rsidRDefault="004A18C2" w:rsidP="00AD2119">
      <w:pPr>
        <w:pStyle w:val="ListParagraph"/>
        <w:keepLines/>
        <w:numPr>
          <w:ilvl w:val="0"/>
          <w:numId w:val="125"/>
        </w:numPr>
        <w:shd w:val="clear" w:color="auto" w:fill="FFFFFF" w:themeFill="background1"/>
        <w:spacing w:before="100" w:beforeAutospacing="1" w:after="160"/>
        <w:contextualSpacing w:val="0"/>
        <w:rPr>
          <w:rFonts w:cs="Arial"/>
          <w:szCs w:val="28"/>
        </w:rPr>
      </w:pPr>
      <w:r>
        <w:rPr>
          <w:rFonts w:cs="Arial"/>
          <w:szCs w:val="28"/>
        </w:rPr>
        <w:t>le secteur privé;</w:t>
      </w:r>
    </w:p>
    <w:p w14:paraId="581DF3E4" w14:textId="77777777" w:rsidR="004A18C2" w:rsidRDefault="004A18C2" w:rsidP="00AD2119">
      <w:pPr>
        <w:pStyle w:val="ListParagraph"/>
        <w:keepLines/>
        <w:numPr>
          <w:ilvl w:val="0"/>
          <w:numId w:val="125"/>
        </w:numPr>
        <w:shd w:val="clear" w:color="auto" w:fill="FFFFFF" w:themeFill="background1"/>
        <w:spacing w:before="100" w:beforeAutospacing="1" w:after="160"/>
        <w:contextualSpacing w:val="0"/>
        <w:rPr>
          <w:rFonts w:cs="Arial"/>
          <w:szCs w:val="28"/>
        </w:rPr>
      </w:pPr>
      <w:r>
        <w:rPr>
          <w:rFonts w:cs="Arial"/>
          <w:szCs w:val="28"/>
        </w:rPr>
        <w:t>les organisations non gouvernementales;</w:t>
      </w:r>
    </w:p>
    <w:p w14:paraId="10225004" w14:textId="77777777" w:rsidR="004A18C2" w:rsidRDefault="004A18C2" w:rsidP="00AD2119">
      <w:pPr>
        <w:pStyle w:val="ListParagraph"/>
        <w:keepLines/>
        <w:numPr>
          <w:ilvl w:val="0"/>
          <w:numId w:val="125"/>
        </w:numPr>
        <w:shd w:val="clear" w:color="auto" w:fill="FFFFFF" w:themeFill="background1"/>
        <w:spacing w:before="100" w:beforeAutospacing="1" w:after="160"/>
        <w:contextualSpacing w:val="0"/>
        <w:rPr>
          <w:rFonts w:cs="Arial"/>
          <w:szCs w:val="28"/>
        </w:rPr>
      </w:pPr>
      <w:r>
        <w:rPr>
          <w:rFonts w:cs="Arial"/>
          <w:szCs w:val="28"/>
        </w:rPr>
        <w:t>les communautés autochtones; et</w:t>
      </w:r>
    </w:p>
    <w:p w14:paraId="0F64694C" w14:textId="77777777" w:rsidR="004A18C2" w:rsidRPr="009B5AE3" w:rsidRDefault="004A18C2" w:rsidP="00AD2119">
      <w:pPr>
        <w:pStyle w:val="ListParagraph"/>
        <w:keepLines/>
        <w:numPr>
          <w:ilvl w:val="0"/>
          <w:numId w:val="125"/>
        </w:numPr>
        <w:shd w:val="clear" w:color="auto" w:fill="FFFFFF" w:themeFill="background1"/>
        <w:spacing w:before="100" w:beforeAutospacing="1" w:after="160"/>
        <w:contextualSpacing w:val="0"/>
        <w:rPr>
          <w:rFonts w:cs="Arial"/>
          <w:szCs w:val="28"/>
        </w:rPr>
      </w:pPr>
      <w:r>
        <w:rPr>
          <w:rFonts w:cs="Arial"/>
          <w:szCs w:val="28"/>
        </w:rPr>
        <w:t>la société.</w:t>
      </w:r>
    </w:p>
    <w:p w14:paraId="1A2832CC" w14:textId="77777777" w:rsidR="004A18C2" w:rsidRPr="00E04744" w:rsidRDefault="004A18C2" w:rsidP="00AD2119">
      <w:pPr>
        <w:keepLines/>
        <w:spacing w:before="100" w:beforeAutospacing="1" w:after="160"/>
        <w:rPr>
          <w:rFonts w:cs="Arial"/>
          <w:szCs w:val="28"/>
          <w:lang w:val="fr-CA"/>
        </w:rPr>
      </w:pPr>
      <w:r w:rsidRPr="00E04744">
        <w:rPr>
          <w:lang w:val="fr-CA"/>
        </w:rPr>
        <w:t xml:space="preserve">Normes d’accessibilité Canada applique un cadre intersectionnel pour tenir compte des expériences des personnes en situation de handicap qui s’identifient également comme </w:t>
      </w:r>
      <w:r w:rsidRPr="00E04744">
        <w:rPr>
          <w:rFonts w:eastAsia="Times New Roman" w:cs="Arial"/>
          <w:szCs w:val="28"/>
          <w:lang w:val="fr-CA"/>
        </w:rPr>
        <w:t>2ELGBTQ+</w:t>
      </w:r>
      <w:r w:rsidRPr="00E04744">
        <w:rPr>
          <w:lang w:val="fr-CA"/>
        </w:rPr>
        <w:t>, Autochtones, femmes ou minorités visibles. Son processus d’élaboration de normes exige que les comités techniques appliquent une perspective tenant compte de tous les handicaps pour s’assurer qu’aucun nouvel obstacle à l’accessibilité n’est créé involontairement. De plus, les normes élaborées par Normes d’accessibilité Canada cadrent avec objectifs de développement durable des Nations unies, qui ont été adoptés par le Canada en 2015 pour promouvoir le partenariat, la paix et la prospérité pour tous les peuples et la planète d’ici 2030.</w:t>
      </w:r>
    </w:p>
    <w:p w14:paraId="6C16ADB4" w14:textId="7F03995C" w:rsidR="004A18C2" w:rsidRPr="00AD2119" w:rsidRDefault="004A18C2" w:rsidP="00AD2119">
      <w:pPr>
        <w:keepLines/>
        <w:spacing w:before="100" w:beforeAutospacing="1" w:after="160"/>
        <w:rPr>
          <w:rFonts w:cs="Arial"/>
          <w:szCs w:val="28"/>
          <w:lang w:val="fr-CA"/>
        </w:rPr>
      </w:pPr>
      <w:r w:rsidRPr="00E04744">
        <w:rPr>
          <w:lang w:val="fr-CA"/>
        </w:rPr>
        <w:t>Normes d’accessibilité Canada participe à la préparation de normes d’accessibilité volontaires qui sont élaborées par des comités techniques sur la base d’une approche consensuelle. Chaque comité technique est composé d’un groupe équilibré d’experts qui élabore le contenu technique d’une norme. Au moins 30 % de ces experts techniques sont des personnes en situation de handicap et ayant une expérience vécue, et 30 % sont issus de groupes en quête d’équité, y compris la communauté </w:t>
      </w:r>
      <w:r w:rsidRPr="00E04744">
        <w:rPr>
          <w:rFonts w:eastAsia="Times New Roman" w:cs="Arial"/>
          <w:szCs w:val="28"/>
          <w:lang w:val="fr-CA"/>
        </w:rPr>
        <w:t>2ELGBTQ+</w:t>
      </w:r>
      <w:r w:rsidRPr="00E04744">
        <w:rPr>
          <w:lang w:val="fr-CA"/>
        </w:rPr>
        <w:t>, les Autochtones, les femmes et les minorités visibles. Ces experts techniques comprennent également des consommateurs et d’autres utilisateurs, des représentants du gouvernement et des autorités, des travailleurs et des syndicats, d’autres organismes d’élaboration de normes, des entreprises et des industries, des organismes universitaires et de recherche, ainsi que des organisations non gouvernementales.</w:t>
      </w:r>
    </w:p>
    <w:p w14:paraId="3D12BEE3" w14:textId="77777777" w:rsidR="004A18C2" w:rsidRPr="00E04744" w:rsidRDefault="004A18C2" w:rsidP="00AD2119">
      <w:pPr>
        <w:keepLines/>
        <w:spacing w:before="100" w:beforeAutospacing="1" w:after="160"/>
        <w:rPr>
          <w:rFonts w:cs="Arial"/>
          <w:szCs w:val="28"/>
          <w:lang w:val="fr-CA"/>
        </w:rPr>
      </w:pPr>
      <w:r w:rsidRPr="00E04744">
        <w:rPr>
          <w:lang w:val="fr-CA"/>
        </w:rPr>
        <w:lastRenderedPageBreak/>
        <w:t>Toutes les normes de Normes d’accessibilité Canada intègrent également des constatations connexes tirées de rapports de recherche produits dans le cadre du programme de subventions et de contributions pour l’avancement de l’accessibilité de Normes d’accessibilité Canada. Ce programme fait intervenir des personnes en situation de handicap, des experts et des organisations pour faire progresser la recherche sur les normes d’accessibilité et soutient des projets de recherche qui aident à repérer, à éliminer et à prévenir les nouveaux obstacles à l’accessibilité.</w:t>
      </w:r>
    </w:p>
    <w:p w14:paraId="1331E4E8" w14:textId="4D91FB36" w:rsidR="004A18C2" w:rsidRPr="00E04744" w:rsidRDefault="004A18C2" w:rsidP="00AD2119">
      <w:pPr>
        <w:keepLines/>
        <w:spacing w:before="100" w:beforeAutospacing="1" w:after="160"/>
        <w:rPr>
          <w:rFonts w:cs="Arial"/>
          <w:szCs w:val="28"/>
          <w:lang w:val="fr-CA"/>
        </w:rPr>
      </w:pPr>
      <w:r w:rsidRPr="00E04744">
        <w:rPr>
          <w:lang w:val="fr-CA"/>
        </w:rPr>
        <w:t xml:space="preserve">Les normes de Normes d’accessibilité Canada peuvent faire l’objet d’un examen et d’une révision pour s’assurer qu’elles tiennent compte des tendances actuelles et des pratiques exemplaires. Normes d’accessibilité Canada </w:t>
      </w:r>
      <w:r>
        <w:rPr>
          <w:lang w:val="fr-CA"/>
        </w:rPr>
        <w:t>entreprendra l’examen de la présente norme dans les quatre ans suivant la date de publication</w:t>
      </w:r>
      <w:r w:rsidRPr="00E04744">
        <w:rPr>
          <w:lang w:val="fr-CA"/>
        </w:rPr>
        <w:t>. Les suggestions d’amélioration, qui sont toujours les bienvenues, devraient être portées à l’attention du comité technique concerné.</w:t>
      </w:r>
    </w:p>
    <w:p w14:paraId="7C2754F8" w14:textId="0144907B" w:rsidR="004A18C2" w:rsidRPr="00E04744" w:rsidRDefault="004A18C2" w:rsidP="00AD2119">
      <w:pPr>
        <w:keepLines/>
        <w:spacing w:before="100" w:beforeAutospacing="1" w:after="160"/>
        <w:rPr>
          <w:rFonts w:cs="Arial"/>
          <w:szCs w:val="28"/>
          <w:lang w:val="fr-CA"/>
        </w:rPr>
      </w:pPr>
      <w:r w:rsidRPr="00E04744">
        <w:rPr>
          <w:lang w:val="fr-CA"/>
        </w:rPr>
        <w:t xml:space="preserve">Normes d’accessibilité Canada est un organisme d’élaboration de normes accrédité par le Conseil canadien des normes et élabore donc toutes ses normes en suivant un processus d’élaboration de normes accrédité et les Exigences et lignes directrices pour les organismes d’élaboration de normes du Conseil canadien des normes. Ces normes volontaires s’appliquent aux entités sous réglementation fédérale et peuvent être recommandées </w:t>
      </w:r>
      <w:r w:rsidR="00D90530">
        <w:rPr>
          <w:lang w:val="fr-CA"/>
        </w:rPr>
        <w:t>à la</w:t>
      </w:r>
      <w:r w:rsidR="00D90530" w:rsidRPr="00E04744">
        <w:rPr>
          <w:lang w:val="fr-CA"/>
        </w:rPr>
        <w:t xml:space="preserve"> </w:t>
      </w:r>
      <w:r w:rsidRPr="00E04744">
        <w:rPr>
          <w:lang w:val="fr-CA"/>
        </w:rPr>
        <w:t xml:space="preserve">ministre responsable de la </w:t>
      </w:r>
      <w:r w:rsidRPr="00E04744">
        <w:rPr>
          <w:i/>
          <w:szCs w:val="28"/>
          <w:lang w:val="fr-CA"/>
        </w:rPr>
        <w:t>Loi canadienne sur l’accessibilité</w:t>
      </w:r>
      <w:r w:rsidRPr="00E04744">
        <w:rPr>
          <w:lang w:val="fr-CA"/>
        </w:rPr>
        <w:t> (c.-à-d.</w:t>
      </w:r>
      <w:r w:rsidR="008D0D24">
        <w:rPr>
          <w:lang w:val="fr-CA"/>
        </w:rPr>
        <w:t>,</w:t>
      </w:r>
      <w:r w:rsidRPr="00E04744">
        <w:rPr>
          <w:lang w:val="fr-CA"/>
        </w:rPr>
        <w:t xml:space="preserve"> </w:t>
      </w:r>
      <w:r w:rsidR="005C6224" w:rsidRPr="00E04744">
        <w:rPr>
          <w:lang w:val="fr-CA"/>
        </w:rPr>
        <w:t>l</w:t>
      </w:r>
      <w:r w:rsidR="005C6224">
        <w:rPr>
          <w:lang w:val="fr-CA"/>
        </w:rPr>
        <w:t>a</w:t>
      </w:r>
      <w:r w:rsidR="005C6224" w:rsidRPr="00E04744">
        <w:rPr>
          <w:lang w:val="fr-CA"/>
        </w:rPr>
        <w:t xml:space="preserve"> </w:t>
      </w:r>
      <w:r w:rsidRPr="00E04744">
        <w:rPr>
          <w:lang w:val="fr-CA"/>
        </w:rPr>
        <w:t>ministre de l’Emploi</w:t>
      </w:r>
      <w:r>
        <w:rPr>
          <w:lang w:val="fr-CA"/>
        </w:rPr>
        <w:t xml:space="preserve"> et des Familles</w:t>
      </w:r>
      <w:r w:rsidRPr="00E04744">
        <w:rPr>
          <w:lang w:val="fr-CA"/>
        </w:rPr>
        <w:t>).</w:t>
      </w:r>
    </w:p>
    <w:p w14:paraId="0BF3B33F" w14:textId="77777777" w:rsidR="004A18C2" w:rsidRPr="00E04744" w:rsidRDefault="004A18C2" w:rsidP="00AD2119">
      <w:pPr>
        <w:keepLines/>
        <w:spacing w:before="100" w:beforeAutospacing="1" w:after="160"/>
        <w:rPr>
          <w:rFonts w:cs="Arial"/>
          <w:szCs w:val="28"/>
          <w:lang w:val="fr-CA"/>
        </w:rPr>
      </w:pPr>
      <w:r w:rsidRPr="00E04744">
        <w:rPr>
          <w:lang w:val="fr-CA"/>
        </w:rPr>
        <w:lastRenderedPageBreak/>
        <w:t>En plus de ses efforts d’élaboration de normes d’accessibilité, Normes d’accessibilité Canada fait figure de chef de file parmi les organisations fédérales canadiennes pour la promotion et l’adoption de l’accessibilité au sein du gouvernement. Il est le premier organisme du gouvernement fédéral à avoir un conseil d’administration dirigé majoritairement par des personnes en situation de handicap. Normes d’accessibilité Canada dispose de bureaux accessibles et modernes pour ses employés, son conseil d’administration et les membres des comités techniques. L’espace de travail accessible, soigneusement conçu, illustre la conviction de l’organisation quant à l’importance d’une conception équitable.</w:t>
      </w:r>
    </w:p>
    <w:p w14:paraId="1F3022D3" w14:textId="77777777" w:rsidR="004A18C2" w:rsidRPr="00E04744" w:rsidRDefault="004A18C2" w:rsidP="00AD2119">
      <w:pPr>
        <w:keepLines/>
        <w:spacing w:before="100" w:beforeAutospacing="1" w:after="160"/>
        <w:rPr>
          <w:rFonts w:cs="Arial"/>
          <w:szCs w:val="28"/>
          <w:lang w:val="fr-CA"/>
        </w:rPr>
      </w:pPr>
      <w:r w:rsidRPr="00E04744">
        <w:rPr>
          <w:lang w:val="fr-CA"/>
        </w:rPr>
        <w:t>Pour obtenir des renseignements supplémentaires sur Normes d’accessibilité Canada, ses normes ou ses publications, veuillez communiquer avec nous :</w:t>
      </w:r>
    </w:p>
    <w:p w14:paraId="14B4AF34" w14:textId="77777777" w:rsidR="004A18C2" w:rsidRDefault="004A18C2" w:rsidP="00AD2119">
      <w:pPr>
        <w:keepLines/>
        <w:spacing w:before="100" w:beforeAutospacing="1" w:after="160"/>
        <w:rPr>
          <w:lang w:val="en-CA"/>
        </w:rPr>
      </w:pPr>
      <w:r w:rsidRPr="00AE029E">
        <w:rPr>
          <w:lang w:val="en-CA"/>
        </w:rPr>
        <w:t xml:space="preserve">Site Web : </w:t>
      </w:r>
      <w:r w:rsidRPr="00AE029E">
        <w:rPr>
          <w:lang w:val="en-CA"/>
        </w:rPr>
        <w:tab/>
      </w:r>
      <w:hyperlink r:id="rId19" w:history="1">
        <w:r w:rsidRPr="003C380D">
          <w:rPr>
            <w:rStyle w:val="Hyperlink"/>
            <w:lang w:val="en-CA"/>
          </w:rPr>
          <w:t>https://accessibilite.canada.ca/</w:t>
        </w:r>
      </w:hyperlink>
    </w:p>
    <w:p w14:paraId="72B21A5B" w14:textId="77777777" w:rsidR="004A18C2" w:rsidRPr="00E04744" w:rsidRDefault="004A18C2" w:rsidP="00AD2119">
      <w:pPr>
        <w:keepLines/>
        <w:spacing w:before="100" w:beforeAutospacing="1" w:after="160"/>
        <w:ind w:left="1440" w:hanging="1440"/>
        <w:rPr>
          <w:rFonts w:cs="Arial"/>
          <w:szCs w:val="28"/>
          <w:lang w:val="fr-CA"/>
        </w:rPr>
      </w:pPr>
      <w:r w:rsidRPr="00E04744">
        <w:rPr>
          <w:lang w:val="fr-CA"/>
        </w:rPr>
        <w:t xml:space="preserve">Courriel : </w:t>
      </w:r>
      <w:r w:rsidRPr="00E04744">
        <w:rPr>
          <w:lang w:val="fr-CA"/>
        </w:rPr>
        <w:tab/>
      </w:r>
      <w:hyperlink r:id="rId20" w:history="1">
        <w:r w:rsidRPr="00E04744">
          <w:rPr>
            <w:rStyle w:val="Hyperlink"/>
            <w:rFonts w:cs="Arial"/>
            <w:szCs w:val="28"/>
            <w:lang w:val="fr-CA"/>
          </w:rPr>
          <w:t>ASC.Standards-Normes.ASC@asc-nac.gc.ca</w:t>
        </w:r>
      </w:hyperlink>
    </w:p>
    <w:p w14:paraId="35AA054D" w14:textId="77777777" w:rsidR="004A18C2" w:rsidRPr="00E04744" w:rsidRDefault="004A18C2" w:rsidP="00AD2119">
      <w:pPr>
        <w:keepLines/>
        <w:spacing w:before="100" w:beforeAutospacing="1" w:after="160"/>
        <w:ind w:left="1440" w:hanging="1440"/>
        <w:rPr>
          <w:rFonts w:cs="Arial"/>
          <w:szCs w:val="28"/>
          <w:shd w:val="clear" w:color="auto" w:fill="FFFFFF"/>
          <w:lang w:val="fr-CA"/>
        </w:rPr>
      </w:pPr>
      <w:r w:rsidRPr="00E04744">
        <w:rPr>
          <w:lang w:val="fr-CA"/>
        </w:rPr>
        <w:t xml:space="preserve">Courrier : </w:t>
      </w:r>
      <w:r w:rsidRPr="00E04744">
        <w:rPr>
          <w:lang w:val="fr-CA"/>
        </w:rPr>
        <w:tab/>
      </w:r>
      <w:r w:rsidRPr="00E04744">
        <w:rPr>
          <w:szCs w:val="28"/>
          <w:shd w:val="clear" w:color="auto" w:fill="FFFFFF"/>
          <w:lang w:val="fr-CA"/>
        </w:rPr>
        <w:t>Normes d’accessibilité Canada</w:t>
      </w:r>
      <w:r w:rsidRPr="00E04744">
        <w:rPr>
          <w:lang w:val="fr-CA"/>
        </w:rPr>
        <w:br/>
      </w:r>
      <w:r w:rsidRPr="00E04744">
        <w:rPr>
          <w:szCs w:val="28"/>
          <w:shd w:val="clear" w:color="auto" w:fill="FFFFFF"/>
          <w:lang w:val="fr-CA"/>
        </w:rPr>
        <w:t>320, boulevard Saint-Joseph</w:t>
      </w:r>
      <w:r w:rsidRPr="00E04744">
        <w:rPr>
          <w:lang w:val="fr-CA"/>
        </w:rPr>
        <w:br/>
      </w:r>
      <w:r w:rsidRPr="00E04744">
        <w:rPr>
          <w:szCs w:val="28"/>
          <w:shd w:val="clear" w:color="auto" w:fill="FFFFFF"/>
          <w:lang w:val="fr-CA"/>
        </w:rPr>
        <w:t>Bureau 246</w:t>
      </w:r>
      <w:r w:rsidRPr="00E04744">
        <w:rPr>
          <w:lang w:val="fr-CA"/>
        </w:rPr>
        <w:br/>
      </w:r>
      <w:r w:rsidRPr="00E04744">
        <w:rPr>
          <w:szCs w:val="28"/>
          <w:shd w:val="clear" w:color="auto" w:fill="FFFFFF"/>
          <w:lang w:val="fr-CA"/>
        </w:rPr>
        <w:t>Gatineau (Québec) K1A 0H3</w:t>
      </w:r>
    </w:p>
    <w:p w14:paraId="66118DE1" w14:textId="77777777" w:rsidR="00D63EA2" w:rsidRPr="00E01ED7" w:rsidRDefault="00D63EA2" w:rsidP="00AD2119">
      <w:pPr>
        <w:keepLines/>
        <w:spacing w:before="100" w:beforeAutospacing="1" w:after="160"/>
        <w:rPr>
          <w:rFonts w:cs="Arial"/>
          <w:b/>
          <w:bCs/>
          <w:sz w:val="36"/>
          <w:szCs w:val="36"/>
          <w:lang w:val="fr-CA"/>
        </w:rPr>
      </w:pPr>
      <w:r w:rsidRPr="00E01ED7">
        <w:rPr>
          <w:rFonts w:cs="Arial"/>
          <w:b/>
          <w:bCs/>
          <w:sz w:val="36"/>
          <w:szCs w:val="36"/>
          <w:lang w:val="fr-CA"/>
        </w:rPr>
        <w:br w:type="page"/>
      </w:r>
    </w:p>
    <w:p w14:paraId="4A7CDF8F" w14:textId="5DFDB168" w:rsidR="00D63EA2" w:rsidRPr="00E01ED7" w:rsidRDefault="00D63EA2" w:rsidP="00AD2119">
      <w:pPr>
        <w:pStyle w:val="Heading1"/>
        <w:spacing w:before="100" w:beforeAutospacing="1" w:after="160" w:line="276" w:lineRule="auto"/>
        <w:ind w:left="426" w:hanging="426"/>
      </w:pPr>
      <w:bookmarkStart w:id="12" w:name="_Toc196471712"/>
      <w:r w:rsidRPr="00E01ED7">
        <w:lastRenderedPageBreak/>
        <w:t>Énoncé du Conseil canadien des normes</w:t>
      </w:r>
      <w:bookmarkEnd w:id="12"/>
    </w:p>
    <w:p w14:paraId="18CEB077" w14:textId="481F4EAA" w:rsidR="00D63EA2" w:rsidRPr="00E01ED7" w:rsidRDefault="00D63EA2" w:rsidP="00AD2119">
      <w:pPr>
        <w:keepLines/>
        <w:spacing w:before="100" w:beforeAutospacing="1" w:after="160"/>
        <w:rPr>
          <w:rFonts w:cs="Arial"/>
          <w:szCs w:val="28"/>
          <w:lang w:val="fr-CA"/>
        </w:rPr>
      </w:pPr>
      <w:r w:rsidRPr="00E01ED7">
        <w:rPr>
          <w:rFonts w:cs="Arial"/>
          <w:szCs w:val="28"/>
          <w:lang w:val="fr-CA"/>
        </w:rPr>
        <w:t>Une Norme nationale du Canada est une norme qui a été élaborée par un organisme d’élaboration de normes (OEN) titulaire de l’accréditation du Conseil canadien des normes (CCN) conformément aux exigences et lignes directrices du CCN. On trouvera des renseignements supplémentaires sur les Normes nationales du Canada à l’adresse :</w:t>
      </w:r>
      <w:r w:rsidR="00AE029E" w:rsidRPr="00AE029E">
        <w:rPr>
          <w:lang w:val="fr-CA"/>
        </w:rPr>
        <w:t xml:space="preserve"> </w:t>
      </w:r>
      <w:hyperlink r:id="rId21" w:history="1">
        <w:r w:rsidR="00570F5F" w:rsidRPr="00E01ED7">
          <w:rPr>
            <w:rStyle w:val="Hyperlink"/>
            <w:rFonts w:cs="Arial"/>
            <w:szCs w:val="28"/>
            <w:lang w:val="fr-CA"/>
          </w:rPr>
          <w:t>www.ccn.ca</w:t>
        </w:r>
      </w:hyperlink>
      <w:r w:rsidRPr="00E01ED7">
        <w:rPr>
          <w:rFonts w:cs="Arial"/>
          <w:szCs w:val="28"/>
          <w:lang w:val="fr-CA"/>
        </w:rPr>
        <w:t>.</w:t>
      </w:r>
    </w:p>
    <w:p w14:paraId="6222CCD8" w14:textId="7419AD7E" w:rsidR="00D63EA2" w:rsidRPr="00E01ED7" w:rsidRDefault="00D63EA2" w:rsidP="00AD2119">
      <w:pPr>
        <w:keepLines/>
        <w:spacing w:before="100" w:beforeAutospacing="1" w:after="160"/>
        <w:rPr>
          <w:rFonts w:cs="Arial"/>
          <w:szCs w:val="28"/>
          <w:lang w:val="fr-CA"/>
        </w:rPr>
      </w:pPr>
      <w:r w:rsidRPr="00E01ED7">
        <w:rPr>
          <w:rFonts w:cs="Arial"/>
          <w:szCs w:val="28"/>
          <w:lang w:val="fr-CA"/>
        </w:rPr>
        <w:t>Le CCN est une société d’État qui fait partie du portefeuille d’Innovation, Sciences et Développement économique Canada (ISDE). Dans le but d’améliorer la compétitivité économique du Canada et le bien-être collectif de la population canadienne, l’organisme dirige et facilite l’élaboration et l’utilisation des normes nationales et internationales. Le CCN coordonne aussi la participation du Canada à l’élaboration des normes et définit des stratégies pour promouvoir les efforts de normalisation canadiens.</w:t>
      </w:r>
    </w:p>
    <w:p w14:paraId="6C195DD2" w14:textId="7165672E" w:rsidR="00D63EA2" w:rsidRPr="00E01ED7" w:rsidRDefault="00D63EA2" w:rsidP="00AD2119">
      <w:pPr>
        <w:keepLines/>
        <w:spacing w:before="100" w:beforeAutospacing="1" w:after="160"/>
        <w:rPr>
          <w:rFonts w:cs="Arial"/>
          <w:szCs w:val="28"/>
          <w:lang w:val="fr-CA"/>
        </w:rPr>
      </w:pPr>
      <w:r w:rsidRPr="00E01ED7">
        <w:rPr>
          <w:rFonts w:cs="Arial"/>
          <w:szCs w:val="28"/>
          <w:lang w:val="fr-CA"/>
        </w:rPr>
        <w:t xml:space="preserve">En outre, il fournit des services d’accréditation à différents clients, parmi lesquels des organismes de certification de produits, des laboratoires d’essais et des organismes d’élaboration de normes. On trouvera la liste des programmes du CCN et des organismes titulaires de son accréditation à l’adresse : </w:t>
      </w:r>
      <w:bookmarkStart w:id="13" w:name="_Hlk183535980"/>
      <w:r>
        <w:fldChar w:fldCharType="begin"/>
      </w:r>
      <w:r w:rsidRPr="00AE029E">
        <w:rPr>
          <w:lang w:val="fr-CA"/>
        </w:rPr>
        <w:instrText>HYPERLINK "https://ccn-scc.ca/?_gl=1*1mroqr6*_ga*OTU0MjkzNjM5LjE3MzAxMTgyODI.*_ga_F1YVKC1N77*MTczMDExODI4MS4xLjEuMTczMDExODI5My4wLjAuMA.."</w:instrText>
      </w:r>
      <w:r>
        <w:fldChar w:fldCharType="separate"/>
      </w:r>
      <w:r w:rsidRPr="00E01ED7">
        <w:rPr>
          <w:rStyle w:val="Hyperlink"/>
          <w:rFonts w:cs="Arial"/>
          <w:szCs w:val="28"/>
          <w:lang w:val="fr-CA"/>
        </w:rPr>
        <w:t>www.ccn.ca</w:t>
      </w:r>
      <w:r>
        <w:rPr>
          <w:rStyle w:val="Hyperlink"/>
          <w:rFonts w:cs="Arial"/>
          <w:szCs w:val="28"/>
          <w:lang w:val="fr-CA"/>
        </w:rPr>
        <w:fldChar w:fldCharType="end"/>
      </w:r>
      <w:bookmarkEnd w:id="13"/>
      <w:r w:rsidRPr="00E01ED7">
        <w:rPr>
          <w:rFonts w:cs="Arial"/>
          <w:szCs w:val="28"/>
          <w:lang w:val="fr-CA"/>
        </w:rPr>
        <w:t>.</w:t>
      </w:r>
    </w:p>
    <w:p w14:paraId="24313BF3" w14:textId="77777777" w:rsidR="00D63EA2" w:rsidRPr="00E01ED7" w:rsidRDefault="00D63EA2" w:rsidP="00AD2119">
      <w:pPr>
        <w:keepLines/>
        <w:spacing w:before="100" w:beforeAutospacing="1" w:after="160"/>
        <w:rPr>
          <w:rFonts w:cs="Arial"/>
          <w:szCs w:val="28"/>
          <w:lang w:val="fr-CA"/>
        </w:rPr>
      </w:pPr>
      <w:r w:rsidRPr="00E01ED7">
        <w:rPr>
          <w:rFonts w:cs="Arial"/>
          <w:szCs w:val="28"/>
          <w:lang w:val="fr-CA"/>
        </w:rPr>
        <w:br w:type="page"/>
      </w:r>
    </w:p>
    <w:p w14:paraId="0FD59A18" w14:textId="4DD3F17B" w:rsidR="00D63EA2" w:rsidRPr="00E01ED7" w:rsidRDefault="00D63EA2" w:rsidP="00AD2119">
      <w:pPr>
        <w:pStyle w:val="Heading1"/>
        <w:spacing w:before="100" w:beforeAutospacing="1" w:after="160" w:line="276" w:lineRule="auto"/>
        <w:rPr>
          <w:rFonts w:eastAsia="Calibri"/>
        </w:rPr>
      </w:pPr>
      <w:bookmarkStart w:id="14" w:name="_Toc196471713"/>
      <w:r w:rsidRPr="00E01ED7">
        <w:rPr>
          <w:rFonts w:eastAsia="Calibri"/>
        </w:rPr>
        <w:lastRenderedPageBreak/>
        <w:t>A</w:t>
      </w:r>
      <w:r w:rsidR="00D96518">
        <w:rPr>
          <w:rFonts w:eastAsia="Calibri"/>
        </w:rPr>
        <w:t>vis</w:t>
      </w:r>
      <w:r w:rsidRPr="00E01ED7">
        <w:rPr>
          <w:rFonts w:eastAsia="Calibri"/>
        </w:rPr>
        <w:t xml:space="preserve"> </w:t>
      </w:r>
      <w:r w:rsidR="00AB29F2">
        <w:rPr>
          <w:rFonts w:eastAsia="Calibri"/>
        </w:rPr>
        <w:t>j</w:t>
      </w:r>
      <w:r w:rsidR="00D96518">
        <w:rPr>
          <w:rFonts w:eastAsia="Calibri"/>
        </w:rPr>
        <w:t>uridique</w:t>
      </w:r>
      <w:r w:rsidRPr="00E01ED7">
        <w:rPr>
          <w:rFonts w:eastAsia="Calibri"/>
        </w:rPr>
        <w:t xml:space="preserve"> </w:t>
      </w:r>
      <w:r w:rsidR="00AB29F2">
        <w:rPr>
          <w:rFonts w:eastAsia="Calibri"/>
        </w:rPr>
        <w:t>d</w:t>
      </w:r>
      <w:r w:rsidR="00D96518">
        <w:rPr>
          <w:rFonts w:eastAsia="Calibri"/>
        </w:rPr>
        <w:t>e</w:t>
      </w:r>
      <w:r w:rsidRPr="00E01ED7">
        <w:rPr>
          <w:rFonts w:eastAsia="Calibri"/>
        </w:rPr>
        <w:t xml:space="preserve"> NAC</w:t>
      </w:r>
      <w:bookmarkEnd w:id="14"/>
      <w:r w:rsidRPr="00E01ED7">
        <w:rPr>
          <w:rFonts w:eastAsia="Calibri"/>
        </w:rPr>
        <w:t xml:space="preserve"> </w:t>
      </w:r>
    </w:p>
    <w:p w14:paraId="108542C5" w14:textId="77777777" w:rsidR="00D63EA2" w:rsidRPr="00E01ED7" w:rsidRDefault="00D63EA2" w:rsidP="00AD2119">
      <w:pPr>
        <w:keepLines/>
        <w:spacing w:before="100" w:beforeAutospacing="1" w:after="160"/>
        <w:rPr>
          <w:rFonts w:eastAsia="Calibri" w:cs="Arial"/>
          <w:b/>
          <w:i/>
          <w:lang w:val="fr-CA"/>
        </w:rPr>
      </w:pPr>
      <w:r w:rsidRPr="00E01ED7">
        <w:rPr>
          <w:rFonts w:eastAsia="Calibri" w:cs="Arial"/>
          <w:b/>
          <w:i/>
          <w:lang w:val="fr-CA"/>
        </w:rPr>
        <w:t>Veuillez lire le présent avis juridique avant de faire usage du document de norme.</w:t>
      </w:r>
    </w:p>
    <w:p w14:paraId="635F2DF2" w14:textId="4101B0CE" w:rsidR="00D63EA2" w:rsidRPr="00E01ED7" w:rsidRDefault="00D63EA2" w:rsidP="00AD2119">
      <w:pPr>
        <w:pStyle w:val="Heading2"/>
        <w:spacing w:before="100" w:beforeAutospacing="1" w:after="160" w:line="276" w:lineRule="auto"/>
        <w:rPr>
          <w:rFonts w:eastAsia="Calibri"/>
          <w:lang w:val="fr-CA"/>
        </w:rPr>
      </w:pPr>
      <w:bookmarkStart w:id="15" w:name="_Toc196471714"/>
      <w:r w:rsidRPr="00E01ED7">
        <w:rPr>
          <w:rFonts w:eastAsia="Calibri"/>
          <w:lang w:val="fr-CA"/>
        </w:rPr>
        <w:t>Avis juridique pour les normes</w:t>
      </w:r>
      <w:bookmarkEnd w:id="15"/>
    </w:p>
    <w:p w14:paraId="55728776" w14:textId="5E0E0420" w:rsidR="00D63EA2" w:rsidRPr="00E01ED7" w:rsidRDefault="00D63EA2" w:rsidP="00AD2119">
      <w:pPr>
        <w:keepLines/>
        <w:spacing w:before="100" w:beforeAutospacing="1" w:after="160"/>
        <w:rPr>
          <w:rFonts w:eastAsia="Calibri" w:cs="Arial"/>
          <w:bCs/>
          <w:lang w:val="fr-CA"/>
        </w:rPr>
      </w:pPr>
      <w:r w:rsidRPr="00E01ED7">
        <w:rPr>
          <w:rFonts w:eastAsia="Calibri" w:cs="Arial"/>
          <w:bCs/>
          <w:lang w:val="fr-CA"/>
        </w:rPr>
        <w:t>Les normes de l’Organisation canadienne d’élaboration de normes d’accessibilité (exerçant ses activités sous le nom «</w:t>
      </w:r>
      <w:r w:rsidR="00E01ED7" w:rsidRPr="00E01ED7">
        <w:rPr>
          <w:rFonts w:eastAsia="Calibri" w:cs="Arial"/>
          <w:bCs/>
          <w:lang w:val="fr-CA"/>
        </w:rPr>
        <w:t> </w:t>
      </w:r>
      <w:r w:rsidRPr="00E01ED7">
        <w:rPr>
          <w:rFonts w:eastAsia="Calibri" w:cs="Arial"/>
          <w:bCs/>
          <w:lang w:val="fr-CA"/>
        </w:rPr>
        <w:t>Normes d’accessibilité Canada</w:t>
      </w:r>
      <w:r w:rsidR="00E01ED7" w:rsidRPr="00E01ED7">
        <w:rPr>
          <w:rFonts w:eastAsia="Calibri" w:cs="Arial"/>
          <w:bCs/>
          <w:lang w:val="fr-CA"/>
        </w:rPr>
        <w:t> </w:t>
      </w:r>
      <w:r w:rsidRPr="00E01ED7">
        <w:rPr>
          <w:rFonts w:eastAsia="Calibri" w:cs="Arial"/>
          <w:bCs/>
          <w:lang w:val="fr-CA"/>
        </w:rPr>
        <w:t xml:space="preserve">») (NAC) sont élaborées au moyen d’un processus d’élaboration de normes fondé sur le consensus approuvé par le Conseil canadien des normes. Ce processus réunit des volontaires représentant des points de vue et des intérêts variés dans le but d’atteindre un consensus et d’élaborer des normes.  </w:t>
      </w:r>
    </w:p>
    <w:p w14:paraId="5CB58507" w14:textId="77777777" w:rsidR="00D63EA2" w:rsidRPr="00E01ED7" w:rsidRDefault="00D63EA2" w:rsidP="00AD2119">
      <w:pPr>
        <w:pStyle w:val="Heading2"/>
        <w:spacing w:before="100" w:beforeAutospacing="1" w:after="160" w:line="276" w:lineRule="auto"/>
        <w:ind w:left="851" w:hanging="851"/>
        <w:rPr>
          <w:rFonts w:eastAsia="Calibri"/>
          <w:szCs w:val="28"/>
          <w:lang w:val="fr-CA"/>
        </w:rPr>
      </w:pPr>
      <w:bookmarkStart w:id="16" w:name="_Toc196471715"/>
      <w:r w:rsidRPr="00E01ED7">
        <w:rPr>
          <w:rFonts w:eastAsia="Calibri"/>
          <w:lang w:val="fr-CA"/>
        </w:rPr>
        <w:t>Comprendre la présente édition de la norme</w:t>
      </w:r>
      <w:bookmarkEnd w:id="16"/>
    </w:p>
    <w:p w14:paraId="469B8477" w14:textId="2131A4F8" w:rsidR="00F27F86" w:rsidRDefault="00F27F86" w:rsidP="00AD2119">
      <w:pPr>
        <w:keepLines/>
        <w:spacing w:before="100" w:beforeAutospacing="1" w:after="160"/>
        <w:rPr>
          <w:rFonts w:eastAsia="Calibri" w:cs="Arial"/>
          <w:lang w:val="fr-CA"/>
        </w:rPr>
      </w:pPr>
      <w:bookmarkStart w:id="17" w:name="_Hlk198803468"/>
      <w:r w:rsidRPr="00F27F86">
        <w:rPr>
          <w:rFonts w:eastAsia="Calibri" w:cs="Arial"/>
          <w:lang w:val="fr-CA"/>
        </w:rPr>
        <w:t xml:space="preserve">Des révisions </w:t>
      </w:r>
      <w:r w:rsidRPr="008B7761">
        <w:rPr>
          <w:rFonts w:eastAsia="Calibri" w:cs="Arial"/>
          <w:lang w:val="fr-CA"/>
        </w:rPr>
        <w:t xml:space="preserve">peuvent avoir été ou pourraient à l’avenir être élaborés </w:t>
      </w:r>
      <w:r w:rsidRPr="00F27F86">
        <w:rPr>
          <w:rFonts w:eastAsia="Calibri" w:cs="Arial"/>
          <w:lang w:val="fr-CA"/>
        </w:rPr>
        <w:t xml:space="preserve">par rapport à </w:t>
      </w:r>
      <w:r w:rsidRPr="008B7761">
        <w:rPr>
          <w:rFonts w:eastAsia="Calibri" w:cs="Arial"/>
          <w:lang w:val="fr-CA"/>
        </w:rPr>
        <w:t>la présente édition de la norme</w:t>
      </w:r>
      <w:r w:rsidRPr="00F27F86">
        <w:rPr>
          <w:rFonts w:eastAsia="Calibri" w:cs="Arial"/>
          <w:lang w:val="fr-CA"/>
        </w:rPr>
        <w:t>. Il incombe aux utilisateurs de ce document de vérifier si des révisions existent.</w:t>
      </w:r>
    </w:p>
    <w:p w14:paraId="074A848E" w14:textId="77777777" w:rsidR="00D63EA2" w:rsidRPr="00E01ED7" w:rsidRDefault="00D63EA2" w:rsidP="00AD2119">
      <w:pPr>
        <w:pStyle w:val="Heading2"/>
        <w:spacing w:before="100" w:beforeAutospacing="1" w:after="160" w:line="276" w:lineRule="auto"/>
        <w:rPr>
          <w:rFonts w:eastAsia="Calibri"/>
          <w:lang w:val="fr-CA"/>
        </w:rPr>
      </w:pPr>
      <w:bookmarkStart w:id="18" w:name="_Toc196471716"/>
      <w:bookmarkEnd w:id="17"/>
      <w:r w:rsidRPr="00E01ED7">
        <w:rPr>
          <w:rFonts w:eastAsia="Calibri"/>
          <w:lang w:val="fr-CA"/>
        </w:rPr>
        <w:t>Exclusion de responsabilité</w:t>
      </w:r>
      <w:bookmarkEnd w:id="18"/>
      <w:r w:rsidRPr="00E01ED7">
        <w:rPr>
          <w:rFonts w:eastAsia="Calibri"/>
          <w:lang w:val="fr-CA"/>
        </w:rPr>
        <w:t xml:space="preserve"> </w:t>
      </w:r>
    </w:p>
    <w:p w14:paraId="50CBE9D1" w14:textId="77777777" w:rsidR="00D63EA2" w:rsidRPr="00E01ED7" w:rsidRDefault="00D63EA2" w:rsidP="00AD2119">
      <w:pPr>
        <w:keepLines/>
        <w:spacing w:before="100" w:beforeAutospacing="1" w:after="160"/>
        <w:rPr>
          <w:rFonts w:eastAsia="Calibri" w:cs="Arial"/>
          <w:lang w:val="fr-CA"/>
        </w:rPr>
      </w:pPr>
      <w:r w:rsidRPr="00E01ED7">
        <w:rPr>
          <w:rFonts w:eastAsia="Calibri" w:cs="Arial"/>
          <w:lang w:val="fr-CA"/>
        </w:rPr>
        <w:t>Le présent document a été élaboré à titre de document de référence pour une utilisation volontaire. Il incombe aux utilisateurs de vérifier si des lois ou des règlements rendent l’application de cette norme obligatoire ou si des règlements commerciaux ou des conditions commerciales stipulent son utilisation, par exemple, dans des règlements techniques, des plans d’inspection émanant d’autorités réglementaires et des programmes de certification.</w:t>
      </w:r>
    </w:p>
    <w:p w14:paraId="39D5D38A" w14:textId="77777777" w:rsidR="00D63EA2" w:rsidRPr="00E01ED7" w:rsidRDefault="00D63EA2" w:rsidP="00AD2119">
      <w:pPr>
        <w:keepLines/>
        <w:spacing w:before="100" w:beforeAutospacing="1" w:after="160"/>
        <w:rPr>
          <w:rFonts w:eastAsia="Calibri" w:cs="Arial"/>
          <w:szCs w:val="28"/>
          <w:lang w:val="fr-CA"/>
        </w:rPr>
      </w:pPr>
      <w:r w:rsidRPr="00E01ED7">
        <w:rPr>
          <w:rFonts w:eastAsia="Calibri" w:cs="Arial"/>
          <w:lang w:val="fr-CA"/>
        </w:rPr>
        <w:lastRenderedPageBreak/>
        <w:t>Bien que l’application principale de la présente norme soit indiquée dans son domaine d’application, il incombe aux utilisateurs de la présente norme de juger de sa pertinence dans le cadre de leur objectif particulier. Il incombe également aux utilisateurs de tenir compte des limitations et des restrictions précisées dans l’objet ou le domaine d’application de la présente norme.</w:t>
      </w:r>
    </w:p>
    <w:p w14:paraId="5B211C17" w14:textId="77777777" w:rsidR="00D63EA2" w:rsidRPr="00E01ED7" w:rsidRDefault="00D63EA2" w:rsidP="00AD2119">
      <w:pPr>
        <w:keepLines/>
        <w:spacing w:before="100" w:beforeAutospacing="1" w:after="160"/>
        <w:rPr>
          <w:rFonts w:eastAsia="Calibri" w:cs="Arial"/>
          <w:szCs w:val="28"/>
          <w:lang w:val="fr-CA"/>
        </w:rPr>
      </w:pPr>
      <w:r w:rsidRPr="00E01ED7">
        <w:rPr>
          <w:rFonts w:eastAsia="Calibri" w:cs="Arial"/>
          <w:lang w:val="fr-CA"/>
        </w:rPr>
        <w:t>Ce document est fourni sans assertion, garantie, ni condition explicite ou implicite de quelque nature que ce soit, y compris, mais non de façon limitative, les assertions, les garanties ou les conditions implicites relatives à la qualité marchande, à l’adaptation à un usage particulier ainsi qu’à l’absence de violation des droits de propriété intellectuelle des tiers. Normes d’accessibilité Canada ne fait aucune assertion ni ne fournit aucune garantie quant à l’exactitude, à l’intégralité ou à la pertinence des renseignements contenus dans ce document. Normes d’accessibilité Canada ne fait aucune assertion ni ne fournit aucune garantie quant à la conformité du document aux lois, aux règles ou aux règlements pertinents ou à toute combinaison de ceux-ci.</w:t>
      </w:r>
    </w:p>
    <w:p w14:paraId="203F78B9" w14:textId="5EA5CE97" w:rsidR="00D63EA2" w:rsidRPr="00E01ED7" w:rsidRDefault="009F0A00" w:rsidP="00AD2119">
      <w:pPr>
        <w:keepLines/>
        <w:spacing w:before="100" w:beforeAutospacing="1" w:after="160"/>
        <w:rPr>
          <w:rFonts w:eastAsia="Calibri" w:cs="Arial"/>
          <w:szCs w:val="28"/>
          <w:lang w:val="fr-CA"/>
        </w:rPr>
      </w:pPr>
      <w:r w:rsidRPr="00E01ED7">
        <w:rPr>
          <w:rFonts w:eastAsia="Calibri" w:cs="Arial"/>
          <w:szCs w:val="28"/>
          <w:lang w:val="fr-CA"/>
        </w:rPr>
        <w:t xml:space="preserve">Normes d’accessibilité </w:t>
      </w:r>
      <w:r>
        <w:rPr>
          <w:rFonts w:eastAsia="Calibri" w:cs="Arial"/>
          <w:szCs w:val="28"/>
          <w:lang w:val="fr-CA"/>
        </w:rPr>
        <w:t>C</w:t>
      </w:r>
      <w:r w:rsidRPr="00E01ED7">
        <w:rPr>
          <w:rFonts w:eastAsia="Calibri" w:cs="Arial"/>
          <w:szCs w:val="28"/>
          <w:lang w:val="fr-CA"/>
        </w:rPr>
        <w:t xml:space="preserve">anada, ses entrepreneurs, ses agents, ses employés, ses directeurs ou ses représentants ou </w:t>
      </w:r>
      <w:r>
        <w:rPr>
          <w:rFonts w:eastAsia="Calibri" w:cs="Arial"/>
          <w:szCs w:val="28"/>
          <w:lang w:val="fr-CA"/>
        </w:rPr>
        <w:t>S</w:t>
      </w:r>
      <w:r w:rsidRPr="00E01ED7">
        <w:rPr>
          <w:rFonts w:eastAsia="Calibri" w:cs="Arial"/>
          <w:szCs w:val="28"/>
          <w:lang w:val="fr-CA"/>
        </w:rPr>
        <w:t xml:space="preserve">a </w:t>
      </w:r>
      <w:r>
        <w:rPr>
          <w:rFonts w:eastAsia="Calibri" w:cs="Arial"/>
          <w:szCs w:val="28"/>
          <w:lang w:val="fr-CA"/>
        </w:rPr>
        <w:t>M</w:t>
      </w:r>
      <w:r w:rsidRPr="00E01ED7">
        <w:rPr>
          <w:rFonts w:eastAsia="Calibri" w:cs="Arial"/>
          <w:szCs w:val="28"/>
          <w:lang w:val="fr-CA"/>
        </w:rPr>
        <w:t xml:space="preserve">ajesté le </w:t>
      </w:r>
      <w:r>
        <w:rPr>
          <w:rFonts w:eastAsia="Calibri" w:cs="Arial"/>
          <w:szCs w:val="28"/>
          <w:lang w:val="fr-CA"/>
        </w:rPr>
        <w:t>R</w:t>
      </w:r>
      <w:r w:rsidRPr="00E01ED7">
        <w:rPr>
          <w:rFonts w:eastAsia="Calibri" w:cs="Arial"/>
          <w:szCs w:val="28"/>
          <w:lang w:val="fr-CA"/>
        </w:rPr>
        <w:t xml:space="preserve">oi du chef du </w:t>
      </w:r>
      <w:r>
        <w:rPr>
          <w:rFonts w:eastAsia="Calibri" w:cs="Arial"/>
          <w:szCs w:val="28"/>
          <w:lang w:val="fr-CA"/>
        </w:rPr>
        <w:t>C</w:t>
      </w:r>
      <w:r w:rsidRPr="00E01ED7">
        <w:rPr>
          <w:rFonts w:eastAsia="Calibri" w:cs="Arial"/>
          <w:szCs w:val="28"/>
          <w:lang w:val="fr-CA"/>
        </w:rPr>
        <w:t>anada, ses employés, ses entrepreneurs, ses agents, ses directeurs et ses représentants ne peuvent en aucun cas être tenus responsables de toute blessure, perte ou dépense ou de tout préjudice direct, indirect ou accessoire, y compris, mais non de façon limitative, tout préjudice spécial ou consécutif, toute perte de recettes ou de clientèle, toute perte d’exploitation, toute perte ou altération de données ou tout autre préjudice économique ou commercial, qu’il soit fondé sur un contrat, un délit civil (y compris le délit de négli</w:t>
      </w:r>
      <w:r>
        <w:rPr>
          <w:rFonts w:eastAsia="Calibri" w:cs="Arial"/>
          <w:szCs w:val="28"/>
          <w:lang w:val="fr-CA"/>
        </w:rPr>
        <w:t>g</w:t>
      </w:r>
      <w:r w:rsidRPr="00E01ED7">
        <w:rPr>
          <w:rFonts w:eastAsia="Calibri" w:cs="Arial"/>
          <w:szCs w:val="28"/>
          <w:lang w:val="fr-CA"/>
        </w:rPr>
        <w:t xml:space="preserve">ence) ou tout autre élément de responsabilité tirant son origine de quelque façon que ce soit de l’accès au document ou de la possession ou utilisation du document, et ce, même si </w:t>
      </w:r>
      <w:r>
        <w:rPr>
          <w:rFonts w:eastAsia="Calibri" w:cs="Arial"/>
          <w:szCs w:val="28"/>
          <w:lang w:val="fr-CA"/>
        </w:rPr>
        <w:t>N</w:t>
      </w:r>
      <w:r w:rsidRPr="00E01ED7">
        <w:rPr>
          <w:rFonts w:eastAsia="Calibri" w:cs="Arial"/>
          <w:szCs w:val="28"/>
          <w:lang w:val="fr-CA"/>
        </w:rPr>
        <w:t xml:space="preserve">ormes d’accessibilité </w:t>
      </w:r>
      <w:r>
        <w:rPr>
          <w:rFonts w:eastAsia="Calibri" w:cs="Arial"/>
          <w:szCs w:val="28"/>
          <w:lang w:val="fr-CA"/>
        </w:rPr>
        <w:t>C</w:t>
      </w:r>
      <w:r w:rsidRPr="00E01ED7">
        <w:rPr>
          <w:rFonts w:eastAsia="Calibri" w:cs="Arial"/>
          <w:szCs w:val="28"/>
          <w:lang w:val="fr-CA"/>
        </w:rPr>
        <w:t>anada a été avisé de l’éventualité de tels préjudices.</w:t>
      </w:r>
    </w:p>
    <w:p w14:paraId="3E0706EE" w14:textId="77777777" w:rsidR="00D63EA2" w:rsidRPr="00E01ED7" w:rsidRDefault="00D63EA2" w:rsidP="00AD2119">
      <w:pPr>
        <w:keepLines/>
        <w:spacing w:before="100" w:beforeAutospacing="1" w:after="160"/>
        <w:rPr>
          <w:rFonts w:eastAsia="Calibri" w:cs="Arial"/>
          <w:szCs w:val="28"/>
          <w:lang w:val="fr-CA"/>
        </w:rPr>
      </w:pPr>
      <w:r w:rsidRPr="00E01ED7">
        <w:rPr>
          <w:rFonts w:eastAsia="Calibri" w:cs="Arial"/>
          <w:szCs w:val="28"/>
          <w:lang w:val="fr-CA"/>
        </w:rPr>
        <w:lastRenderedPageBreak/>
        <w:t xml:space="preserve">En publiant et en offrant ce document, Normes d’accessibilité Canada n’entend pas fournir des services professionnels ou autres au nom de quelque personne ou entité que ce soit, ni remplir les engagements que de telles personnes ou entités auraient pris auprès de tiers. Les renseignements présentés dans ce document sont destinés aux utilisateurs qui possèdent le niveau de connaissance et d’expérience nécessaires pour utiliser et mettre en application ce contenu, et Normes d’accessibilité Canada n’accepte aucune responsabilité découlant de quelque façon que ce soit de l’usage des renseignements que renferme le présent document ou de la confiance qu’on leur porte. </w:t>
      </w:r>
    </w:p>
    <w:p w14:paraId="2EA1BB5E" w14:textId="77777777" w:rsidR="00D63EA2" w:rsidRPr="00E01ED7" w:rsidRDefault="00D63EA2" w:rsidP="00AD2119">
      <w:pPr>
        <w:keepLines/>
        <w:spacing w:before="100" w:beforeAutospacing="1" w:after="160"/>
        <w:rPr>
          <w:rFonts w:eastAsia="Calibri" w:cs="Arial"/>
          <w:szCs w:val="28"/>
          <w:lang w:val="fr-CA"/>
        </w:rPr>
      </w:pPr>
      <w:r w:rsidRPr="00E01ED7">
        <w:rPr>
          <w:rFonts w:eastAsia="Calibri" w:cs="Arial"/>
          <w:szCs w:val="28"/>
          <w:lang w:val="fr-CA"/>
        </w:rPr>
        <w:t xml:space="preserve">Normes d’accessibilité Canada publie des normes facultatives et des documents connexes. Normes d’accessibilité Canada n’a pas le pouvoir de faire respecter le contenu des normes ou des autres documents publiés par l’organisation et ne s’engage pas non plus à le faire. </w:t>
      </w:r>
    </w:p>
    <w:p w14:paraId="0D9DD600" w14:textId="77777777" w:rsidR="00D63EA2" w:rsidRPr="00E01ED7" w:rsidRDefault="00D63EA2" w:rsidP="00AD2119">
      <w:pPr>
        <w:pStyle w:val="Heading2"/>
        <w:spacing w:before="100" w:beforeAutospacing="1" w:after="160" w:line="276" w:lineRule="auto"/>
        <w:rPr>
          <w:rFonts w:eastAsia="Calibri"/>
          <w:lang w:val="fr-CA"/>
        </w:rPr>
      </w:pPr>
      <w:bookmarkStart w:id="19" w:name="_Toc196471717"/>
      <w:r w:rsidRPr="00E01ED7">
        <w:rPr>
          <w:rFonts w:eastAsia="Calibri"/>
          <w:lang w:val="fr-CA"/>
        </w:rPr>
        <w:t>Propriété et droits de propriété intellectuelle</w:t>
      </w:r>
      <w:bookmarkEnd w:id="19"/>
    </w:p>
    <w:p w14:paraId="7B277119" w14:textId="77777777" w:rsidR="00D63EA2" w:rsidRPr="00E01ED7" w:rsidRDefault="00D63EA2" w:rsidP="00AD2119">
      <w:pPr>
        <w:keepLines/>
        <w:spacing w:before="100" w:beforeAutospacing="1" w:after="160"/>
        <w:rPr>
          <w:rFonts w:eastAsia="Calibri" w:cs="Arial"/>
          <w:szCs w:val="28"/>
          <w:lang w:val="fr-CA"/>
        </w:rPr>
      </w:pPr>
      <w:r w:rsidRPr="00E01ED7">
        <w:rPr>
          <w:rFonts w:eastAsia="Calibri" w:cs="Arial"/>
          <w:szCs w:val="28"/>
          <w:lang w:val="fr-CA"/>
        </w:rPr>
        <w:t xml:space="preserve">Entre Normes d’accessibilité Canada et les utilisateurs du présent document (qu’il soit imprimé, électronique ou se présent sous une autre forme), Normes d’accessibilité Canada est le propriétaire, ou le licencié autorisé, de tous les droits d’auteur et droits moraux contenus dans le présent document. En outre, Normes d’accessibilité Canada est propriétaire de sa marque officielle. De façon non limitative, l’utilisation, la modification, la copie ou la divulgation non autorisée de ce document pourrait contrevenir aux lois visant la propriété intellectuelle de Normes d’accessibilité Canada et/ou d’autres parties et donner ainsi droit à l’organisation et/ou à une autre partie d’exercer ses recours légaux relativement à une telle utilisation, modification, copie ou divulgation. Dans la mesure prévue par le permis ou la loi, Normes d’accessibilité Canada conserve tous les droits de propriété intellectuelle relatifs à ce document. </w:t>
      </w:r>
    </w:p>
    <w:p w14:paraId="332AC7A4" w14:textId="77777777" w:rsidR="00D63EA2" w:rsidRPr="00E01ED7" w:rsidRDefault="00D63EA2" w:rsidP="00AD2119">
      <w:pPr>
        <w:pStyle w:val="Heading2"/>
        <w:spacing w:before="100" w:beforeAutospacing="1" w:after="160" w:line="276" w:lineRule="auto"/>
        <w:rPr>
          <w:rFonts w:eastAsia="Calibri"/>
          <w:lang w:val="fr-CA"/>
        </w:rPr>
      </w:pPr>
      <w:bookmarkStart w:id="20" w:name="_Toc196471718"/>
      <w:r w:rsidRPr="00E01ED7">
        <w:rPr>
          <w:rFonts w:eastAsia="Calibri"/>
          <w:lang w:val="fr-CA"/>
        </w:rPr>
        <w:lastRenderedPageBreak/>
        <w:t>Droits de brevet</w:t>
      </w:r>
      <w:bookmarkEnd w:id="20"/>
      <w:r w:rsidRPr="00E01ED7">
        <w:rPr>
          <w:rFonts w:eastAsia="Calibri"/>
          <w:lang w:val="fr-CA"/>
        </w:rPr>
        <w:t xml:space="preserve"> </w:t>
      </w:r>
    </w:p>
    <w:p w14:paraId="0B39A64A" w14:textId="77777777" w:rsidR="00D63EA2" w:rsidRPr="00E01ED7" w:rsidRDefault="00D63EA2" w:rsidP="00AD2119">
      <w:pPr>
        <w:keepLines/>
        <w:spacing w:before="100" w:beforeAutospacing="1" w:after="160"/>
        <w:rPr>
          <w:rFonts w:eastAsia="Calibri" w:cs="Arial"/>
          <w:szCs w:val="28"/>
          <w:lang w:val="fr-CA"/>
        </w:rPr>
      </w:pPr>
      <w:r w:rsidRPr="00E01ED7">
        <w:rPr>
          <w:rFonts w:eastAsia="Calibri" w:cs="Arial"/>
          <w:szCs w:val="28"/>
          <w:lang w:val="fr-CA"/>
        </w:rPr>
        <w:t xml:space="preserve">Certains des éléments de cette norme peuvent faire l’objet de droits de brevet. Normes d’accessibilité Canada ne doit pas être tenue responsable de préciser quels sont ces droits de brevet. Les utilisateurs de cette norme sont avisés que c’est à eux qu’il incombe de vérifier la validité de ces droits de brevet. </w:t>
      </w:r>
    </w:p>
    <w:p w14:paraId="3DAD11D7" w14:textId="77777777" w:rsidR="00D63EA2" w:rsidRPr="00E01ED7" w:rsidRDefault="00D63EA2" w:rsidP="00AD2119">
      <w:pPr>
        <w:pStyle w:val="Heading2"/>
        <w:spacing w:before="100" w:beforeAutospacing="1" w:after="160" w:line="276" w:lineRule="auto"/>
        <w:rPr>
          <w:rFonts w:eastAsia="Calibri"/>
          <w:lang w:val="fr-CA"/>
        </w:rPr>
      </w:pPr>
      <w:bookmarkStart w:id="21" w:name="_Toc196471719"/>
      <w:r w:rsidRPr="00E01ED7">
        <w:rPr>
          <w:rFonts w:eastAsia="Calibri"/>
          <w:lang w:val="fr-CA"/>
        </w:rPr>
        <w:t>Cession du droit d’auteur</w:t>
      </w:r>
      <w:bookmarkEnd w:id="21"/>
    </w:p>
    <w:p w14:paraId="3226CA07" w14:textId="02B2661C" w:rsidR="00067E46" w:rsidRDefault="00D63EA2" w:rsidP="00AD2119">
      <w:pPr>
        <w:keepLines/>
        <w:spacing w:before="100" w:beforeAutospacing="1" w:after="160"/>
        <w:rPr>
          <w:rFonts w:eastAsia="Calibri" w:cs="Arial"/>
          <w:szCs w:val="28"/>
          <w:lang w:val="fr-CA"/>
        </w:rPr>
      </w:pPr>
      <w:r w:rsidRPr="00E01ED7">
        <w:rPr>
          <w:rFonts w:eastAsia="Calibri" w:cs="Arial"/>
          <w:szCs w:val="28"/>
          <w:lang w:val="fr-CA"/>
        </w:rPr>
        <w:t>Dans le présent avis juridique, un «</w:t>
      </w:r>
      <w:r w:rsidR="00E01ED7" w:rsidRPr="00E01ED7">
        <w:rPr>
          <w:rFonts w:eastAsia="Calibri" w:cs="Arial"/>
          <w:szCs w:val="28"/>
          <w:lang w:val="fr-CA"/>
        </w:rPr>
        <w:t> </w:t>
      </w:r>
      <w:r w:rsidRPr="00E01ED7">
        <w:rPr>
          <w:rFonts w:eastAsia="Calibri" w:cs="Arial"/>
          <w:szCs w:val="28"/>
          <w:lang w:val="fr-CA"/>
        </w:rPr>
        <w:t>commentaire</w:t>
      </w:r>
      <w:r w:rsidR="00E01ED7" w:rsidRPr="00E01ED7">
        <w:rPr>
          <w:rFonts w:eastAsia="Calibri" w:cs="Arial"/>
          <w:szCs w:val="28"/>
          <w:lang w:val="fr-CA"/>
        </w:rPr>
        <w:t> </w:t>
      </w:r>
      <w:r w:rsidRPr="00E01ED7">
        <w:rPr>
          <w:rFonts w:eastAsia="Calibri" w:cs="Arial"/>
          <w:szCs w:val="28"/>
          <w:lang w:val="fr-CA"/>
        </w:rPr>
        <w:t>» désigne toute information fournie de façon écrite ou orale, y compris toute suggestion, qu’un utilisateur fournit à Normes d’accessibilité Canada au sujet d’une norme ou d’un projet de norme. En fournissant un commentaire à Normes d’accessibilité Canada concernant une norme ou un projet de norme, l’auteur d’un commentaire accorde à Normes d’accessibilité Canada et au gouvernement du Canada une licence non exclusive, libre de redevances, perpétuelle, mondiale et irrévocable pour utiliser, traduire, reproduire, divulguer, distribuer, publier, modifier, autoriser à reproduire, communiquer au public par télécommunication, enregistrer, exécuter ou concéder en sous-licence pour le commentaire, en tout ou en partie et sous quelques forme ou support que ce soit, pour réviser la norme ou le projet de norme, ou à des fins non commerciales. En fournissant le commentaire et étant le seul propriétaire du droit d’auteur ou ayant l’autorité de concéder le droit d’auteur, l’auteur du commentaire confirme sa capacité à concéder la licence et renonce à tous les droits moraux associés, y compris, mais sans s’y limiter, tous les droits d’attribution en ce qui concerne le commentaire. Si la personne qui fournit le commentaire n’en est pas l’auteur, elle confirme, en offrant le commentaire, qu’une renonciation aux droits moraux de l’auteur a été faite en faveur de cette personne ou du détenteur du droit d’auteur du commentaire. Au moment de fournir un commentaire, l’auteur du commentaire doit déclarer et fournir une citation pour toute propriété intellectuelle contenue dans le commentaire qui est détenue par une tierce partie.</w:t>
      </w:r>
    </w:p>
    <w:p w14:paraId="0C6E9CA0" w14:textId="77777777" w:rsidR="00D63EA2" w:rsidRPr="00E01ED7" w:rsidRDefault="00D63EA2" w:rsidP="00AD2119">
      <w:pPr>
        <w:pStyle w:val="Heading2"/>
        <w:spacing w:before="100" w:beforeAutospacing="1" w:after="160" w:line="276" w:lineRule="auto"/>
        <w:rPr>
          <w:lang w:val="fr-CA"/>
        </w:rPr>
      </w:pPr>
      <w:bookmarkStart w:id="22" w:name="_Toc196471720"/>
      <w:r w:rsidRPr="00E01ED7">
        <w:rPr>
          <w:lang w:val="fr-CA"/>
        </w:rPr>
        <w:lastRenderedPageBreak/>
        <w:t>Utilisations autorisées de ce document</w:t>
      </w:r>
      <w:bookmarkEnd w:id="22"/>
    </w:p>
    <w:p w14:paraId="0A7B53C3" w14:textId="77777777" w:rsidR="00D63EA2" w:rsidRPr="00E01ED7" w:rsidRDefault="00D63EA2" w:rsidP="00AD2119">
      <w:pPr>
        <w:keepLines/>
        <w:spacing w:before="100" w:beforeAutospacing="1" w:after="160"/>
        <w:rPr>
          <w:rFonts w:cs="Arial"/>
          <w:szCs w:val="28"/>
          <w:lang w:val="fr-CA"/>
        </w:rPr>
      </w:pPr>
      <w:r w:rsidRPr="00E01ED7">
        <w:rPr>
          <w:rFonts w:cs="Arial"/>
          <w:szCs w:val="28"/>
          <w:lang w:val="fr-CA"/>
        </w:rPr>
        <w:t xml:space="preserve">Ce document, sous toutes ses formes (y compris dans un média substitut), n’est fourni par Normes d’accessibilité Canada qu’à des fins informationnelles, pédagogiques et non commerciales. Les utilisateurs de ce document ne sont autorisés qu’à effectuer les actions suivantes : </w:t>
      </w:r>
    </w:p>
    <w:p w14:paraId="384904B5" w14:textId="08926F40" w:rsidR="00D63EA2" w:rsidRPr="00E01ED7" w:rsidRDefault="00D63EA2" w:rsidP="00AD2119">
      <w:pPr>
        <w:keepLines/>
        <w:numPr>
          <w:ilvl w:val="0"/>
          <w:numId w:val="64"/>
        </w:numPr>
        <w:spacing w:before="100" w:beforeAutospacing="1" w:after="160"/>
        <w:rPr>
          <w:rFonts w:eastAsiaTheme="minorEastAsia" w:cs="Arial"/>
          <w:szCs w:val="28"/>
          <w:lang w:val="fr-CA"/>
        </w:rPr>
      </w:pPr>
      <w:r w:rsidRPr="00E01ED7">
        <w:rPr>
          <w:rFonts w:eastAsiaTheme="minorEastAsia" w:cs="Arial"/>
          <w:szCs w:val="28"/>
          <w:lang w:val="fr-CA"/>
        </w:rPr>
        <w:t>télécharger le document sur un ordinateur dans le seul but de le consulter;</w:t>
      </w:r>
    </w:p>
    <w:p w14:paraId="64465550" w14:textId="74C2A3B8" w:rsidR="00D63EA2" w:rsidRPr="00E01ED7" w:rsidRDefault="00D63EA2" w:rsidP="00AD2119">
      <w:pPr>
        <w:keepLines/>
        <w:numPr>
          <w:ilvl w:val="0"/>
          <w:numId w:val="64"/>
        </w:numPr>
        <w:spacing w:before="100" w:beforeAutospacing="1" w:after="160"/>
        <w:rPr>
          <w:rFonts w:eastAsiaTheme="minorEastAsia" w:cs="Arial"/>
          <w:szCs w:val="28"/>
          <w:lang w:val="fr-CA"/>
        </w:rPr>
      </w:pPr>
      <w:r w:rsidRPr="00E01ED7">
        <w:rPr>
          <w:rFonts w:eastAsiaTheme="minorEastAsia" w:cs="Arial"/>
          <w:szCs w:val="28"/>
          <w:lang w:val="fr-CA"/>
        </w:rPr>
        <w:t>consulter et parcourir le document;</w:t>
      </w:r>
    </w:p>
    <w:p w14:paraId="7943DBCA" w14:textId="6A0FAFE5" w:rsidR="00D63EA2" w:rsidRPr="00E01ED7" w:rsidRDefault="007E22D6" w:rsidP="00AD2119">
      <w:pPr>
        <w:keepLines/>
        <w:numPr>
          <w:ilvl w:val="0"/>
          <w:numId w:val="64"/>
        </w:numPr>
        <w:spacing w:before="100" w:beforeAutospacing="1" w:after="160"/>
        <w:rPr>
          <w:rFonts w:eastAsia="Calibri" w:cs="Arial"/>
          <w:szCs w:val="28"/>
          <w:lang w:val="fr-CA"/>
        </w:rPr>
      </w:pPr>
      <w:r>
        <w:rPr>
          <w:rFonts w:eastAsia="Calibri" w:cs="Arial"/>
          <w:szCs w:val="28"/>
          <w:lang w:val="fr-CA"/>
        </w:rPr>
        <w:t>i</w:t>
      </w:r>
      <w:r w:rsidR="00D63EA2" w:rsidRPr="00E01ED7">
        <w:rPr>
          <w:rFonts w:eastAsia="Calibri" w:cs="Arial"/>
          <w:szCs w:val="28"/>
          <w:lang w:val="fr-CA"/>
        </w:rPr>
        <w:t>mprimer ce document s’il s’agit d’une version électronique; et</w:t>
      </w:r>
    </w:p>
    <w:p w14:paraId="5BD9EDC5" w14:textId="74A50479" w:rsidR="00B57852" w:rsidRPr="00067E46" w:rsidRDefault="007E22D6" w:rsidP="00AD2119">
      <w:pPr>
        <w:keepLines/>
        <w:numPr>
          <w:ilvl w:val="0"/>
          <w:numId w:val="64"/>
        </w:numPr>
        <w:spacing w:before="100" w:beforeAutospacing="1" w:after="160"/>
        <w:rPr>
          <w:rFonts w:eastAsia="Calibri" w:cs="Arial"/>
          <w:szCs w:val="28"/>
          <w:lang w:val="fr-CA"/>
        </w:rPr>
      </w:pPr>
      <w:r>
        <w:rPr>
          <w:rFonts w:eastAsia="Calibri" w:cs="Arial"/>
          <w:szCs w:val="28"/>
          <w:lang w:val="fr-CA"/>
        </w:rPr>
        <w:t>d</w:t>
      </w:r>
      <w:r w:rsidR="00D63EA2" w:rsidRPr="00E01ED7">
        <w:rPr>
          <w:rFonts w:eastAsia="Calibri" w:cs="Arial"/>
          <w:szCs w:val="28"/>
          <w:lang w:val="fr-CA"/>
        </w:rPr>
        <w:t>iffuser ce document à des fins informatives, éducatives et non commerciales.</w:t>
      </w:r>
    </w:p>
    <w:p w14:paraId="18DE9DF3" w14:textId="77777777" w:rsidR="00D63EA2" w:rsidRPr="00E01ED7" w:rsidRDefault="00D63EA2" w:rsidP="00AD2119">
      <w:pPr>
        <w:keepLines/>
        <w:spacing w:before="100" w:beforeAutospacing="1" w:after="160"/>
        <w:rPr>
          <w:rFonts w:cs="Arial"/>
          <w:szCs w:val="28"/>
          <w:lang w:val="fr-CA"/>
        </w:rPr>
      </w:pPr>
      <w:r w:rsidRPr="00E01ED7">
        <w:rPr>
          <w:rFonts w:cs="Arial"/>
          <w:szCs w:val="28"/>
          <w:lang w:val="fr-CA"/>
        </w:rPr>
        <w:t>En outre, les utilisateurs ne doivent pas faire ce qui suit et ne doivent pas permettre à d’autres personnes de le faire :</w:t>
      </w:r>
    </w:p>
    <w:p w14:paraId="2F5E3C1C" w14:textId="76DBCD50" w:rsidR="00D63EA2" w:rsidRPr="00E01ED7" w:rsidRDefault="00D63EA2" w:rsidP="00AD2119">
      <w:pPr>
        <w:keepLines/>
        <w:numPr>
          <w:ilvl w:val="0"/>
          <w:numId w:val="65"/>
        </w:numPr>
        <w:spacing w:before="100" w:beforeAutospacing="1" w:after="160"/>
        <w:rPr>
          <w:rFonts w:eastAsiaTheme="minorEastAsia" w:cs="Arial"/>
          <w:szCs w:val="28"/>
          <w:lang w:val="fr-CA"/>
        </w:rPr>
      </w:pPr>
      <w:r w:rsidRPr="00E01ED7">
        <w:rPr>
          <w:rFonts w:eastAsiaTheme="minorEastAsia" w:cs="Arial"/>
          <w:szCs w:val="28"/>
          <w:lang w:val="fr-CA"/>
        </w:rPr>
        <w:t>modifier ce document de quelque façon que ce soit ou retirer le présent avis juridique joint à cette norme;</w:t>
      </w:r>
    </w:p>
    <w:p w14:paraId="4D34C6ED" w14:textId="69607032" w:rsidR="00D63EA2" w:rsidRPr="00E01ED7" w:rsidRDefault="00D63EA2" w:rsidP="00AD2119">
      <w:pPr>
        <w:keepLines/>
        <w:numPr>
          <w:ilvl w:val="0"/>
          <w:numId w:val="65"/>
        </w:numPr>
        <w:spacing w:before="100" w:beforeAutospacing="1" w:after="160"/>
        <w:rPr>
          <w:rFonts w:eastAsiaTheme="minorEastAsia" w:cs="Arial"/>
          <w:szCs w:val="28"/>
          <w:lang w:val="fr-CA"/>
        </w:rPr>
      </w:pPr>
      <w:r w:rsidRPr="00E01ED7">
        <w:rPr>
          <w:rFonts w:eastAsiaTheme="minorEastAsia" w:cs="Arial"/>
          <w:szCs w:val="28"/>
          <w:lang w:val="fr-CA"/>
        </w:rPr>
        <w:t>vendre ce document sans l’autorisation de Normes d’accessibilité Canada;</w:t>
      </w:r>
    </w:p>
    <w:p w14:paraId="7CC05A3F" w14:textId="33BD0B00" w:rsidR="00D63EA2" w:rsidRPr="00E01ED7" w:rsidRDefault="00D63EA2" w:rsidP="00AD2119">
      <w:pPr>
        <w:keepLines/>
        <w:numPr>
          <w:ilvl w:val="0"/>
          <w:numId w:val="65"/>
        </w:numPr>
        <w:spacing w:before="100" w:beforeAutospacing="1" w:after="160"/>
        <w:rPr>
          <w:rFonts w:eastAsiaTheme="minorEastAsia" w:cs="Arial"/>
          <w:szCs w:val="28"/>
          <w:lang w:val="fr-CA"/>
        </w:rPr>
      </w:pPr>
      <w:r w:rsidRPr="00E01ED7">
        <w:rPr>
          <w:rFonts w:eastAsiaTheme="minorEastAsia" w:cs="Arial"/>
          <w:szCs w:val="28"/>
          <w:lang w:val="fr-CA"/>
        </w:rPr>
        <w:t>utiliser le présent document pour induire en erreur les utilisateurs d’un produit, d’un processus ou d’un service visé par la présente norme</w:t>
      </w:r>
      <w:r w:rsidRPr="00E01ED7">
        <w:rPr>
          <w:rFonts w:eastAsia="Calibri" w:cs="Arial"/>
          <w:szCs w:val="28"/>
          <w:lang w:val="fr-CA"/>
        </w:rPr>
        <w:t>; ou</w:t>
      </w:r>
    </w:p>
    <w:p w14:paraId="4599D3F0" w14:textId="109BF222" w:rsidR="00067E46" w:rsidRPr="00067E46" w:rsidRDefault="00FE0387" w:rsidP="00AD2119">
      <w:pPr>
        <w:keepLines/>
        <w:numPr>
          <w:ilvl w:val="0"/>
          <w:numId w:val="65"/>
        </w:numPr>
        <w:spacing w:before="100" w:beforeAutospacing="1" w:after="160"/>
        <w:rPr>
          <w:rFonts w:eastAsia="Calibri" w:cs="Arial"/>
          <w:szCs w:val="28"/>
          <w:lang w:val="fr-CA"/>
        </w:rPr>
      </w:pPr>
      <w:bookmarkStart w:id="23" w:name="_Hlk126063006"/>
      <w:r>
        <w:rPr>
          <w:rFonts w:eastAsia="Calibri" w:cs="Arial"/>
          <w:szCs w:val="28"/>
          <w:lang w:val="fr-CA"/>
        </w:rPr>
        <w:t>r</w:t>
      </w:r>
      <w:r w:rsidR="00D63EA2" w:rsidRPr="00E01ED7">
        <w:rPr>
          <w:rFonts w:eastAsia="Calibri" w:cs="Arial"/>
          <w:szCs w:val="28"/>
          <w:lang w:val="fr-CA"/>
        </w:rPr>
        <w:t>eproduire la totalité ou des parties précises de la norme dans d’autres documents de norme ou travaux de normalisation accessibles au public, à moins que Normes d’accessibilité Canada n’accorde, par écrit, la permission de le faire et que l’utilisateur n’inclue la mention suivante : «</w:t>
      </w:r>
      <w:r w:rsidR="00E01ED7" w:rsidRPr="00E01ED7">
        <w:rPr>
          <w:rFonts w:eastAsia="Calibri" w:cs="Arial"/>
          <w:szCs w:val="28"/>
          <w:lang w:val="fr-CA"/>
        </w:rPr>
        <w:t> </w:t>
      </w:r>
      <w:r w:rsidR="00D63EA2" w:rsidRPr="00E01ED7">
        <w:rPr>
          <w:rFonts w:eastAsia="Calibri" w:cs="Arial"/>
          <w:szCs w:val="28"/>
          <w:lang w:val="fr-CA"/>
        </w:rPr>
        <w:t>Ce matériel provient de [</w:t>
      </w:r>
      <w:r w:rsidR="00D63EA2" w:rsidRPr="00E01ED7">
        <w:rPr>
          <w:rFonts w:eastAsia="Calibri" w:cs="Arial"/>
          <w:i/>
          <w:iCs/>
          <w:szCs w:val="28"/>
          <w:lang w:val="fr-CA"/>
        </w:rPr>
        <w:t>insérer le titre des normes</w:t>
      </w:r>
      <w:r w:rsidR="00D63EA2" w:rsidRPr="00E01ED7">
        <w:rPr>
          <w:rFonts w:eastAsia="Calibri" w:cs="Arial"/>
          <w:szCs w:val="28"/>
          <w:lang w:val="fr-CA"/>
        </w:rPr>
        <w:t>] et aucune reproduction n’est permise sans l’autorisation de Normes d’accessibilité Canada</w:t>
      </w:r>
      <w:r w:rsidR="00E01ED7" w:rsidRPr="00E01ED7">
        <w:rPr>
          <w:rFonts w:eastAsia="Calibri" w:cs="Arial"/>
          <w:szCs w:val="28"/>
          <w:lang w:val="fr-CA"/>
        </w:rPr>
        <w:t> </w:t>
      </w:r>
      <w:r w:rsidR="00D63EA2" w:rsidRPr="00E01ED7">
        <w:rPr>
          <w:rFonts w:eastAsia="Calibri" w:cs="Arial"/>
          <w:szCs w:val="28"/>
          <w:lang w:val="fr-CA"/>
        </w:rPr>
        <w:t>»</w:t>
      </w:r>
      <w:bookmarkEnd w:id="23"/>
      <w:r w:rsidR="00D63EA2" w:rsidRPr="00E01ED7">
        <w:rPr>
          <w:rFonts w:eastAsia="Calibri" w:cs="Arial"/>
          <w:szCs w:val="28"/>
          <w:lang w:val="fr-CA"/>
        </w:rPr>
        <w:t>.</w:t>
      </w:r>
    </w:p>
    <w:p w14:paraId="2CF287FD" w14:textId="0B7D4715" w:rsidR="006E30D4" w:rsidRPr="00E01ED7" w:rsidRDefault="00D63EA2" w:rsidP="00AD2119">
      <w:pPr>
        <w:keepLines/>
        <w:spacing w:before="100" w:beforeAutospacing="1" w:after="160"/>
        <w:rPr>
          <w:highlight w:val="lightGray"/>
          <w:lang w:val="fr-CA"/>
        </w:rPr>
      </w:pPr>
      <w:r w:rsidRPr="00E01ED7">
        <w:rPr>
          <w:rFonts w:cs="Arial"/>
          <w:b/>
          <w:bCs/>
          <w:szCs w:val="28"/>
          <w:lang w:val="fr-CA"/>
        </w:rPr>
        <w:lastRenderedPageBreak/>
        <w:t>Si vous êtes en désaccord avec l’une ou l’autre des conditions du présent avis juridique, vous ne devez pas télécharger ou utiliser le présent document ni en reproduire le contenu, auquel cas toutes les copies devront immédiatement être détruites. L’utilisation de ce document indique que vous confirmez accepter les conditions de cet avis juridique.</w:t>
      </w:r>
      <w:r w:rsidR="006E30D4" w:rsidRPr="00E01ED7">
        <w:rPr>
          <w:highlight w:val="lightGray"/>
          <w:lang w:val="fr-CA"/>
        </w:rPr>
        <w:br w:type="page"/>
      </w:r>
    </w:p>
    <w:p w14:paraId="5E4D3819" w14:textId="77777777" w:rsidR="006E30D4" w:rsidRPr="00E01ED7" w:rsidRDefault="006E30D4" w:rsidP="006E30D4">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lastRenderedPageBreak/>
        <w:t>Norme Nationale du Canada</w:t>
      </w:r>
    </w:p>
    <w:p w14:paraId="5AF0BE77" w14:textId="4960B4B0" w:rsidR="00976475" w:rsidRPr="00E01ED7" w:rsidRDefault="00976475" w:rsidP="006E30D4">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t>CAN</w:t>
      </w:r>
      <w:r w:rsidR="009F0A00">
        <w:rPr>
          <w:rFonts w:eastAsia="Times New Roman" w:cs="Arial"/>
          <w:kern w:val="0"/>
          <w:szCs w:val="28"/>
          <w:lang w:val="fr-CA"/>
          <w14:ligatures w14:val="none"/>
        </w:rPr>
        <w:t>/</w:t>
      </w:r>
      <w:r w:rsidRPr="00E01ED7">
        <w:rPr>
          <w:rFonts w:eastAsia="Times New Roman" w:cs="Arial"/>
          <w:kern w:val="0"/>
          <w:szCs w:val="28"/>
          <w:lang w:val="fr-CA"/>
          <w14:ligatures w14:val="none"/>
        </w:rPr>
        <w:t>ASC</w:t>
      </w:r>
      <w:r w:rsidR="009F0A00" w:rsidRPr="00740C4F">
        <w:rPr>
          <w:rFonts w:eastAsia="Times New Roman" w:cs="Arial"/>
          <w:kern w:val="0"/>
          <w:szCs w:val="28"/>
          <w:lang w:val="fr-CA"/>
          <w14:ligatures w14:val="none"/>
        </w:rPr>
        <w:t>–</w:t>
      </w:r>
      <w:r w:rsidR="00A26AB7">
        <w:rPr>
          <w:rFonts w:eastAsia="Times New Roman" w:cs="Arial"/>
          <w:kern w:val="0"/>
          <w:szCs w:val="28"/>
          <w:lang w:val="fr-CA"/>
          <w14:ligatures w14:val="none"/>
        </w:rPr>
        <w:t>2.8</w:t>
      </w:r>
      <w:r w:rsidRPr="00E01ED7">
        <w:rPr>
          <w:rFonts w:eastAsia="Times New Roman" w:cs="Arial"/>
          <w:kern w:val="0"/>
          <w:szCs w:val="28"/>
          <w:lang w:val="fr-CA"/>
          <w14:ligatures w14:val="none"/>
        </w:rPr>
        <w:t>:202</w:t>
      </w:r>
      <w:r w:rsidR="00A26AB7">
        <w:rPr>
          <w:rFonts w:eastAsia="Times New Roman" w:cs="Arial"/>
          <w:kern w:val="0"/>
          <w:szCs w:val="28"/>
          <w:lang w:val="fr-CA"/>
          <w14:ligatures w14:val="none"/>
        </w:rPr>
        <w:t>5</w:t>
      </w:r>
    </w:p>
    <w:p w14:paraId="4E7A7ADA" w14:textId="63FD73AD" w:rsidR="00BB3F09" w:rsidRPr="00A26AB7" w:rsidRDefault="00A26AB7" w:rsidP="00BB3F09">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A26AB7">
        <w:rPr>
          <w:rFonts w:eastAsia="Times New Roman" w:cs="Arial"/>
          <w:kern w:val="0"/>
          <w:szCs w:val="28"/>
          <w:lang w:val="fr-CA" w:bidi="fr-CA"/>
          <w14:ligatures w14:val="none"/>
        </w:rPr>
        <w:t>Logements prêts à l’accessibilité</w:t>
      </w:r>
    </w:p>
    <w:p w14:paraId="5BED6128" w14:textId="77777777" w:rsidR="00BB3F09" w:rsidRDefault="00BB3F09" w:rsidP="00BB3F09">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1AE8BD8" w14:textId="77777777" w:rsidR="00BB3F09" w:rsidRPr="00E01ED7" w:rsidRDefault="00BB3F09" w:rsidP="006E30D4">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36DF1D2" w14:textId="13AFFFE6" w:rsidR="006E30D4" w:rsidRPr="00E01ED7" w:rsidRDefault="00BB3F09" w:rsidP="006E30D4">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9F20AE">
        <w:rPr>
          <w:noProof/>
        </w:rPr>
        <w:drawing>
          <wp:inline distT="0" distB="0" distL="0" distR="0" wp14:anchorId="61F8E2B5" wp14:editId="241E36E3">
            <wp:extent cx="1570355" cy="1122680"/>
            <wp:effectExtent l="0" t="0" r="0" b="1270"/>
            <wp:docPr id="1217709335" name="Picture 1217709335"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5063" name="Picture 551485063" descr="Marque technique de Normes d'accessibilité Canada. Le mot « accessible » est affiché au centre."/>
                    <pic:cNvPicPr/>
                  </pic:nvPicPr>
                  <pic:blipFill rotWithShape="1">
                    <a:blip r:embed="rId18">
                      <a:extLst>
                        <a:ext uri="{28A0092B-C50C-407E-A947-70E740481C1C}">
                          <a14:useLocalDpi xmlns:a14="http://schemas.microsoft.com/office/drawing/2010/main" val="0"/>
                        </a:ext>
                      </a:extLst>
                    </a:blip>
                    <a:srcRect l="10150" t="13668" r="12109" b="14592"/>
                    <a:stretch/>
                  </pic:blipFill>
                  <pic:spPr bwMode="auto">
                    <a:xfrm>
                      <a:off x="0" y="0"/>
                      <a:ext cx="1570355" cy="1122680"/>
                    </a:xfrm>
                    <a:prstGeom prst="rect">
                      <a:avLst/>
                    </a:prstGeom>
                    <a:ln>
                      <a:noFill/>
                    </a:ln>
                    <a:extLst>
                      <a:ext uri="{53640926-AAD7-44D8-BBD7-CCE9431645EC}">
                        <a14:shadowObscured xmlns:a14="http://schemas.microsoft.com/office/drawing/2010/main"/>
                      </a:ext>
                    </a:extLst>
                  </pic:spPr>
                </pic:pic>
              </a:graphicData>
            </a:graphic>
          </wp:inline>
        </w:drawing>
      </w:r>
    </w:p>
    <w:p w14:paraId="24E4514C" w14:textId="77777777" w:rsidR="006E30D4" w:rsidRPr="00E01ED7" w:rsidRDefault="006E30D4" w:rsidP="00BB3F09">
      <w:pPr>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660F9F95" w14:textId="77777777" w:rsidR="006E30D4" w:rsidRPr="00E01ED7"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006A0235" w14:textId="6FDBECDC" w:rsidR="006E30D4" w:rsidRPr="00E01ED7" w:rsidRDefault="00BB3F09" w:rsidP="006E30D4">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A11D94">
        <w:rPr>
          <w:noProof/>
        </w:rPr>
        <w:drawing>
          <wp:inline distT="0" distB="0" distL="0" distR="0" wp14:anchorId="631AB89E" wp14:editId="1329799E">
            <wp:extent cx="1839600" cy="1839600"/>
            <wp:effectExtent l="0" t="0" r="8255" b="8255"/>
            <wp:docPr id="1515892877" name="Picture 1515892877"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DE34E04" w14:textId="77777777" w:rsidR="006E30D4" w:rsidRPr="00E01ED7"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1434FA73" w14:textId="3CE81E49" w:rsidR="006E30D4" w:rsidRPr="00E01ED7"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 xml:space="preserve">Publiée en </w:t>
      </w:r>
      <w:r w:rsidR="00097431">
        <w:rPr>
          <w:rFonts w:eastAsia="Times New Roman" w:cs="Times New Roman"/>
          <w:kern w:val="0"/>
          <w:szCs w:val="20"/>
          <w:lang w:val="fr-CA"/>
          <w14:ligatures w14:val="none"/>
        </w:rPr>
        <w:t>mai</w:t>
      </w:r>
      <w:r w:rsidR="00097431" w:rsidRPr="00E01ED7">
        <w:rPr>
          <w:rFonts w:eastAsia="Times New Roman" w:cs="Times New Roman"/>
          <w:kern w:val="0"/>
          <w:szCs w:val="20"/>
          <w:lang w:val="fr-CA"/>
          <w14:ligatures w14:val="none"/>
        </w:rPr>
        <w:t> </w:t>
      </w:r>
      <w:r w:rsidRPr="00E01ED7">
        <w:rPr>
          <w:rFonts w:eastAsia="Times New Roman" w:cs="Times New Roman"/>
          <w:kern w:val="0"/>
          <w:szCs w:val="20"/>
          <w:lang w:val="fr-CA"/>
          <w14:ligatures w14:val="none"/>
        </w:rPr>
        <w:t>202</w:t>
      </w:r>
      <w:r w:rsidR="00A26AB7">
        <w:rPr>
          <w:rFonts w:eastAsia="Times New Roman" w:cs="Times New Roman"/>
          <w:kern w:val="0"/>
          <w:szCs w:val="20"/>
          <w:lang w:val="fr-CA"/>
          <w14:ligatures w14:val="none"/>
        </w:rPr>
        <w:t>5</w:t>
      </w:r>
      <w:r w:rsidRPr="00E01ED7">
        <w:rPr>
          <w:rFonts w:eastAsia="Times New Roman" w:cs="Times New Roman"/>
          <w:kern w:val="0"/>
          <w:szCs w:val="20"/>
          <w:lang w:val="fr-CA"/>
          <w14:ligatures w14:val="none"/>
        </w:rPr>
        <w:t xml:space="preserve"> par Normes d’accessibilité Canada</w:t>
      </w:r>
    </w:p>
    <w:p w14:paraId="4F78CD8A" w14:textId="77777777" w:rsidR="006E30D4" w:rsidRPr="00E01ED7"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Un établissement public du gouvernement fédéral</w:t>
      </w:r>
    </w:p>
    <w:p w14:paraId="68721713" w14:textId="4F8CC1CB" w:rsidR="006E30D4" w:rsidRPr="00E01ED7"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320, boulevard Saint-Joseph, bureau 246, Gatineau (Québec) K1A 0H3</w:t>
      </w:r>
    </w:p>
    <w:p w14:paraId="7BEC1BF9" w14:textId="77777777" w:rsidR="006E30D4" w:rsidRPr="00E01ED7" w:rsidRDefault="006E30D4" w:rsidP="006E30D4">
      <w:pPr>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2F632183" w14:textId="00998283" w:rsidR="00AE029E" w:rsidRDefault="006E30D4" w:rsidP="006E30D4">
      <w:pPr>
        <w:overflowPunct w:val="0"/>
        <w:autoSpaceDE w:val="0"/>
        <w:autoSpaceDN w:val="0"/>
        <w:adjustRightInd w:val="0"/>
        <w:spacing w:after="0" w:line="240" w:lineRule="auto"/>
        <w:jc w:val="center"/>
        <w:textAlignment w:val="baseline"/>
        <w:rPr>
          <w:lang w:val="fr-CA"/>
        </w:rPr>
      </w:pPr>
      <w:r w:rsidRPr="00E01ED7">
        <w:rPr>
          <w:rFonts w:eastAsia="Times New Roman" w:cs="Times New Roman"/>
          <w:kern w:val="0"/>
          <w:szCs w:val="20"/>
          <w:lang w:val="fr-CA"/>
          <w14:ligatures w14:val="none"/>
        </w:rPr>
        <w:t xml:space="preserve">Pour accéder aux normes et aux publications connexes, consultez </w:t>
      </w:r>
      <w:hyperlink r:id="rId22" w:history="1">
        <w:r w:rsidR="00AE029E" w:rsidRPr="00AE029E">
          <w:rPr>
            <w:rStyle w:val="Hyperlink"/>
            <w:lang w:val="fr-CA"/>
          </w:rPr>
          <w:t>accessibilite.canada.ca</w:t>
        </w:r>
      </w:hyperlink>
    </w:p>
    <w:p w14:paraId="2BFA2B20" w14:textId="3923D9B1" w:rsidR="006E30D4" w:rsidRPr="00AB29F2"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en-CA"/>
          <w14:ligatures w14:val="none"/>
        </w:rPr>
      </w:pPr>
      <w:r w:rsidRPr="00E01ED7">
        <w:rPr>
          <w:rFonts w:eastAsia="Times New Roman" w:cs="Times New Roman"/>
          <w:kern w:val="0"/>
          <w:szCs w:val="20"/>
          <w:lang w:val="fr-CA"/>
          <w14:ligatures w14:val="none"/>
        </w:rPr>
        <w:t xml:space="preserve"> </w:t>
      </w:r>
      <w:r w:rsidRPr="00AB29F2">
        <w:rPr>
          <w:rFonts w:eastAsia="Times New Roman" w:cs="Times New Roman"/>
          <w:kern w:val="0"/>
          <w:szCs w:val="20"/>
          <w:lang w:val="en-CA"/>
          <w14:ligatures w14:val="none"/>
        </w:rPr>
        <w:t>ou composez le 1</w:t>
      </w:r>
      <w:r w:rsidRPr="00AB29F2">
        <w:rPr>
          <w:rFonts w:eastAsia="Times New Roman" w:cs="Times New Roman"/>
          <w:kern w:val="0"/>
          <w:szCs w:val="20"/>
          <w:lang w:val="en-CA"/>
          <w14:ligatures w14:val="none"/>
        </w:rPr>
        <w:noBreakHyphen/>
        <w:t>833</w:t>
      </w:r>
      <w:r w:rsidRPr="00AB29F2">
        <w:rPr>
          <w:rFonts w:eastAsia="Times New Roman" w:cs="Times New Roman"/>
          <w:kern w:val="0"/>
          <w:szCs w:val="20"/>
          <w:lang w:val="en-CA"/>
          <w14:ligatures w14:val="none"/>
        </w:rPr>
        <w:noBreakHyphen/>
        <w:t>854</w:t>
      </w:r>
      <w:r w:rsidRPr="00AB29F2">
        <w:rPr>
          <w:rFonts w:eastAsia="Times New Roman" w:cs="Times New Roman"/>
          <w:kern w:val="0"/>
          <w:szCs w:val="20"/>
          <w:lang w:val="en-CA"/>
          <w14:ligatures w14:val="none"/>
        </w:rPr>
        <w:noBreakHyphen/>
        <w:t>7628.</w:t>
      </w:r>
    </w:p>
    <w:p w14:paraId="37553448" w14:textId="77777777" w:rsidR="006E30D4" w:rsidRPr="00AB29F2"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en-CA"/>
          <w14:ligatures w14:val="none"/>
        </w:rPr>
      </w:pPr>
    </w:p>
    <w:p w14:paraId="5AC376D6" w14:textId="491195D0" w:rsidR="006E30D4" w:rsidRPr="00966D17" w:rsidRDefault="00BB3F09" w:rsidP="006E30D4">
      <w:pPr>
        <w:spacing w:after="0" w:line="240" w:lineRule="auto"/>
        <w:jc w:val="center"/>
        <w:rPr>
          <w:rFonts w:eastAsia="Times New Roman" w:cs="Arial"/>
          <w:kern w:val="0"/>
          <w:szCs w:val="28"/>
          <w:lang w:val="en-CA"/>
          <w14:ligatures w14:val="none"/>
        </w:rPr>
      </w:pPr>
      <w:bookmarkStart w:id="24" w:name="EnglishAndFrench"/>
      <w:bookmarkEnd w:id="24"/>
      <w:r w:rsidRPr="00966D17">
        <w:rPr>
          <w:rFonts w:eastAsia="Times New Roman" w:cs="Arial"/>
          <w:kern w:val="0"/>
          <w:szCs w:val="28"/>
          <w:lang w:val="en-CA"/>
          <w14:ligatures w14:val="none"/>
        </w:rPr>
        <w:t>This national standard of Canada is available in both French and English</w:t>
      </w:r>
      <w:r w:rsidR="006E30D4" w:rsidRPr="00966D17">
        <w:rPr>
          <w:rFonts w:eastAsia="Times New Roman" w:cs="Times New Roman"/>
          <w:kern w:val="0"/>
          <w:szCs w:val="20"/>
          <w:lang w:val="en-CA"/>
          <w14:ligatures w14:val="none"/>
        </w:rPr>
        <w:t>.</w:t>
      </w:r>
    </w:p>
    <w:p w14:paraId="17B2D0ED" w14:textId="77777777" w:rsidR="006E30D4" w:rsidRPr="00966D17" w:rsidRDefault="006E30D4" w:rsidP="006E30D4">
      <w:pPr>
        <w:spacing w:after="0" w:line="240" w:lineRule="auto"/>
        <w:rPr>
          <w:rFonts w:eastAsia="Times New Roman" w:cs="Arial"/>
          <w:kern w:val="0"/>
          <w:szCs w:val="28"/>
          <w:lang w:val="en-CA"/>
          <w14:ligatures w14:val="none"/>
        </w:rPr>
      </w:pPr>
    </w:p>
    <w:p w14:paraId="71D459D4" w14:textId="77777777" w:rsidR="00A26AB7" w:rsidRPr="00AD2119" w:rsidRDefault="006E30D4" w:rsidP="00D076D0">
      <w:pPr>
        <w:overflowPunct w:val="0"/>
        <w:autoSpaceDE w:val="0"/>
        <w:autoSpaceDN w:val="0"/>
        <w:adjustRightInd w:val="0"/>
        <w:spacing w:after="0" w:line="240" w:lineRule="auto"/>
        <w:textAlignment w:val="baseline"/>
        <w:rPr>
          <w:rFonts w:eastAsia="Times New Roman" w:cs="Arial"/>
          <w:kern w:val="0"/>
          <w:szCs w:val="28"/>
          <w:lang w:val="en-CA"/>
          <w14:ligatures w14:val="none"/>
        </w:rPr>
      </w:pPr>
      <w:bookmarkStart w:id="25" w:name="_Hlk198720008"/>
      <w:r w:rsidRPr="00AD2119">
        <w:rPr>
          <w:rFonts w:eastAsia="Times New Roman" w:cs="Times New Roman"/>
          <w:kern w:val="0"/>
          <w:szCs w:val="20"/>
          <w:lang w:val="en-CA"/>
          <w14:ligatures w14:val="none"/>
        </w:rPr>
        <w:t>Code(s) ICS :</w:t>
      </w:r>
      <w:bookmarkEnd w:id="25"/>
      <w:r w:rsidRPr="00AD2119">
        <w:rPr>
          <w:rFonts w:eastAsia="Times New Roman" w:cs="Times New Roman"/>
          <w:kern w:val="0"/>
          <w:szCs w:val="20"/>
          <w:lang w:val="en-CA"/>
          <w14:ligatures w14:val="none"/>
        </w:rPr>
        <w:t xml:space="preserve"> </w:t>
      </w:r>
      <w:r w:rsidR="00A26AB7" w:rsidRPr="00AD2119">
        <w:rPr>
          <w:rStyle w:val="ui-provider"/>
          <w:lang w:val="en-CA"/>
        </w:rPr>
        <w:t>91.010, 91.040, 91.060, 91.090, and 91.120</w:t>
      </w:r>
      <w:r w:rsidR="00A26AB7" w:rsidRPr="00AD2119">
        <w:rPr>
          <w:rFonts w:eastAsia="Times New Roman" w:cs="Arial"/>
          <w:kern w:val="0"/>
          <w:szCs w:val="28"/>
          <w:lang w:val="en-CA"/>
          <w14:ligatures w14:val="none"/>
        </w:rPr>
        <w:t>.</w:t>
      </w:r>
    </w:p>
    <w:p w14:paraId="76275D25" w14:textId="07EB9B4E" w:rsidR="006E30D4" w:rsidRPr="00AD2119" w:rsidRDefault="00976475" w:rsidP="00D076D0">
      <w:pPr>
        <w:overflowPunct w:val="0"/>
        <w:autoSpaceDE w:val="0"/>
        <w:autoSpaceDN w:val="0"/>
        <w:adjustRightInd w:val="0"/>
        <w:spacing w:after="0" w:line="240" w:lineRule="auto"/>
        <w:textAlignment w:val="baseline"/>
        <w:rPr>
          <w:rFonts w:cs="Arial"/>
          <w:szCs w:val="28"/>
          <w:lang w:val="en-CA"/>
        </w:rPr>
      </w:pPr>
      <w:r w:rsidRPr="00AD2119">
        <w:rPr>
          <w:rFonts w:cs="Arial"/>
          <w:szCs w:val="28"/>
          <w:lang w:val="en-CA"/>
        </w:rPr>
        <w:t xml:space="preserve">ISBN </w:t>
      </w:r>
      <w:r w:rsidR="00BC2C68" w:rsidRPr="00AD2119">
        <w:rPr>
          <w:rFonts w:cs="Arial"/>
          <w:szCs w:val="28"/>
          <w:lang w:val="en-CA"/>
        </w:rPr>
        <w:t>978-0-660-77009-3</w:t>
      </w:r>
    </w:p>
    <w:p w14:paraId="22373E63" w14:textId="77777777" w:rsidR="00BC2C68" w:rsidRDefault="00976475" w:rsidP="00BC2C68">
      <w:pPr>
        <w:rPr>
          <w:rFonts w:ascii="Aptos" w:hAnsi="Aptos"/>
          <w:sz w:val="22"/>
          <w:highlight w:val="yellow"/>
          <w:lang w:val="fr-CA"/>
        </w:rPr>
      </w:pPr>
      <w:bookmarkStart w:id="26" w:name="_Hlk198720019"/>
      <w:r w:rsidRPr="00E01ED7">
        <w:rPr>
          <w:rFonts w:cs="Arial"/>
          <w:szCs w:val="28"/>
          <w:lang w:val="fr-CA"/>
        </w:rPr>
        <w:t xml:space="preserve">Numéro de </w:t>
      </w:r>
      <w:r w:rsidRPr="00BC2C68">
        <w:rPr>
          <w:rFonts w:cs="Arial"/>
          <w:szCs w:val="28"/>
          <w:lang w:val="fr-CA"/>
        </w:rPr>
        <w:t xml:space="preserve">catalogue </w:t>
      </w:r>
      <w:bookmarkEnd w:id="26"/>
      <w:r w:rsidR="00BC2C68" w:rsidRPr="00555FF6">
        <w:rPr>
          <w:rFonts w:cs="Arial"/>
          <w:szCs w:val="28"/>
          <w:lang w:val="fr-CA"/>
        </w:rPr>
        <w:t>AS4-42/2025F-PDF</w:t>
      </w:r>
    </w:p>
    <w:p w14:paraId="295B5C85" w14:textId="0DA4C526" w:rsidR="006E30D4" w:rsidRPr="00E01ED7" w:rsidRDefault="006E30D4" w:rsidP="006E30D4">
      <w:pPr>
        <w:overflowPunct w:val="0"/>
        <w:autoSpaceDE w:val="0"/>
        <w:autoSpaceDN w:val="0"/>
        <w:adjustRightInd w:val="0"/>
        <w:spacing w:after="0" w:line="240" w:lineRule="auto"/>
        <w:textAlignment w:val="baseline"/>
        <w:rPr>
          <w:rFonts w:eastAsia="Times New Roman" w:cs="Arial"/>
          <w:kern w:val="0"/>
          <w:szCs w:val="28"/>
          <w:lang w:val="fr-CA"/>
          <w14:ligatures w14:val="none"/>
        </w:rPr>
      </w:pPr>
      <w:bookmarkStart w:id="27" w:name="_Hlk198719843"/>
      <w:r w:rsidRPr="00E01ED7">
        <w:rPr>
          <w:rFonts w:eastAsia="Times New Roman" w:cs="Times New Roman"/>
          <w:kern w:val="0"/>
          <w:szCs w:val="20"/>
          <w:lang w:val="fr-CA"/>
          <w14:ligatures w14:val="none"/>
        </w:rPr>
        <w:lastRenderedPageBreak/>
        <w:t xml:space="preserve">© </w:t>
      </w:r>
      <w:r w:rsidR="009F0A00">
        <w:rPr>
          <w:rFonts w:eastAsia="Times New Roman" w:cs="Times New Roman"/>
          <w:kern w:val="0"/>
          <w:szCs w:val="20"/>
          <w:lang w:val="fr-CA"/>
          <w14:ligatures w14:val="none"/>
        </w:rPr>
        <w:t>S</w:t>
      </w:r>
      <w:r w:rsidR="009F0A00" w:rsidRPr="00E01ED7">
        <w:rPr>
          <w:rFonts w:eastAsia="Times New Roman" w:cs="Times New Roman"/>
          <w:kern w:val="0"/>
          <w:szCs w:val="20"/>
          <w:lang w:val="fr-CA"/>
          <w14:ligatures w14:val="none"/>
        </w:rPr>
        <w:t xml:space="preserve">a </w:t>
      </w:r>
      <w:r w:rsidR="009F0A00">
        <w:rPr>
          <w:rFonts w:eastAsia="Times New Roman" w:cs="Times New Roman"/>
          <w:kern w:val="0"/>
          <w:szCs w:val="20"/>
          <w:lang w:val="fr-CA"/>
          <w14:ligatures w14:val="none"/>
        </w:rPr>
        <w:t>M</w:t>
      </w:r>
      <w:r w:rsidR="009F0A00" w:rsidRPr="00E01ED7">
        <w:rPr>
          <w:rFonts w:eastAsia="Times New Roman" w:cs="Times New Roman"/>
          <w:kern w:val="0"/>
          <w:szCs w:val="20"/>
          <w:lang w:val="fr-CA"/>
          <w14:ligatures w14:val="none"/>
        </w:rPr>
        <w:t xml:space="preserve">ajesté le </w:t>
      </w:r>
      <w:r w:rsidR="009F0A00">
        <w:rPr>
          <w:rFonts w:eastAsia="Times New Roman" w:cs="Times New Roman"/>
          <w:kern w:val="0"/>
          <w:szCs w:val="20"/>
          <w:lang w:val="fr-CA"/>
          <w14:ligatures w14:val="none"/>
        </w:rPr>
        <w:t>R</w:t>
      </w:r>
      <w:r w:rsidR="009F0A00" w:rsidRPr="00E01ED7">
        <w:rPr>
          <w:rFonts w:eastAsia="Times New Roman" w:cs="Times New Roman"/>
          <w:kern w:val="0"/>
          <w:szCs w:val="20"/>
          <w:lang w:val="fr-CA"/>
          <w14:ligatures w14:val="none"/>
        </w:rPr>
        <w:t xml:space="preserve">oi du chef du </w:t>
      </w:r>
      <w:r w:rsidR="009F0A00">
        <w:rPr>
          <w:rFonts w:eastAsia="Times New Roman" w:cs="Times New Roman"/>
          <w:kern w:val="0"/>
          <w:szCs w:val="20"/>
          <w:lang w:val="fr-CA"/>
          <w14:ligatures w14:val="none"/>
        </w:rPr>
        <w:t>C</w:t>
      </w:r>
      <w:r w:rsidR="009F0A00" w:rsidRPr="00E01ED7">
        <w:rPr>
          <w:rFonts w:eastAsia="Times New Roman" w:cs="Times New Roman"/>
          <w:kern w:val="0"/>
          <w:szCs w:val="20"/>
          <w:lang w:val="fr-CA"/>
          <w14:ligatures w14:val="none"/>
        </w:rPr>
        <w:t>anada</w:t>
      </w:r>
      <w:r w:rsidRPr="00E01ED7">
        <w:rPr>
          <w:rFonts w:eastAsia="Times New Roman" w:cs="Times New Roman"/>
          <w:kern w:val="0"/>
          <w:szCs w:val="20"/>
          <w:lang w:val="fr-CA"/>
          <w14:ligatures w14:val="none"/>
        </w:rPr>
        <w:t>,</w:t>
      </w:r>
      <w:r w:rsidR="009F0A00">
        <w:rPr>
          <w:rFonts w:eastAsia="Times New Roman" w:cs="Times New Roman"/>
          <w:kern w:val="0"/>
          <w:szCs w:val="20"/>
          <w:lang w:val="fr-CA"/>
          <w14:ligatures w14:val="none"/>
        </w:rPr>
        <w:t xml:space="preserve"> </w:t>
      </w:r>
      <w:r w:rsidRPr="00E01ED7">
        <w:rPr>
          <w:rFonts w:eastAsia="Times New Roman" w:cs="Times New Roman"/>
          <w:kern w:val="0"/>
          <w:szCs w:val="20"/>
          <w:lang w:val="fr-CA"/>
          <w14:ligatures w14:val="none"/>
        </w:rPr>
        <w:t xml:space="preserve">représenté par </w:t>
      </w:r>
      <w:r w:rsidR="002B7933" w:rsidRPr="00E01ED7">
        <w:rPr>
          <w:rFonts w:eastAsia="Times New Roman" w:cs="Times New Roman"/>
          <w:kern w:val="0"/>
          <w:szCs w:val="20"/>
          <w:lang w:val="fr-CA"/>
          <w14:ligatures w14:val="none"/>
        </w:rPr>
        <w:t>l</w:t>
      </w:r>
      <w:r w:rsidR="002B7933">
        <w:rPr>
          <w:rFonts w:eastAsia="Times New Roman" w:cs="Times New Roman"/>
          <w:kern w:val="0"/>
          <w:szCs w:val="20"/>
          <w:lang w:val="fr-CA"/>
          <w14:ligatures w14:val="none"/>
        </w:rPr>
        <w:t>a</w:t>
      </w:r>
      <w:r w:rsidR="002B7933" w:rsidRPr="00E01ED7">
        <w:rPr>
          <w:rFonts w:eastAsia="Times New Roman" w:cs="Times New Roman"/>
          <w:kern w:val="0"/>
          <w:szCs w:val="20"/>
          <w:lang w:val="fr-CA"/>
          <w14:ligatures w14:val="none"/>
        </w:rPr>
        <w:t xml:space="preserve"> </w:t>
      </w:r>
      <w:r w:rsidRPr="00E01ED7">
        <w:rPr>
          <w:rFonts w:eastAsia="Times New Roman" w:cs="Times New Roman"/>
          <w:kern w:val="0"/>
          <w:szCs w:val="20"/>
          <w:lang w:val="fr-CA"/>
          <w14:ligatures w14:val="none"/>
        </w:rPr>
        <w:t xml:space="preserve">ministre responsable de la </w:t>
      </w:r>
      <w:r w:rsidRPr="00E01ED7">
        <w:rPr>
          <w:rFonts w:eastAsia="Times New Roman" w:cs="Times New Roman"/>
          <w:i/>
          <w:iCs/>
          <w:kern w:val="0"/>
          <w:szCs w:val="20"/>
          <w:lang w:val="fr-CA"/>
          <w14:ligatures w14:val="none"/>
        </w:rPr>
        <w:t>Loi canadienne sur l’accessibilité</w:t>
      </w:r>
      <w:r w:rsidRPr="00E01ED7">
        <w:rPr>
          <w:rFonts w:eastAsia="Times New Roman" w:cs="Times New Roman"/>
          <w:kern w:val="0"/>
          <w:szCs w:val="20"/>
          <w:lang w:val="fr-CA"/>
          <w14:ligatures w14:val="none"/>
        </w:rPr>
        <w:t xml:space="preserve"> (c.</w:t>
      </w:r>
      <w:r w:rsidRPr="00E01ED7">
        <w:rPr>
          <w:rFonts w:eastAsia="Times New Roman" w:cs="Times New Roman"/>
          <w:kern w:val="0"/>
          <w:szCs w:val="20"/>
          <w:lang w:val="fr-CA"/>
          <w14:ligatures w14:val="none"/>
        </w:rPr>
        <w:noBreakHyphen/>
        <w:t>à</w:t>
      </w:r>
      <w:r w:rsidRPr="00E01ED7">
        <w:rPr>
          <w:rFonts w:eastAsia="Times New Roman" w:cs="Times New Roman"/>
          <w:kern w:val="0"/>
          <w:szCs w:val="20"/>
          <w:lang w:val="fr-CA"/>
          <w14:ligatures w14:val="none"/>
        </w:rPr>
        <w:noBreakHyphen/>
        <w:t>d.</w:t>
      </w:r>
      <w:r w:rsidR="00127F6B">
        <w:rPr>
          <w:rFonts w:eastAsia="Times New Roman" w:cs="Times New Roman"/>
          <w:kern w:val="0"/>
          <w:szCs w:val="20"/>
          <w:lang w:val="fr-CA"/>
          <w14:ligatures w14:val="none"/>
        </w:rPr>
        <w:t>,</w:t>
      </w:r>
      <w:r w:rsidRPr="00E01ED7">
        <w:rPr>
          <w:rFonts w:eastAsia="Times New Roman" w:cs="Times New Roman"/>
          <w:kern w:val="0"/>
          <w:szCs w:val="20"/>
          <w:lang w:val="fr-CA"/>
          <w14:ligatures w14:val="none"/>
        </w:rPr>
        <w:t xml:space="preserve"> </w:t>
      </w:r>
      <w:r w:rsidR="002B7933" w:rsidRPr="00E01ED7">
        <w:rPr>
          <w:rFonts w:eastAsia="Times New Roman" w:cs="Times New Roman"/>
          <w:kern w:val="0"/>
          <w:szCs w:val="20"/>
          <w:lang w:val="fr-CA"/>
          <w14:ligatures w14:val="none"/>
        </w:rPr>
        <w:t>l</w:t>
      </w:r>
      <w:r w:rsidR="002B7933">
        <w:rPr>
          <w:rFonts w:eastAsia="Times New Roman" w:cs="Times New Roman"/>
          <w:kern w:val="0"/>
          <w:szCs w:val="20"/>
          <w:lang w:val="fr-CA"/>
          <w14:ligatures w14:val="none"/>
        </w:rPr>
        <w:t>a</w:t>
      </w:r>
      <w:r w:rsidR="002B7933" w:rsidRPr="00E01ED7">
        <w:rPr>
          <w:rFonts w:eastAsia="Times New Roman" w:cs="Times New Roman"/>
          <w:kern w:val="0"/>
          <w:szCs w:val="20"/>
          <w:lang w:val="fr-CA"/>
          <w14:ligatures w14:val="none"/>
        </w:rPr>
        <w:t xml:space="preserve"> </w:t>
      </w:r>
      <w:r w:rsidRPr="00E01ED7">
        <w:rPr>
          <w:rFonts w:eastAsia="Times New Roman" w:cs="Times New Roman"/>
          <w:kern w:val="0"/>
          <w:szCs w:val="20"/>
          <w:lang w:val="fr-CA"/>
          <w14:ligatures w14:val="none"/>
        </w:rPr>
        <w:t>ministre de l’</w:t>
      </w:r>
      <w:r w:rsidR="00A26AB7">
        <w:rPr>
          <w:rFonts w:eastAsia="Times New Roman" w:cs="Times New Roman"/>
          <w:kern w:val="0"/>
          <w:szCs w:val="20"/>
          <w:lang w:val="fr-CA"/>
          <w14:ligatures w14:val="none"/>
        </w:rPr>
        <w:t>Emploi</w:t>
      </w:r>
      <w:r w:rsidRPr="00E01ED7">
        <w:rPr>
          <w:rFonts w:eastAsia="Times New Roman" w:cs="Times New Roman"/>
          <w:kern w:val="0"/>
          <w:szCs w:val="20"/>
          <w:lang w:val="fr-CA"/>
          <w14:ligatures w14:val="none"/>
        </w:rPr>
        <w:t xml:space="preserve"> et des </w:t>
      </w:r>
      <w:r w:rsidR="00A26AB7">
        <w:rPr>
          <w:rFonts w:eastAsia="Times New Roman" w:cs="Times New Roman"/>
          <w:kern w:val="0"/>
          <w:szCs w:val="20"/>
          <w:lang w:val="fr-CA"/>
          <w14:ligatures w14:val="none"/>
        </w:rPr>
        <w:t>Familles</w:t>
      </w:r>
      <w:r w:rsidRPr="00E01ED7">
        <w:rPr>
          <w:rFonts w:eastAsia="Times New Roman" w:cs="Times New Roman"/>
          <w:kern w:val="0"/>
          <w:szCs w:val="20"/>
          <w:lang w:val="fr-CA"/>
          <w14:ligatures w14:val="none"/>
        </w:rPr>
        <w:t>), 202</w:t>
      </w:r>
      <w:r w:rsidR="00A26AB7">
        <w:rPr>
          <w:rFonts w:eastAsia="Times New Roman" w:cs="Times New Roman"/>
          <w:kern w:val="0"/>
          <w:szCs w:val="20"/>
          <w:lang w:val="fr-CA"/>
          <w14:ligatures w14:val="none"/>
        </w:rPr>
        <w:t>5</w:t>
      </w:r>
      <w:r w:rsidRPr="00E01ED7">
        <w:rPr>
          <w:rFonts w:eastAsia="Times New Roman" w:cs="Times New Roman"/>
          <w:kern w:val="0"/>
          <w:szCs w:val="20"/>
          <w:lang w:val="fr-CA"/>
          <w14:ligatures w14:val="none"/>
        </w:rPr>
        <w:t>.</w:t>
      </w:r>
    </w:p>
    <w:p w14:paraId="30F92AB7" w14:textId="77777777" w:rsidR="006E30D4" w:rsidRPr="00E01ED7" w:rsidRDefault="006E30D4" w:rsidP="006E30D4">
      <w:pPr>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61E8847F" w14:textId="77777777" w:rsidR="006E30D4" w:rsidRPr="00E01ED7" w:rsidRDefault="006E30D4" w:rsidP="006E30D4">
      <w:pPr>
        <w:overflowPunct w:val="0"/>
        <w:autoSpaceDE w:val="0"/>
        <w:autoSpaceDN w:val="0"/>
        <w:adjustRightInd w:val="0"/>
        <w:spacing w:after="0" w:line="240" w:lineRule="auto"/>
        <w:textAlignment w:val="baseline"/>
        <w:rPr>
          <w:rFonts w:eastAsia="Times New Roman" w:cs="Arial"/>
          <w:i/>
          <w:iCs/>
          <w:kern w:val="0"/>
          <w:szCs w:val="28"/>
          <w:lang w:val="fr-CA"/>
          <w14:ligatures w14:val="none"/>
        </w:rPr>
      </w:pPr>
      <w:r w:rsidRPr="00E01ED7">
        <w:rPr>
          <w:rFonts w:eastAsia="Times New Roman" w:cs="Times New Roman"/>
          <w:kern w:val="0"/>
          <w:szCs w:val="20"/>
          <w:lang w:val="fr-CA"/>
          <w14:ligatures w14:val="none"/>
        </w:rPr>
        <w:t>Aucune partie de cette publication ne peut être reproduite sous quelque forme que ce soit sans l’autorisation préalable de l’éditeur.</w:t>
      </w:r>
      <w:r w:rsidRPr="00E01ED7">
        <w:rPr>
          <w:rFonts w:eastAsia="Times New Roman" w:cs="Arial"/>
          <w:i/>
          <w:iCs/>
          <w:kern w:val="0"/>
          <w:szCs w:val="28"/>
          <w:lang w:val="fr-CA"/>
          <w14:ligatures w14:val="none"/>
        </w:rPr>
        <w:t xml:space="preserve"> </w:t>
      </w:r>
    </w:p>
    <w:bookmarkEnd w:id="27"/>
    <w:p w14:paraId="63E93C1E" w14:textId="689D5696" w:rsidR="00966D17" w:rsidRDefault="00966D17">
      <w:pPr>
        <w:spacing w:after="160" w:line="259" w:lineRule="auto"/>
        <w:rPr>
          <w:b/>
          <w:lang w:val="fr-CA"/>
        </w:rPr>
      </w:pPr>
      <w:r>
        <w:rPr>
          <w:b/>
          <w:lang w:val="fr-CA"/>
        </w:rPr>
        <w:br w:type="page"/>
      </w:r>
    </w:p>
    <w:p w14:paraId="6DADB01B" w14:textId="77777777" w:rsidR="00FE0AA7" w:rsidRPr="00E01ED7" w:rsidRDefault="00804790" w:rsidP="00D63EA2">
      <w:pPr>
        <w:pStyle w:val="Heading1"/>
      </w:pPr>
      <w:bookmarkStart w:id="28" w:name="_Toc196471721"/>
      <w:bookmarkStart w:id="29" w:name="_Hlk174351845"/>
      <w:r w:rsidRPr="00E01ED7">
        <w:lastRenderedPageBreak/>
        <w:t>Membres du comité technique</w:t>
      </w:r>
      <w:bookmarkEnd w:id="28"/>
    </w:p>
    <w:p w14:paraId="3E555876" w14:textId="047EFB91" w:rsidR="00F863CC" w:rsidRDefault="00F863CC" w:rsidP="00F863CC">
      <w:pPr>
        <w:pStyle w:val="Heading2"/>
        <w:spacing w:before="100" w:beforeAutospacing="1" w:after="160" w:line="276" w:lineRule="auto"/>
        <w:rPr>
          <w:lang w:val="fr-CA"/>
        </w:rPr>
      </w:pPr>
      <w:bookmarkStart w:id="30" w:name="_Toc196471722"/>
      <w:r>
        <w:rPr>
          <w:lang w:val="fr-CA"/>
        </w:rPr>
        <w:t>Leadership</w:t>
      </w:r>
      <w:bookmarkEnd w:id="30"/>
    </w:p>
    <w:p w14:paraId="2B86AF37" w14:textId="40C0516B" w:rsidR="00F863CC" w:rsidRPr="000E67A3" w:rsidRDefault="00F863CC" w:rsidP="00F863CC">
      <w:pPr>
        <w:spacing w:before="100" w:beforeAutospacing="1" w:after="160"/>
      </w:pPr>
      <w:r w:rsidRPr="000E67A3">
        <w:t>Betty Dion (</w:t>
      </w:r>
      <w:r w:rsidR="002330C6">
        <w:t>p</w:t>
      </w:r>
      <w:r>
        <w:t>r</w:t>
      </w:r>
      <w:r>
        <w:rPr>
          <w:rFonts w:cs="Arial"/>
        </w:rPr>
        <w:t>é</w:t>
      </w:r>
      <w:r>
        <w:t>sidente</w:t>
      </w:r>
      <w:r w:rsidRPr="000E67A3">
        <w:t xml:space="preserve">), </w:t>
      </w:r>
      <w:r w:rsidR="002330C6">
        <w:t>pr</w:t>
      </w:r>
      <w:r w:rsidR="002330C6">
        <w:rPr>
          <w:rFonts w:cs="Arial"/>
        </w:rPr>
        <w:t>é</w:t>
      </w:r>
      <w:r w:rsidR="002330C6">
        <w:t>sidente</w:t>
      </w:r>
      <w:r w:rsidRPr="000E67A3">
        <w:t xml:space="preserve">, Betty Dion Enterprises Limited </w:t>
      </w:r>
    </w:p>
    <w:p w14:paraId="648612E5" w14:textId="7C2AA466" w:rsidR="00F863CC" w:rsidRPr="002330C6" w:rsidRDefault="00F863CC" w:rsidP="002330C6">
      <w:pPr>
        <w:spacing w:before="100" w:beforeAutospacing="1" w:after="160"/>
        <w:rPr>
          <w:lang w:val="fr-CA"/>
        </w:rPr>
      </w:pPr>
      <w:r w:rsidRPr="002330C6">
        <w:rPr>
          <w:lang w:val="fr-CA"/>
        </w:rPr>
        <w:t>John Siggers (</w:t>
      </w:r>
      <w:r w:rsidR="002330C6" w:rsidRPr="002330C6">
        <w:rPr>
          <w:lang w:val="fr-CA"/>
        </w:rPr>
        <w:t>vice-pr</w:t>
      </w:r>
      <w:r w:rsidR="002330C6" w:rsidRPr="002330C6">
        <w:rPr>
          <w:rFonts w:cs="Arial"/>
          <w:lang w:val="fr-CA"/>
        </w:rPr>
        <w:t>é</w:t>
      </w:r>
      <w:r w:rsidR="002330C6" w:rsidRPr="002330C6">
        <w:rPr>
          <w:lang w:val="fr-CA"/>
        </w:rPr>
        <w:t>sident</w:t>
      </w:r>
      <w:r w:rsidRPr="002330C6">
        <w:rPr>
          <w:lang w:val="fr-CA"/>
        </w:rPr>
        <w:t xml:space="preserve">), </w:t>
      </w:r>
      <w:r w:rsidR="002330C6" w:rsidRPr="002330C6">
        <w:rPr>
          <w:lang w:val="fr-CA"/>
        </w:rPr>
        <w:t>Association canadienne des chefs de pompiers – Comité des codes du bâtiment</w:t>
      </w:r>
    </w:p>
    <w:p w14:paraId="32352AC5" w14:textId="729AF928" w:rsidR="00804790" w:rsidRPr="00E01ED7" w:rsidRDefault="002F77C5" w:rsidP="00555FF6">
      <w:pPr>
        <w:pStyle w:val="Heading2"/>
        <w:spacing w:before="100" w:beforeAutospacing="1" w:after="160" w:line="276" w:lineRule="auto"/>
        <w:rPr>
          <w:rStyle w:val="PlaceholderText"/>
          <w:rFonts w:eastAsiaTheme="minorHAnsi" w:cstheme="minorBidi"/>
          <w:b w:val="0"/>
          <w:sz w:val="28"/>
          <w:szCs w:val="22"/>
          <w:lang w:val="fr-CA"/>
        </w:rPr>
      </w:pPr>
      <w:bookmarkStart w:id="31" w:name="_Toc196471723"/>
      <w:r w:rsidRPr="00E01ED7">
        <w:rPr>
          <w:lang w:val="fr-CA"/>
        </w:rPr>
        <w:t>Personnes en situation de handicap et intérêt public</w:t>
      </w:r>
      <w:bookmarkEnd w:id="31"/>
    </w:p>
    <w:p w14:paraId="305983D9" w14:textId="229F9425" w:rsidR="00A63B34" w:rsidRPr="002330C6" w:rsidRDefault="002330C6" w:rsidP="00827CD8">
      <w:pPr>
        <w:spacing w:before="100" w:beforeAutospacing="1" w:after="160"/>
        <w:rPr>
          <w:lang w:val="fr-CA"/>
        </w:rPr>
      </w:pPr>
      <w:r w:rsidRPr="002330C6">
        <w:rPr>
          <w:lang w:val="fr-CA"/>
        </w:rPr>
        <w:t>Dominic Esposito, consultant principal de projet, Jensen Hughes</w:t>
      </w:r>
    </w:p>
    <w:p w14:paraId="5D32DC5F" w14:textId="40331A18" w:rsidR="002330C6" w:rsidRPr="002330C6" w:rsidRDefault="002330C6" w:rsidP="002330C6">
      <w:pPr>
        <w:spacing w:before="100" w:beforeAutospacing="1" w:after="160"/>
        <w:rPr>
          <w:lang w:val="fr-CA"/>
        </w:rPr>
      </w:pPr>
      <w:r w:rsidRPr="002330C6">
        <w:rPr>
          <w:lang w:val="fr-CA"/>
        </w:rPr>
        <w:t xml:space="preserve">Graham Rae Dulmage, </w:t>
      </w:r>
      <w:r>
        <w:rPr>
          <w:lang w:val="fr-CA"/>
        </w:rPr>
        <w:t>c</w:t>
      </w:r>
      <w:r w:rsidRPr="002330C6">
        <w:rPr>
          <w:lang w:val="fr-CA"/>
        </w:rPr>
        <w:t>onsultant en codes, normes et réglementations, GRD Standards Services Inc.</w:t>
      </w:r>
    </w:p>
    <w:p w14:paraId="5315DA74" w14:textId="664DD832" w:rsidR="002330C6" w:rsidRDefault="002330C6" w:rsidP="002330C6">
      <w:pPr>
        <w:spacing w:before="100" w:beforeAutospacing="1" w:after="160"/>
        <w:rPr>
          <w:lang w:val="fr-CA"/>
        </w:rPr>
      </w:pPr>
      <w:r w:rsidRPr="002330C6">
        <w:rPr>
          <w:lang w:val="fr-CA"/>
        </w:rPr>
        <w:t>Mona Arsenault, membre du comité des patients, Hôpital Royal Victoria</w:t>
      </w:r>
    </w:p>
    <w:p w14:paraId="2027D2E8" w14:textId="48CD6351" w:rsidR="00FE0AA7" w:rsidRPr="00E01ED7" w:rsidRDefault="002F77C5" w:rsidP="00555FF6">
      <w:pPr>
        <w:pStyle w:val="Heading2"/>
        <w:spacing w:before="100" w:beforeAutospacing="1" w:after="160" w:line="276" w:lineRule="auto"/>
        <w:rPr>
          <w:rStyle w:val="PlaceholderText"/>
          <w:rFonts w:eastAsiaTheme="minorHAnsi" w:cstheme="minorBidi"/>
          <w:b w:val="0"/>
          <w:sz w:val="28"/>
          <w:szCs w:val="22"/>
          <w:lang w:val="fr-CA"/>
        </w:rPr>
      </w:pPr>
      <w:bookmarkStart w:id="32" w:name="_Toc196471724"/>
      <w:r w:rsidRPr="00E01ED7">
        <w:rPr>
          <w:lang w:val="fr-CA"/>
        </w:rPr>
        <w:t>Intérêt général</w:t>
      </w:r>
      <w:bookmarkEnd w:id="32"/>
    </w:p>
    <w:p w14:paraId="41CB8FB9" w14:textId="541FA39C" w:rsidR="004351B1" w:rsidRPr="002330C6" w:rsidRDefault="002330C6" w:rsidP="00827CD8">
      <w:pPr>
        <w:spacing w:before="100" w:beforeAutospacing="1" w:after="160"/>
        <w:rPr>
          <w:lang w:val="fr-CA"/>
        </w:rPr>
      </w:pPr>
      <w:bookmarkStart w:id="33" w:name="_Hlk179188174"/>
      <w:r w:rsidRPr="002330C6">
        <w:rPr>
          <w:lang w:val="fr-CA"/>
        </w:rPr>
        <w:t>Catherine Hall, étudiante, Université de Guelph</w:t>
      </w:r>
    </w:p>
    <w:p w14:paraId="1FAD0F84" w14:textId="308FADCF" w:rsidR="002330C6" w:rsidRDefault="002330C6" w:rsidP="002330C6">
      <w:pPr>
        <w:spacing w:before="100" w:beforeAutospacing="1" w:after="160"/>
      </w:pPr>
      <w:r w:rsidRPr="002330C6">
        <w:t>Harold Locke, consultant, Locke &amp; Locke Incorporated</w:t>
      </w:r>
    </w:p>
    <w:p w14:paraId="636EBD32" w14:textId="519FE103" w:rsidR="002330C6" w:rsidRDefault="002330C6" w:rsidP="002330C6">
      <w:pPr>
        <w:spacing w:before="100" w:beforeAutospacing="1" w:after="160"/>
        <w:rPr>
          <w:lang w:val="fr-CA"/>
        </w:rPr>
      </w:pPr>
      <w:r w:rsidRPr="002330C6">
        <w:rPr>
          <w:lang w:val="fr-CA"/>
        </w:rPr>
        <w:t>Allan Redford, président, Les Petits Gens du Canada</w:t>
      </w:r>
    </w:p>
    <w:p w14:paraId="01CE5412" w14:textId="6462E068" w:rsidR="002330C6" w:rsidRPr="002330C6" w:rsidRDefault="002330C6" w:rsidP="002330C6">
      <w:pPr>
        <w:spacing w:before="100" w:beforeAutospacing="1" w:after="160"/>
        <w:rPr>
          <w:lang w:val="fr-CA"/>
        </w:rPr>
      </w:pPr>
      <w:r w:rsidRPr="002330C6">
        <w:rPr>
          <w:lang w:val="fr-CA"/>
        </w:rPr>
        <w:t>Dion Regular, spécialiste provincial du soutien par les pairs, Lésions médullaires Terre-Neuve et Labrador</w:t>
      </w:r>
    </w:p>
    <w:p w14:paraId="21DC871E" w14:textId="630504DD" w:rsidR="002330C6" w:rsidRPr="002330C6" w:rsidRDefault="002330C6" w:rsidP="002330C6">
      <w:pPr>
        <w:spacing w:before="100" w:beforeAutospacing="1" w:after="160"/>
        <w:rPr>
          <w:lang w:val="fr-CA"/>
        </w:rPr>
      </w:pPr>
      <w:r w:rsidRPr="002330C6">
        <w:t xml:space="preserve">Jo-Ann Bentley, </w:t>
      </w:r>
      <w:r w:rsidR="006C6649">
        <w:t>d</w:t>
      </w:r>
      <w:r w:rsidRPr="002330C6">
        <w:t>irectrice, Services d'</w:t>
      </w:r>
      <w:r w:rsidR="00BC2C68">
        <w:t>a</w:t>
      </w:r>
      <w:r w:rsidRPr="002330C6">
        <w:t>ccessibilité, Wavefront Centre for Communication Accessibility</w:t>
      </w:r>
    </w:p>
    <w:p w14:paraId="5F7BE64E" w14:textId="77777777" w:rsidR="00FE0AA7" w:rsidRPr="00E01ED7" w:rsidRDefault="002F77C5" w:rsidP="00555FF6">
      <w:pPr>
        <w:pStyle w:val="Heading2"/>
        <w:spacing w:before="100" w:beforeAutospacing="1" w:after="160" w:line="276" w:lineRule="auto"/>
        <w:rPr>
          <w:rStyle w:val="PlaceholderText"/>
          <w:rFonts w:eastAsiaTheme="minorHAnsi" w:cstheme="minorBidi"/>
          <w:b w:val="0"/>
          <w:sz w:val="28"/>
          <w:szCs w:val="22"/>
          <w:lang w:val="fr-CA"/>
        </w:rPr>
      </w:pPr>
      <w:bookmarkStart w:id="34" w:name="_Toc196471725"/>
      <w:bookmarkEnd w:id="33"/>
      <w:r w:rsidRPr="00E01ED7">
        <w:rPr>
          <w:lang w:val="fr-CA"/>
        </w:rPr>
        <w:lastRenderedPageBreak/>
        <w:t>Décideurs politiques</w:t>
      </w:r>
      <w:bookmarkEnd w:id="34"/>
    </w:p>
    <w:p w14:paraId="5CCAC205" w14:textId="1C24E8AC" w:rsidR="002330C6" w:rsidRPr="002330C6" w:rsidRDefault="002330C6" w:rsidP="002330C6">
      <w:pPr>
        <w:spacing w:before="100" w:beforeAutospacing="1" w:after="160"/>
        <w:rPr>
          <w:lang w:val="fr-CA"/>
        </w:rPr>
      </w:pPr>
      <w:bookmarkStart w:id="35" w:name="_Hlk174349845"/>
      <w:r w:rsidRPr="002330C6">
        <w:rPr>
          <w:lang w:val="fr-CA"/>
        </w:rPr>
        <w:t>Guiliana Faggion, gestionnaire du centre d’expertise en matière d’aménagements, Agence des services frontaliers du Canada</w:t>
      </w:r>
    </w:p>
    <w:p w14:paraId="698224BD" w14:textId="55DAED91" w:rsidR="00804790" w:rsidRPr="00E01ED7" w:rsidRDefault="002F77C5" w:rsidP="00555FF6">
      <w:pPr>
        <w:pStyle w:val="Heading2"/>
        <w:spacing w:before="100" w:beforeAutospacing="1" w:after="160" w:line="276" w:lineRule="auto"/>
        <w:rPr>
          <w:lang w:val="fr-CA"/>
        </w:rPr>
      </w:pPr>
      <w:bookmarkStart w:id="36" w:name="_Toc196471726"/>
      <w:bookmarkEnd w:id="35"/>
      <w:r w:rsidRPr="00E01ED7">
        <w:rPr>
          <w:lang w:val="fr-CA"/>
        </w:rPr>
        <w:t>Utilisateurs de normes</w:t>
      </w:r>
      <w:bookmarkEnd w:id="36"/>
    </w:p>
    <w:bookmarkEnd w:id="29"/>
    <w:p w14:paraId="5EC4A62B" w14:textId="77777777" w:rsidR="002330C6" w:rsidRDefault="002330C6" w:rsidP="00827CD8">
      <w:pPr>
        <w:spacing w:before="100" w:beforeAutospacing="1" w:after="160"/>
        <w:rPr>
          <w:lang w:val="fr-CA"/>
        </w:rPr>
      </w:pPr>
      <w:r w:rsidRPr="002330C6">
        <w:rPr>
          <w:lang w:val="fr-CA"/>
        </w:rPr>
        <w:t>Jeevan Bains, gestionnaire de l'accessibilité, Rogers Communications</w:t>
      </w:r>
    </w:p>
    <w:p w14:paraId="3927B3B0" w14:textId="77777777" w:rsidR="002330C6" w:rsidRDefault="002330C6" w:rsidP="002330C6">
      <w:pPr>
        <w:spacing w:before="100" w:beforeAutospacing="1" w:after="160"/>
      </w:pPr>
      <w:r w:rsidRPr="002330C6">
        <w:t>Luke Andritsos, architecte, Andritsos Architect International</w:t>
      </w:r>
    </w:p>
    <w:p w14:paraId="43252846" w14:textId="2F59C963" w:rsidR="002330C6" w:rsidRPr="002330C6" w:rsidRDefault="002330C6" w:rsidP="002330C6">
      <w:pPr>
        <w:spacing w:before="100" w:beforeAutospacing="1" w:after="160"/>
        <w:rPr>
          <w:lang w:val="fr-CA"/>
        </w:rPr>
      </w:pPr>
      <w:r w:rsidRPr="002330C6">
        <w:rPr>
          <w:lang w:val="fr-CA"/>
        </w:rPr>
        <w:t xml:space="preserve">Puneet Sharma, </w:t>
      </w:r>
      <w:r>
        <w:rPr>
          <w:lang w:val="fr-CA"/>
        </w:rPr>
        <w:t>c</w:t>
      </w:r>
      <w:r w:rsidRPr="002330C6">
        <w:rPr>
          <w:lang w:val="fr-CA"/>
        </w:rPr>
        <w:t>onsultant principal, Senez Consulting Limited</w:t>
      </w:r>
    </w:p>
    <w:p w14:paraId="0386EE42" w14:textId="77777777" w:rsidR="002330C6" w:rsidRPr="002330C6" w:rsidRDefault="002330C6" w:rsidP="002330C6">
      <w:pPr>
        <w:spacing w:before="100" w:beforeAutospacing="1" w:after="160"/>
        <w:rPr>
          <w:lang w:val="fr-CA"/>
        </w:rPr>
      </w:pPr>
      <w:r w:rsidRPr="002330C6">
        <w:rPr>
          <w:lang w:val="fr-CA"/>
        </w:rPr>
        <w:t>Samantha Ryan, directrice et spécialiste de l'accessibilité technique, ABE Factors Incorporated</w:t>
      </w:r>
    </w:p>
    <w:p w14:paraId="273100CA" w14:textId="6DEC5753" w:rsidR="00A26AB7" w:rsidRDefault="00A26AB7" w:rsidP="00555FF6">
      <w:pPr>
        <w:pStyle w:val="Heading2"/>
        <w:spacing w:before="100" w:beforeAutospacing="1" w:after="160" w:line="276" w:lineRule="auto"/>
        <w:rPr>
          <w:lang w:val="fr-CA"/>
        </w:rPr>
      </w:pPr>
      <w:bookmarkStart w:id="37" w:name="_Toc196471727"/>
      <w:r>
        <w:rPr>
          <w:lang w:val="fr-CA"/>
        </w:rPr>
        <w:t xml:space="preserve">Gestionnaire </w:t>
      </w:r>
      <w:r w:rsidR="00D828FA">
        <w:rPr>
          <w:lang w:val="fr-CA"/>
        </w:rPr>
        <w:t>de projet</w:t>
      </w:r>
      <w:bookmarkEnd w:id="37"/>
    </w:p>
    <w:p w14:paraId="32667604" w14:textId="03E6E8B3" w:rsidR="00D828FA" w:rsidRPr="00D828FA" w:rsidRDefault="00D828FA" w:rsidP="00555FF6">
      <w:pPr>
        <w:spacing w:before="100" w:beforeAutospacing="1" w:after="160"/>
        <w:rPr>
          <w:lang w:val="fr-CA"/>
        </w:rPr>
      </w:pPr>
      <w:r>
        <w:rPr>
          <w:lang w:val="fr-CA"/>
        </w:rPr>
        <w:t>Jacob Faubert</w:t>
      </w:r>
      <w:r w:rsidRPr="00B00B91">
        <w:rPr>
          <w:lang w:val="fr-CA"/>
        </w:rPr>
        <w:t xml:space="preserve">, </w:t>
      </w:r>
      <w:r w:rsidR="006C6649">
        <w:rPr>
          <w:lang w:val="fr-CA"/>
        </w:rPr>
        <w:t>c</w:t>
      </w:r>
      <w:r w:rsidRPr="006C4293">
        <w:rPr>
          <w:lang w:val="fr-CA"/>
        </w:rPr>
        <w:t>onseiller de programme, Normes d’accessibilité Canada</w:t>
      </w:r>
    </w:p>
    <w:p w14:paraId="08824C1E" w14:textId="31B68FF9" w:rsidR="009A70BB" w:rsidRPr="00E01ED7" w:rsidRDefault="00A63B34" w:rsidP="002F77C5">
      <w:pPr>
        <w:rPr>
          <w:shd w:val="clear" w:color="auto" w:fill="FFFF00"/>
          <w:lang w:val="fr-CA"/>
        </w:rPr>
      </w:pPr>
      <w:r w:rsidRPr="00E01ED7">
        <w:rPr>
          <w:lang w:val="fr-CA"/>
        </w:rPr>
        <w:br w:type="page"/>
      </w:r>
    </w:p>
    <w:p w14:paraId="09AEC2FD" w14:textId="77777777" w:rsidR="009A70BB" w:rsidRPr="00E01ED7" w:rsidRDefault="009A70BB" w:rsidP="00D63EA2">
      <w:pPr>
        <w:pStyle w:val="Heading1"/>
      </w:pPr>
      <w:bookmarkStart w:id="38" w:name="_Toc196471728"/>
      <w:r w:rsidRPr="00E01ED7">
        <w:lastRenderedPageBreak/>
        <w:t>Préface</w:t>
      </w:r>
      <w:bookmarkEnd w:id="38"/>
    </w:p>
    <w:p w14:paraId="107B1E35" w14:textId="6EDE8395" w:rsidR="00F164E1" w:rsidRPr="00E01ED7" w:rsidRDefault="00F164E1" w:rsidP="00AD2119">
      <w:pPr>
        <w:keepLines/>
        <w:spacing w:before="100" w:beforeAutospacing="1" w:after="160"/>
        <w:rPr>
          <w:lang w:val="fr-CA"/>
        </w:rPr>
      </w:pPr>
      <w:r w:rsidRPr="00E01ED7">
        <w:rPr>
          <w:lang w:val="fr-CA"/>
        </w:rPr>
        <w:t xml:space="preserve">Il s’agit de la première édition de la Norme </w:t>
      </w:r>
      <w:r w:rsidR="00D63EA2" w:rsidRPr="00E01ED7">
        <w:rPr>
          <w:lang w:val="fr-CA"/>
        </w:rPr>
        <w:t>CAN</w:t>
      </w:r>
      <w:r w:rsidR="00C11EC5">
        <w:rPr>
          <w:lang w:val="fr-CA"/>
        </w:rPr>
        <w:t>/</w:t>
      </w:r>
      <w:r w:rsidRPr="00E01ED7">
        <w:rPr>
          <w:lang w:val="fr-CA"/>
        </w:rPr>
        <w:t>ASC</w:t>
      </w:r>
      <w:r w:rsidR="001D155A">
        <w:rPr>
          <w:lang w:val="fr-CA"/>
        </w:rPr>
        <w:t>-</w:t>
      </w:r>
      <w:r w:rsidR="00D828FA">
        <w:rPr>
          <w:lang w:val="fr-CA"/>
        </w:rPr>
        <w:t>2.8, Logements prêts à l’accessibilité</w:t>
      </w:r>
      <w:r w:rsidRPr="00E01ED7">
        <w:rPr>
          <w:lang w:val="fr-CA"/>
        </w:rPr>
        <w:t>.</w:t>
      </w:r>
    </w:p>
    <w:p w14:paraId="5E4296DE" w14:textId="052BF815" w:rsidR="00F164E1" w:rsidRPr="00E01ED7" w:rsidRDefault="00F164E1" w:rsidP="00AD2119">
      <w:pPr>
        <w:keepLines/>
        <w:spacing w:before="100" w:beforeAutospacing="1" w:after="160"/>
        <w:rPr>
          <w:sz w:val="24"/>
          <w:lang w:val="fr-CA"/>
        </w:rPr>
      </w:pPr>
      <w:r w:rsidRPr="00E01ED7">
        <w:rPr>
          <w:lang w:val="fr-CA"/>
        </w:rPr>
        <w:t xml:space="preserve">La présente norme vise à s’harmoniser avec d’autres normes pertinentes, notamment </w:t>
      </w:r>
      <w:r w:rsidR="009D2945" w:rsidRPr="00E01ED7">
        <w:rPr>
          <w:lang w:val="fr-CA"/>
        </w:rPr>
        <w:t>l</w:t>
      </w:r>
      <w:r w:rsidR="009D2945">
        <w:rPr>
          <w:lang w:val="fr-CA"/>
        </w:rPr>
        <w:t>es</w:t>
      </w:r>
      <w:r w:rsidR="009D2945" w:rsidRPr="00E01ED7">
        <w:rPr>
          <w:lang w:val="fr-CA"/>
        </w:rPr>
        <w:t xml:space="preserve"> </w:t>
      </w:r>
      <w:r w:rsidRPr="00E01ED7">
        <w:rPr>
          <w:lang w:val="fr-CA"/>
        </w:rPr>
        <w:t>suivante</w:t>
      </w:r>
      <w:r w:rsidR="009D2945">
        <w:rPr>
          <w:lang w:val="fr-CA"/>
        </w:rPr>
        <w:t>s</w:t>
      </w:r>
      <w:r w:rsidRPr="00E01ED7">
        <w:rPr>
          <w:lang w:val="fr-CA"/>
        </w:rPr>
        <w:t> :</w:t>
      </w:r>
    </w:p>
    <w:p w14:paraId="5D1153EA" w14:textId="02D8F6BA" w:rsidR="00D828FA" w:rsidRDefault="00D828FA" w:rsidP="00AD2119">
      <w:pPr>
        <w:pStyle w:val="ListParagraph"/>
        <w:keepLines/>
        <w:numPr>
          <w:ilvl w:val="0"/>
          <w:numId w:val="8"/>
        </w:numPr>
        <w:spacing w:before="100" w:beforeAutospacing="1" w:after="160"/>
        <w:contextualSpacing w:val="0"/>
        <w:rPr>
          <w:rStyle w:val="normaltextrun"/>
          <w:rFonts w:cs="Arial"/>
          <w:color w:val="000000"/>
          <w:szCs w:val="28"/>
          <w:shd w:val="clear" w:color="auto" w:fill="FFFFFF"/>
          <w:lang w:val="fr-CA"/>
        </w:rPr>
      </w:pPr>
      <w:r w:rsidRPr="00555FF6">
        <w:rPr>
          <w:rStyle w:val="normaltextrun"/>
          <w:rFonts w:cs="Arial"/>
          <w:color w:val="000000"/>
          <w:szCs w:val="28"/>
          <w:shd w:val="clear" w:color="auto" w:fill="FFFFFF"/>
          <w:lang w:val="fr-CA"/>
        </w:rPr>
        <w:t>Group CSA (CSA)/Normes d</w:t>
      </w:r>
      <w:r w:rsidR="00BC2C68">
        <w:rPr>
          <w:rStyle w:val="normaltextrun"/>
          <w:rFonts w:cs="Arial"/>
          <w:color w:val="000000"/>
          <w:szCs w:val="28"/>
          <w:shd w:val="clear" w:color="auto" w:fill="FFFFFF"/>
          <w:lang w:val="fr-CA"/>
        </w:rPr>
        <w:t>’</w:t>
      </w:r>
      <w:r w:rsidRPr="00555FF6">
        <w:rPr>
          <w:rStyle w:val="normaltextrun"/>
          <w:rFonts w:cs="Arial"/>
          <w:color w:val="000000"/>
          <w:szCs w:val="28"/>
          <w:shd w:val="clear" w:color="auto" w:fill="FFFFFF"/>
          <w:lang w:val="fr-CA"/>
        </w:rPr>
        <w:t xml:space="preserve">accessibilité Canada (ASC) B652:23 </w:t>
      </w:r>
      <w:r>
        <w:rPr>
          <w:rFonts w:cs="Arial"/>
          <w:color w:val="000000"/>
          <w:szCs w:val="28"/>
          <w:shd w:val="clear" w:color="auto" w:fill="FFFFFF"/>
          <w:lang w:val="fr-CA"/>
        </w:rPr>
        <w:t>Logements</w:t>
      </w:r>
      <w:r w:rsidRPr="00555FF6">
        <w:rPr>
          <w:rFonts w:cs="Arial"/>
          <w:color w:val="000000"/>
          <w:szCs w:val="28"/>
          <w:shd w:val="clear" w:color="auto" w:fill="FFFFFF"/>
          <w:lang w:val="fr-CA"/>
        </w:rPr>
        <w:t xml:space="preserve"> accessibles</w:t>
      </w:r>
      <w:r w:rsidR="00A556B8">
        <w:rPr>
          <w:rFonts w:cs="Arial"/>
          <w:color w:val="000000"/>
          <w:szCs w:val="28"/>
          <w:shd w:val="clear" w:color="auto" w:fill="FFFFFF"/>
          <w:lang w:val="fr-CA"/>
        </w:rPr>
        <w:t xml:space="preserve">; </w:t>
      </w:r>
      <w:r w:rsidRPr="00555FF6">
        <w:rPr>
          <w:rStyle w:val="normaltextrun"/>
          <w:rFonts w:cs="Arial"/>
          <w:color w:val="000000"/>
          <w:szCs w:val="28"/>
          <w:shd w:val="clear" w:color="auto" w:fill="FFFFFF"/>
          <w:lang w:val="fr-CA"/>
        </w:rPr>
        <w:t xml:space="preserve">  </w:t>
      </w:r>
    </w:p>
    <w:p w14:paraId="27776097" w14:textId="587E00C8" w:rsidR="00E217BF" w:rsidRPr="00096DE0" w:rsidRDefault="00E217BF" w:rsidP="00AD2119">
      <w:pPr>
        <w:pStyle w:val="paragraph"/>
        <w:keepLines/>
        <w:numPr>
          <w:ilvl w:val="0"/>
          <w:numId w:val="8"/>
        </w:numPr>
        <w:spacing w:after="160" w:afterAutospacing="0" w:line="276" w:lineRule="auto"/>
        <w:rPr>
          <w:rFonts w:ascii="Arial" w:eastAsiaTheme="majorEastAsia" w:hAnsi="Arial" w:cs="Arial"/>
          <w:iCs/>
          <w:color w:val="000000"/>
          <w:szCs w:val="28"/>
          <w:lang w:val="fr-CA" w:bidi="fr-CA"/>
        </w:rPr>
      </w:pPr>
      <w:r>
        <w:rPr>
          <w:rStyle w:val="normaltextrun"/>
          <w:rFonts w:ascii="Arial" w:eastAsiaTheme="majorEastAsia" w:hAnsi="Arial" w:cs="Arial"/>
          <w:color w:val="000000"/>
          <w:szCs w:val="28"/>
          <w:lang w:val="fr-CA" w:bidi="fr-CA"/>
        </w:rPr>
        <w:t xml:space="preserve">Groupe </w:t>
      </w:r>
      <w:r w:rsidRPr="00AE3443">
        <w:rPr>
          <w:rStyle w:val="normaltextrun"/>
          <w:rFonts w:ascii="Arial" w:eastAsiaTheme="majorEastAsia" w:hAnsi="Arial" w:cs="Arial"/>
          <w:color w:val="000000"/>
          <w:szCs w:val="28"/>
          <w:lang w:val="fr-CA" w:bidi="fr-CA"/>
        </w:rPr>
        <w:t>CSA</w:t>
      </w:r>
      <w:r>
        <w:rPr>
          <w:rStyle w:val="normaltextrun"/>
          <w:rFonts w:ascii="Arial" w:eastAsiaTheme="majorEastAsia" w:hAnsi="Arial" w:cs="Arial"/>
          <w:color w:val="000000"/>
          <w:szCs w:val="28"/>
          <w:lang w:val="fr-CA" w:bidi="fr-CA"/>
        </w:rPr>
        <w:t xml:space="preserve"> (CSA)</w:t>
      </w:r>
      <w:r w:rsidRPr="00AE3443">
        <w:rPr>
          <w:rStyle w:val="normaltextrun"/>
          <w:rFonts w:ascii="Arial" w:eastAsiaTheme="majorEastAsia" w:hAnsi="Arial" w:cs="Arial"/>
          <w:color w:val="000000"/>
          <w:szCs w:val="28"/>
          <w:lang w:val="fr-CA" w:bidi="fr-CA"/>
        </w:rPr>
        <w:t>/</w:t>
      </w:r>
      <w:r>
        <w:rPr>
          <w:rStyle w:val="normaltextrun"/>
          <w:rFonts w:ascii="Arial" w:eastAsiaTheme="majorEastAsia" w:hAnsi="Arial" w:cs="Arial"/>
          <w:color w:val="000000"/>
          <w:szCs w:val="28"/>
          <w:lang w:val="fr-CA" w:bidi="fr-CA"/>
        </w:rPr>
        <w:t>Normes d’accessibilité Canada (</w:t>
      </w:r>
      <w:r w:rsidRPr="00AE3443">
        <w:rPr>
          <w:rStyle w:val="normaltextrun"/>
          <w:rFonts w:ascii="Arial" w:eastAsiaTheme="majorEastAsia" w:hAnsi="Arial" w:cs="Arial"/>
          <w:color w:val="000000"/>
          <w:szCs w:val="28"/>
          <w:lang w:val="fr-CA" w:bidi="fr-CA"/>
        </w:rPr>
        <w:t>ASC</w:t>
      </w:r>
      <w:r>
        <w:rPr>
          <w:rStyle w:val="normaltextrun"/>
          <w:rFonts w:ascii="Arial" w:eastAsiaTheme="majorEastAsia" w:hAnsi="Arial" w:cs="Arial"/>
          <w:color w:val="000000"/>
          <w:szCs w:val="28"/>
          <w:lang w:val="fr-CA" w:bidi="fr-CA"/>
        </w:rPr>
        <w:t>)</w:t>
      </w:r>
      <w:r w:rsidRPr="00AE3443">
        <w:rPr>
          <w:rStyle w:val="normaltextrun"/>
          <w:rFonts w:ascii="Arial" w:eastAsiaTheme="majorEastAsia" w:hAnsi="Arial" w:cs="Arial"/>
          <w:color w:val="000000"/>
          <w:szCs w:val="28"/>
          <w:lang w:val="fr-CA" w:bidi="fr-CA"/>
        </w:rPr>
        <w:t xml:space="preserve"> B651</w:t>
      </w:r>
      <w:r>
        <w:rPr>
          <w:rStyle w:val="normaltextrun"/>
          <w:rFonts w:ascii="Arial" w:eastAsiaTheme="majorEastAsia" w:hAnsi="Arial" w:cs="Arial"/>
          <w:color w:val="000000"/>
          <w:szCs w:val="28"/>
          <w:lang w:val="fr-CA" w:bidi="fr-CA"/>
        </w:rPr>
        <w:t>:</w:t>
      </w:r>
      <w:r w:rsidRPr="00AE3443">
        <w:rPr>
          <w:rStyle w:val="normaltextrun"/>
          <w:rFonts w:ascii="Arial" w:eastAsiaTheme="majorEastAsia" w:hAnsi="Arial" w:cs="Arial"/>
          <w:color w:val="000000"/>
          <w:szCs w:val="28"/>
          <w:lang w:val="fr-CA" w:bidi="fr-CA"/>
        </w:rPr>
        <w:t>23</w:t>
      </w:r>
      <w:r>
        <w:rPr>
          <w:rStyle w:val="normaltextrun"/>
          <w:rFonts w:ascii="Arial" w:eastAsiaTheme="majorEastAsia" w:hAnsi="Arial" w:cs="Arial"/>
          <w:color w:val="000000"/>
          <w:szCs w:val="28"/>
          <w:lang w:val="fr-CA" w:bidi="fr-CA"/>
        </w:rPr>
        <w:t xml:space="preserve"> </w:t>
      </w:r>
      <w:r w:rsidRPr="00AE3443">
        <w:rPr>
          <w:rStyle w:val="normaltextrun"/>
          <w:rFonts w:ascii="Arial" w:eastAsiaTheme="majorEastAsia" w:hAnsi="Arial" w:cs="Arial"/>
          <w:iCs/>
          <w:color w:val="000000"/>
          <w:szCs w:val="28"/>
          <w:lang w:val="fr-CA" w:bidi="fr-CA"/>
        </w:rPr>
        <w:t>Conception accessible pour l’environnement bâti</w:t>
      </w:r>
      <w:r w:rsidR="00A556B8">
        <w:rPr>
          <w:rStyle w:val="normaltextrun"/>
          <w:rFonts w:ascii="Arial" w:eastAsiaTheme="majorEastAsia" w:hAnsi="Arial" w:cs="Arial"/>
          <w:iCs/>
          <w:color w:val="000000"/>
          <w:szCs w:val="28"/>
          <w:lang w:val="fr-CA" w:bidi="fr-CA"/>
        </w:rPr>
        <w:t>; et</w:t>
      </w:r>
    </w:p>
    <w:p w14:paraId="24F80D7E" w14:textId="10DA1D95" w:rsidR="00E217BF" w:rsidRDefault="00E217BF" w:rsidP="00AD2119">
      <w:pPr>
        <w:pStyle w:val="ListParagraph"/>
        <w:keepLines/>
        <w:numPr>
          <w:ilvl w:val="0"/>
          <w:numId w:val="8"/>
        </w:numPr>
        <w:spacing w:before="100" w:beforeAutospacing="1" w:after="160"/>
        <w:contextualSpacing w:val="0"/>
        <w:rPr>
          <w:rStyle w:val="normaltextrun"/>
          <w:rFonts w:ascii="Times New Roman" w:hAnsi="Times New Roman" w:cs="Arial"/>
          <w:color w:val="000000"/>
          <w:kern w:val="0"/>
          <w:szCs w:val="28"/>
          <w:shd w:val="clear" w:color="auto" w:fill="FFFFFF"/>
          <w:lang w:val="fr-CA" w:eastAsia="en-CA"/>
          <w14:ligatures w14:val="none"/>
        </w:rPr>
      </w:pPr>
      <w:r>
        <w:rPr>
          <w:rStyle w:val="normaltextrun"/>
          <w:rFonts w:cs="Arial"/>
          <w:color w:val="000000"/>
          <w:szCs w:val="28"/>
          <w:shd w:val="clear" w:color="auto" w:fill="FFFFFF"/>
          <w:lang w:val="fr-CA"/>
        </w:rPr>
        <w:t>Normes d’accessibilité Can</w:t>
      </w:r>
      <w:r w:rsidR="00BC2C68">
        <w:rPr>
          <w:rStyle w:val="normaltextrun"/>
          <w:rFonts w:cs="Arial"/>
          <w:color w:val="000000"/>
          <w:szCs w:val="28"/>
          <w:shd w:val="clear" w:color="auto" w:fill="FFFFFF"/>
          <w:lang w:val="fr-CA"/>
        </w:rPr>
        <w:t>a</w:t>
      </w:r>
      <w:r>
        <w:rPr>
          <w:rStyle w:val="normaltextrun"/>
          <w:rFonts w:cs="Arial"/>
          <w:color w:val="000000"/>
          <w:szCs w:val="28"/>
          <w:shd w:val="clear" w:color="auto" w:fill="FFFFFF"/>
          <w:lang w:val="fr-CA"/>
        </w:rPr>
        <w:t>da (</w:t>
      </w:r>
      <w:r w:rsidRPr="00E217BF">
        <w:rPr>
          <w:rStyle w:val="normaltextrun"/>
          <w:rFonts w:cs="Arial"/>
          <w:color w:val="000000"/>
          <w:szCs w:val="28"/>
          <w:shd w:val="clear" w:color="auto" w:fill="FFFFFF"/>
          <w:lang w:val="fr-CA"/>
        </w:rPr>
        <w:t>ASC</w:t>
      </w:r>
      <w:r>
        <w:rPr>
          <w:rStyle w:val="normaltextrun"/>
          <w:rFonts w:cs="Arial"/>
          <w:color w:val="000000"/>
          <w:szCs w:val="28"/>
          <w:shd w:val="clear" w:color="auto" w:fill="FFFFFF"/>
          <w:lang w:val="fr-CA"/>
        </w:rPr>
        <w:t>)</w:t>
      </w:r>
      <w:r w:rsidRPr="00E217BF">
        <w:rPr>
          <w:rStyle w:val="normaltextrun"/>
          <w:rFonts w:cs="Arial"/>
          <w:color w:val="000000"/>
          <w:szCs w:val="28"/>
          <w:shd w:val="clear" w:color="auto" w:fill="FFFFFF"/>
          <w:lang w:val="fr-CA"/>
        </w:rPr>
        <w:t xml:space="preserve"> 2.3 Modèle de norme d’accessibilité pour l’environnement bâti – Accessibilité pour les entités sous règlementation fédérale, telles que définies dans la </w:t>
      </w:r>
      <w:r w:rsidRPr="00555FF6">
        <w:rPr>
          <w:rStyle w:val="normaltextrun"/>
          <w:rFonts w:cs="Arial"/>
          <w:i/>
          <w:iCs/>
          <w:color w:val="000000"/>
          <w:szCs w:val="28"/>
          <w:shd w:val="clear" w:color="auto" w:fill="FFFFFF"/>
          <w:lang w:val="fr-CA"/>
        </w:rPr>
        <w:t>Loi canadienne sur l’accessibilité</w:t>
      </w:r>
      <w:r w:rsidR="00ED51D4">
        <w:rPr>
          <w:rStyle w:val="normaltextrun"/>
          <w:rFonts w:cs="Arial"/>
          <w:i/>
          <w:iCs/>
          <w:color w:val="000000"/>
          <w:szCs w:val="28"/>
          <w:shd w:val="clear" w:color="auto" w:fill="FFFFFF"/>
          <w:lang w:val="fr-CA"/>
        </w:rPr>
        <w:t>.</w:t>
      </w:r>
    </w:p>
    <w:p w14:paraId="2F50B1CC" w14:textId="74F0CFDF" w:rsidR="00E217BF" w:rsidRPr="00E217BF" w:rsidRDefault="00E217BF" w:rsidP="00AD2119">
      <w:pPr>
        <w:keepLines/>
        <w:spacing w:before="100" w:beforeAutospacing="1" w:after="160"/>
        <w:rPr>
          <w:sz w:val="24"/>
          <w:lang w:val="fr-CA"/>
        </w:rPr>
      </w:pPr>
      <w:r w:rsidRPr="00E217BF">
        <w:rPr>
          <w:lang w:val="fr-CA"/>
        </w:rPr>
        <w:t xml:space="preserve">La présente norme vise à s’harmoniser </w:t>
      </w:r>
      <w:r w:rsidRPr="00096DE0">
        <w:rPr>
          <w:lang w:val="fr-CA"/>
        </w:rPr>
        <w:t xml:space="preserve">aux lois, codes et </w:t>
      </w:r>
      <w:r w:rsidRPr="00AE3443">
        <w:rPr>
          <w:lang w:val="fr-CA"/>
        </w:rPr>
        <w:t>règlements</w:t>
      </w:r>
      <w:r w:rsidRPr="00096DE0">
        <w:rPr>
          <w:lang w:val="fr-CA"/>
        </w:rPr>
        <w:t xml:space="preserve"> suivants</w:t>
      </w:r>
      <w:r w:rsidRPr="00E217BF">
        <w:rPr>
          <w:lang w:val="fr-CA"/>
        </w:rPr>
        <w:t>:</w:t>
      </w:r>
    </w:p>
    <w:p w14:paraId="3256BF61" w14:textId="69E493DC" w:rsidR="00A556B8" w:rsidRPr="00555FF6" w:rsidRDefault="00A556B8" w:rsidP="00AD2119">
      <w:pPr>
        <w:pStyle w:val="ListParagraph"/>
        <w:keepLines/>
        <w:numPr>
          <w:ilvl w:val="0"/>
          <w:numId w:val="126"/>
        </w:numPr>
        <w:spacing w:before="100" w:beforeAutospacing="1" w:after="160"/>
        <w:contextualSpacing w:val="0"/>
        <w:rPr>
          <w:rStyle w:val="normaltextrun"/>
          <w:shd w:val="clear" w:color="auto" w:fill="FFFFFF"/>
          <w:lang w:val="fr-CA"/>
        </w:rPr>
      </w:pPr>
      <w:r w:rsidRPr="00096DE0">
        <w:rPr>
          <w:rStyle w:val="normaltextrun"/>
          <w:rFonts w:cs="Arial"/>
          <w:i/>
          <w:iCs/>
          <w:color w:val="000000"/>
          <w:szCs w:val="28"/>
          <w:shd w:val="clear" w:color="auto" w:fill="FFFFFF"/>
          <w:lang w:val="fr-CA"/>
        </w:rPr>
        <w:t>Loi canadienne sur l</w:t>
      </w:r>
      <w:r w:rsidR="00ED51D4">
        <w:rPr>
          <w:rStyle w:val="normaltextrun"/>
          <w:rFonts w:cs="Arial"/>
          <w:i/>
          <w:iCs/>
          <w:color w:val="000000"/>
          <w:szCs w:val="28"/>
          <w:shd w:val="clear" w:color="auto" w:fill="FFFFFF"/>
          <w:lang w:val="fr-CA"/>
        </w:rPr>
        <w:t>’</w:t>
      </w:r>
      <w:r w:rsidRPr="00096DE0">
        <w:rPr>
          <w:rStyle w:val="normaltextrun"/>
          <w:rFonts w:cs="Arial"/>
          <w:i/>
          <w:iCs/>
          <w:color w:val="000000"/>
          <w:szCs w:val="28"/>
          <w:shd w:val="clear" w:color="auto" w:fill="FFFFFF"/>
          <w:lang w:val="fr-CA"/>
        </w:rPr>
        <w:t>accessibilité, 2019;</w:t>
      </w:r>
    </w:p>
    <w:p w14:paraId="0E64E75E" w14:textId="0109552A" w:rsidR="00E217BF" w:rsidRPr="00096DE0" w:rsidRDefault="00E217BF" w:rsidP="00AD2119">
      <w:pPr>
        <w:pStyle w:val="ListParagraph"/>
        <w:keepLines/>
        <w:numPr>
          <w:ilvl w:val="0"/>
          <w:numId w:val="126"/>
        </w:numPr>
        <w:spacing w:before="100" w:beforeAutospacing="1" w:after="160"/>
        <w:contextualSpacing w:val="0"/>
        <w:rPr>
          <w:rStyle w:val="normaltextrun"/>
          <w:shd w:val="clear" w:color="auto" w:fill="FFFFFF"/>
          <w:lang w:val="fr-CA"/>
        </w:rPr>
      </w:pPr>
      <w:r>
        <w:rPr>
          <w:rStyle w:val="normaltextrun"/>
          <w:rFonts w:cs="Arial"/>
          <w:i/>
          <w:iCs/>
          <w:color w:val="000000"/>
          <w:szCs w:val="28"/>
          <w:shd w:val="clear" w:color="auto" w:fill="FFFFFF"/>
          <w:lang w:val="fr-CA"/>
        </w:rPr>
        <w:t>C</w:t>
      </w:r>
      <w:r w:rsidRPr="00096DE0">
        <w:rPr>
          <w:rStyle w:val="normaltextrun"/>
          <w:rFonts w:cs="Arial"/>
          <w:i/>
          <w:iCs/>
          <w:color w:val="000000"/>
          <w:szCs w:val="28"/>
          <w:shd w:val="clear" w:color="auto" w:fill="FFFFFF"/>
          <w:lang w:val="fr-CA"/>
        </w:rPr>
        <w:t xml:space="preserve">ode national du </w:t>
      </w:r>
      <w:r w:rsidRPr="00AE3443">
        <w:rPr>
          <w:rStyle w:val="normaltextrun"/>
          <w:rFonts w:cs="Arial"/>
          <w:i/>
          <w:iCs/>
          <w:color w:val="000000"/>
          <w:szCs w:val="28"/>
          <w:shd w:val="clear" w:color="auto" w:fill="FFFFFF"/>
          <w:lang w:val="fr-CA"/>
        </w:rPr>
        <w:t>bâtiment</w:t>
      </w:r>
      <w:r w:rsidRPr="00096DE0">
        <w:rPr>
          <w:rStyle w:val="normaltextrun"/>
          <w:rFonts w:cs="Arial"/>
          <w:i/>
          <w:iCs/>
          <w:color w:val="000000"/>
          <w:szCs w:val="28"/>
          <w:shd w:val="clear" w:color="auto" w:fill="FFFFFF"/>
          <w:lang w:val="fr-CA"/>
        </w:rPr>
        <w:t xml:space="preserve"> du </w:t>
      </w:r>
      <w:r>
        <w:rPr>
          <w:rStyle w:val="normaltextrun"/>
          <w:rFonts w:cs="Arial"/>
          <w:i/>
          <w:iCs/>
          <w:color w:val="000000"/>
          <w:szCs w:val="28"/>
          <w:shd w:val="clear" w:color="auto" w:fill="FFFFFF"/>
          <w:lang w:val="fr-CA"/>
        </w:rPr>
        <w:t>Canada</w:t>
      </w:r>
      <w:r w:rsidRPr="00096DE0">
        <w:rPr>
          <w:rStyle w:val="normaltextrun"/>
          <w:rFonts w:cs="Arial"/>
          <w:color w:val="000000"/>
          <w:szCs w:val="28"/>
          <w:shd w:val="clear" w:color="auto" w:fill="FFFFFF"/>
          <w:lang w:val="fr-CA"/>
        </w:rPr>
        <w:t>, 2020;</w:t>
      </w:r>
    </w:p>
    <w:p w14:paraId="15D5A922" w14:textId="5E14D17F" w:rsidR="00E217BF" w:rsidRPr="00096DE0" w:rsidRDefault="00E217BF" w:rsidP="00AD2119">
      <w:pPr>
        <w:pStyle w:val="ListParagraph"/>
        <w:keepLines/>
        <w:numPr>
          <w:ilvl w:val="0"/>
          <w:numId w:val="126"/>
        </w:numPr>
        <w:spacing w:before="100" w:beforeAutospacing="1" w:after="160"/>
        <w:contextualSpacing w:val="0"/>
        <w:rPr>
          <w:rStyle w:val="normaltextrun"/>
          <w:shd w:val="clear" w:color="auto" w:fill="FFFFFF"/>
          <w:lang w:val="fr-CA"/>
        </w:rPr>
      </w:pPr>
      <w:r>
        <w:rPr>
          <w:rStyle w:val="normaltextrun"/>
          <w:rFonts w:cs="Arial"/>
          <w:i/>
          <w:iCs/>
          <w:color w:val="000000"/>
          <w:szCs w:val="28"/>
          <w:shd w:val="clear" w:color="auto" w:fill="FFFFFF"/>
          <w:lang w:val="fr-CA"/>
        </w:rPr>
        <w:t>C</w:t>
      </w:r>
      <w:r w:rsidRPr="00096DE0">
        <w:rPr>
          <w:rStyle w:val="normaltextrun"/>
          <w:rFonts w:cs="Arial"/>
          <w:i/>
          <w:iCs/>
          <w:color w:val="000000"/>
          <w:szCs w:val="28"/>
          <w:shd w:val="clear" w:color="auto" w:fill="FFFFFF"/>
          <w:lang w:val="fr-CA"/>
        </w:rPr>
        <w:t>ode national du bâ</w:t>
      </w:r>
      <w:r>
        <w:rPr>
          <w:rStyle w:val="normaltextrun"/>
          <w:rFonts w:cs="Arial"/>
          <w:i/>
          <w:iCs/>
          <w:color w:val="000000"/>
          <w:szCs w:val="28"/>
          <w:shd w:val="clear" w:color="auto" w:fill="FFFFFF"/>
          <w:lang w:val="fr-CA"/>
        </w:rPr>
        <w:t xml:space="preserve">timent </w:t>
      </w:r>
      <w:r w:rsidRPr="00096DE0">
        <w:rPr>
          <w:rStyle w:val="normaltextrun"/>
          <w:rFonts w:cs="Arial"/>
          <w:i/>
          <w:iCs/>
          <w:color w:val="000000"/>
          <w:szCs w:val="28"/>
          <w:shd w:val="clear" w:color="auto" w:fill="FFFFFF"/>
          <w:lang w:val="fr-CA"/>
        </w:rPr>
        <w:t xml:space="preserve">– 2023 </w:t>
      </w:r>
      <w:r>
        <w:rPr>
          <w:rStyle w:val="normaltextrun"/>
          <w:rFonts w:cs="Arial"/>
          <w:i/>
          <w:iCs/>
          <w:color w:val="000000"/>
          <w:szCs w:val="28"/>
          <w:shd w:val="clear" w:color="auto" w:fill="FFFFFF"/>
          <w:lang w:val="fr-CA"/>
        </w:rPr>
        <w:t>édition de l</w:t>
      </w:r>
      <w:r w:rsidRPr="00096DE0">
        <w:rPr>
          <w:rStyle w:val="normaltextrun"/>
          <w:rFonts w:cs="Arial"/>
          <w:i/>
          <w:iCs/>
          <w:color w:val="000000"/>
          <w:szCs w:val="28"/>
          <w:shd w:val="clear" w:color="auto" w:fill="FFFFFF"/>
          <w:lang w:val="fr-CA"/>
        </w:rPr>
        <w:t>’Alberta, 2023</w:t>
      </w:r>
      <w:r w:rsidRPr="00096DE0">
        <w:rPr>
          <w:rStyle w:val="normaltextrun"/>
          <w:shd w:val="clear" w:color="auto" w:fill="FFFFFF"/>
          <w:lang w:val="fr-CA"/>
        </w:rPr>
        <w:t>;</w:t>
      </w:r>
    </w:p>
    <w:p w14:paraId="40C62BCF" w14:textId="5FB5D98A" w:rsidR="00E217BF" w:rsidRPr="00096DE0" w:rsidRDefault="00E217BF" w:rsidP="00AD2119">
      <w:pPr>
        <w:pStyle w:val="ListParagraph"/>
        <w:keepLines/>
        <w:numPr>
          <w:ilvl w:val="0"/>
          <w:numId w:val="126"/>
        </w:numPr>
        <w:spacing w:before="100" w:beforeAutospacing="1" w:after="160"/>
        <w:contextualSpacing w:val="0"/>
        <w:rPr>
          <w:rStyle w:val="normaltextrun"/>
          <w:shd w:val="clear" w:color="auto" w:fill="FFFFFF"/>
          <w:lang w:val="fr-CA"/>
        </w:rPr>
      </w:pPr>
      <w:r w:rsidRPr="00096DE0">
        <w:rPr>
          <w:rStyle w:val="normaltextrun"/>
          <w:rFonts w:cs="Arial"/>
          <w:i/>
          <w:iCs/>
          <w:color w:val="000000"/>
          <w:szCs w:val="28"/>
          <w:shd w:val="clear" w:color="auto" w:fill="FFFFFF"/>
          <w:lang w:val="fr-CA"/>
        </w:rPr>
        <w:t>Code du bâtiment de la Colom</w:t>
      </w:r>
      <w:r>
        <w:rPr>
          <w:rStyle w:val="normaltextrun"/>
          <w:rFonts w:cs="Arial"/>
          <w:i/>
          <w:iCs/>
          <w:color w:val="000000"/>
          <w:szCs w:val="28"/>
          <w:shd w:val="clear" w:color="auto" w:fill="FFFFFF"/>
          <w:lang w:val="fr-CA"/>
        </w:rPr>
        <w:t>bie-Britannique</w:t>
      </w:r>
      <w:r w:rsidRPr="00096DE0">
        <w:rPr>
          <w:rStyle w:val="normaltextrun"/>
          <w:rFonts w:cs="Arial"/>
          <w:i/>
          <w:iCs/>
          <w:color w:val="000000"/>
          <w:szCs w:val="28"/>
          <w:shd w:val="clear" w:color="auto" w:fill="FFFFFF"/>
          <w:lang w:val="fr-CA"/>
        </w:rPr>
        <w:t>, 2018;</w:t>
      </w:r>
    </w:p>
    <w:p w14:paraId="0D8B6F5B" w14:textId="5E6777B8" w:rsidR="00E217BF" w:rsidRPr="00096DE0" w:rsidRDefault="00E217BF" w:rsidP="00AD2119">
      <w:pPr>
        <w:pStyle w:val="ListParagraph"/>
        <w:keepLines/>
        <w:numPr>
          <w:ilvl w:val="0"/>
          <w:numId w:val="126"/>
        </w:numPr>
        <w:spacing w:before="100" w:beforeAutospacing="1" w:after="160"/>
        <w:contextualSpacing w:val="0"/>
        <w:rPr>
          <w:rStyle w:val="normaltextrun"/>
          <w:shd w:val="clear" w:color="auto" w:fill="FFFFFF"/>
          <w:lang w:val="fr-CA"/>
        </w:rPr>
      </w:pPr>
      <w:r w:rsidRPr="00096DE0">
        <w:rPr>
          <w:rStyle w:val="normaltextrun"/>
          <w:rFonts w:cs="Arial"/>
          <w:i/>
          <w:iCs/>
          <w:color w:val="000000"/>
          <w:szCs w:val="28"/>
          <w:shd w:val="clear" w:color="auto" w:fill="FFFFFF"/>
          <w:lang w:val="fr-CA"/>
        </w:rPr>
        <w:t>Code du bâtiment du Manitoba, 2023;</w:t>
      </w:r>
    </w:p>
    <w:p w14:paraId="393BB0A7" w14:textId="4268BFF6" w:rsidR="00E217BF" w:rsidRPr="00096DE0" w:rsidRDefault="00E217BF" w:rsidP="00AD2119">
      <w:pPr>
        <w:pStyle w:val="ListParagraph"/>
        <w:keepLines/>
        <w:numPr>
          <w:ilvl w:val="0"/>
          <w:numId w:val="126"/>
        </w:numPr>
        <w:spacing w:before="100" w:beforeAutospacing="1" w:after="160"/>
        <w:contextualSpacing w:val="0"/>
        <w:rPr>
          <w:rStyle w:val="normaltextrun"/>
          <w:shd w:val="clear" w:color="auto" w:fill="FFFFFF"/>
          <w:lang w:val="fr-CA"/>
        </w:rPr>
      </w:pPr>
      <w:r w:rsidRPr="00096DE0">
        <w:rPr>
          <w:rStyle w:val="normaltextrun"/>
          <w:rFonts w:cs="Arial"/>
          <w:i/>
          <w:iCs/>
          <w:color w:val="000000"/>
          <w:szCs w:val="28"/>
          <w:shd w:val="clear" w:color="auto" w:fill="FFFFFF"/>
          <w:lang w:val="fr-CA"/>
        </w:rPr>
        <w:t xml:space="preserve">Code du </w:t>
      </w:r>
      <w:r w:rsidR="00BC2C68" w:rsidRPr="00096DE0">
        <w:rPr>
          <w:rStyle w:val="normaltextrun"/>
          <w:rFonts w:cs="Arial"/>
          <w:i/>
          <w:iCs/>
          <w:color w:val="000000"/>
          <w:szCs w:val="28"/>
          <w:shd w:val="clear" w:color="auto" w:fill="FFFFFF"/>
          <w:lang w:val="fr-CA"/>
        </w:rPr>
        <w:t>bâtiment</w:t>
      </w:r>
      <w:r w:rsidRPr="00096DE0">
        <w:rPr>
          <w:rStyle w:val="normaltextrun"/>
          <w:rFonts w:cs="Arial"/>
          <w:i/>
          <w:iCs/>
          <w:color w:val="000000"/>
          <w:szCs w:val="28"/>
          <w:shd w:val="clear" w:color="auto" w:fill="FFFFFF"/>
          <w:lang w:val="fr-CA"/>
        </w:rPr>
        <w:t xml:space="preserve"> de l</w:t>
      </w:r>
      <w:r w:rsidR="00BC2C68">
        <w:rPr>
          <w:rStyle w:val="normaltextrun"/>
          <w:rFonts w:cs="Arial"/>
          <w:i/>
          <w:iCs/>
          <w:color w:val="000000"/>
          <w:szCs w:val="28"/>
          <w:shd w:val="clear" w:color="auto" w:fill="FFFFFF"/>
          <w:lang w:val="fr-CA"/>
        </w:rPr>
        <w:t>’</w:t>
      </w:r>
      <w:r w:rsidRPr="00096DE0">
        <w:rPr>
          <w:rStyle w:val="normaltextrun"/>
          <w:rFonts w:cs="Arial"/>
          <w:i/>
          <w:iCs/>
          <w:color w:val="000000"/>
          <w:szCs w:val="28"/>
          <w:shd w:val="clear" w:color="auto" w:fill="FFFFFF"/>
          <w:lang w:val="fr-CA"/>
        </w:rPr>
        <w:t>Ontario, 2024;</w:t>
      </w:r>
      <w:r w:rsidR="00BC2C68">
        <w:rPr>
          <w:rStyle w:val="normaltextrun"/>
          <w:rFonts w:cs="Arial"/>
          <w:i/>
          <w:iCs/>
          <w:color w:val="000000"/>
          <w:szCs w:val="28"/>
          <w:shd w:val="clear" w:color="auto" w:fill="FFFFFF"/>
          <w:lang w:val="fr-CA"/>
        </w:rPr>
        <w:t xml:space="preserve"> </w:t>
      </w:r>
      <w:r w:rsidR="00BC2C68" w:rsidRPr="00555FF6">
        <w:rPr>
          <w:rStyle w:val="normaltextrun"/>
          <w:rFonts w:cs="Arial"/>
          <w:color w:val="000000"/>
          <w:szCs w:val="28"/>
          <w:shd w:val="clear" w:color="auto" w:fill="FFFFFF"/>
          <w:lang w:val="fr-CA"/>
        </w:rPr>
        <w:t>et</w:t>
      </w:r>
    </w:p>
    <w:p w14:paraId="1F715567" w14:textId="447E475C" w:rsidR="00E217BF" w:rsidRPr="00555FF6" w:rsidRDefault="00E217BF" w:rsidP="00AD2119">
      <w:pPr>
        <w:pStyle w:val="ListParagraph"/>
        <w:keepLines/>
        <w:numPr>
          <w:ilvl w:val="0"/>
          <w:numId w:val="126"/>
        </w:numPr>
        <w:spacing w:before="100" w:beforeAutospacing="1" w:after="160"/>
        <w:contextualSpacing w:val="0"/>
        <w:rPr>
          <w:rStyle w:val="normaltextrun"/>
          <w:shd w:val="clear" w:color="auto" w:fill="FFFFFF"/>
          <w:lang w:val="fr-CA"/>
        </w:rPr>
      </w:pPr>
      <w:r w:rsidRPr="00096DE0">
        <w:rPr>
          <w:rStyle w:val="normaltextrun"/>
          <w:rFonts w:cs="Arial"/>
          <w:i/>
          <w:iCs/>
          <w:color w:val="000000"/>
          <w:szCs w:val="28"/>
          <w:shd w:val="clear" w:color="auto" w:fill="FFFFFF"/>
          <w:lang w:val="fr-CA"/>
        </w:rPr>
        <w:t>Code de construction du Qu</w:t>
      </w:r>
      <w:r>
        <w:rPr>
          <w:rStyle w:val="normaltextrun"/>
          <w:rFonts w:cs="Arial"/>
          <w:i/>
          <w:iCs/>
          <w:color w:val="000000"/>
          <w:szCs w:val="28"/>
          <w:shd w:val="clear" w:color="auto" w:fill="FFFFFF"/>
          <w:lang w:val="fr-CA"/>
        </w:rPr>
        <w:t>é</w:t>
      </w:r>
      <w:r w:rsidRPr="00096DE0">
        <w:rPr>
          <w:rStyle w:val="normaltextrun"/>
          <w:rFonts w:cs="Arial"/>
          <w:i/>
          <w:iCs/>
          <w:color w:val="000000"/>
          <w:szCs w:val="28"/>
          <w:shd w:val="clear" w:color="auto" w:fill="FFFFFF"/>
          <w:lang w:val="fr-CA"/>
        </w:rPr>
        <w:t>bec, 2015.</w:t>
      </w:r>
    </w:p>
    <w:p w14:paraId="40FEC9EC" w14:textId="1B5ABBC0" w:rsidR="00E217BF" w:rsidRDefault="00E217BF" w:rsidP="00AD2119">
      <w:pPr>
        <w:keepLines/>
        <w:spacing w:before="100" w:beforeAutospacing="1" w:after="160"/>
        <w:rPr>
          <w:rStyle w:val="normaltextrun"/>
          <w:rFonts w:cs="Arial"/>
          <w:color w:val="000000"/>
          <w:szCs w:val="28"/>
          <w:shd w:val="clear" w:color="auto" w:fill="FFFFFF"/>
          <w:lang w:val="fr-CA"/>
        </w:rPr>
      </w:pPr>
      <w:r w:rsidRPr="00E217BF">
        <w:rPr>
          <w:rStyle w:val="normaltextrun"/>
          <w:rFonts w:cs="Arial"/>
          <w:color w:val="000000"/>
          <w:szCs w:val="28"/>
          <w:shd w:val="clear" w:color="auto" w:fill="FFFFFF"/>
          <w:lang w:val="fr-CA"/>
        </w:rPr>
        <w:t>Cette norme volontaire peut être utilisée pour l’évaluation de la conformité.</w:t>
      </w:r>
    </w:p>
    <w:p w14:paraId="53DF7F0F" w14:textId="1E308D3A" w:rsidR="00E217BF" w:rsidRPr="00E217BF" w:rsidRDefault="00E217BF" w:rsidP="00AD2119">
      <w:pPr>
        <w:keepLines/>
        <w:spacing w:before="100" w:beforeAutospacing="1" w:after="160"/>
        <w:rPr>
          <w:rStyle w:val="normaltextrun"/>
          <w:rFonts w:cs="Arial"/>
          <w:color w:val="000000"/>
          <w:szCs w:val="28"/>
          <w:shd w:val="clear" w:color="auto" w:fill="FFFFFF"/>
          <w:lang w:val="fr-CA"/>
        </w:rPr>
      </w:pPr>
      <w:r w:rsidRPr="00E217BF">
        <w:rPr>
          <w:rStyle w:val="normaltextrun"/>
          <w:rFonts w:cs="Arial"/>
          <w:color w:val="000000"/>
          <w:szCs w:val="28"/>
          <w:shd w:val="clear" w:color="auto" w:fill="FFFFFF"/>
          <w:lang w:val="fr-CA"/>
        </w:rPr>
        <w:lastRenderedPageBreak/>
        <w:t>L’élaboration de cette norme a été entreprise par Normes d’accessibilité Canada. Le contenu a été préparé par le comité technique sur</w:t>
      </w:r>
      <w:r>
        <w:rPr>
          <w:rStyle w:val="normaltextrun"/>
          <w:rFonts w:cs="Arial"/>
          <w:color w:val="000000"/>
          <w:szCs w:val="28"/>
          <w:shd w:val="clear" w:color="auto" w:fill="FFFFFF"/>
          <w:lang w:val="fr-CA"/>
        </w:rPr>
        <w:t xml:space="preserve"> </w:t>
      </w:r>
      <w:r w:rsidR="002B718E">
        <w:rPr>
          <w:rStyle w:val="normaltextrun"/>
          <w:rFonts w:cs="Arial"/>
          <w:color w:val="000000"/>
          <w:szCs w:val="28"/>
          <w:shd w:val="clear" w:color="auto" w:fill="FFFFFF"/>
          <w:lang w:val="fr-CA"/>
        </w:rPr>
        <w:t>les évacuations d’urgence,</w:t>
      </w:r>
      <w:r>
        <w:rPr>
          <w:rStyle w:val="normaltextrun"/>
          <w:rFonts w:cs="Arial"/>
          <w:color w:val="000000"/>
          <w:szCs w:val="28"/>
          <w:shd w:val="clear" w:color="auto" w:fill="FFFFFF"/>
          <w:lang w:val="fr-CA"/>
        </w:rPr>
        <w:t xml:space="preserve"> </w:t>
      </w:r>
      <w:r w:rsidRPr="00E217BF">
        <w:rPr>
          <w:rStyle w:val="normaltextrun"/>
          <w:rFonts w:cs="Arial"/>
          <w:color w:val="000000"/>
          <w:szCs w:val="28"/>
          <w:shd w:val="clear" w:color="auto" w:fill="FFFFFF"/>
          <w:lang w:val="fr-CA"/>
        </w:rPr>
        <w:t>constitué par Normes d’accessibilité Canada, sous l’autorité de la direction de Normes d’accessibilité Canada, et a été officiellement approuvé par le comité technique.</w:t>
      </w:r>
    </w:p>
    <w:p w14:paraId="401A3851" w14:textId="77777777" w:rsidR="00E217BF" w:rsidRPr="00E217BF" w:rsidRDefault="00E217BF" w:rsidP="00AD2119">
      <w:pPr>
        <w:keepLines/>
        <w:spacing w:before="100" w:beforeAutospacing="1" w:after="160"/>
        <w:rPr>
          <w:rStyle w:val="normaltextrun"/>
          <w:rFonts w:cs="Arial"/>
          <w:color w:val="000000"/>
          <w:szCs w:val="28"/>
          <w:shd w:val="clear" w:color="auto" w:fill="FFFFFF"/>
          <w:lang w:val="fr-CA"/>
        </w:rPr>
      </w:pPr>
      <w:r w:rsidRPr="00555FF6">
        <w:rPr>
          <w:rStyle w:val="normaltextrun"/>
          <w:rFonts w:cs="Arial"/>
          <w:b/>
          <w:bCs/>
          <w:color w:val="000000"/>
          <w:szCs w:val="28"/>
          <w:shd w:val="clear" w:color="auto" w:fill="FFFFFF"/>
          <w:lang w:val="fr-CA"/>
        </w:rPr>
        <w:t>Remarque 1</w:t>
      </w:r>
      <w:r w:rsidRPr="00E217BF">
        <w:rPr>
          <w:rStyle w:val="normaltextrun"/>
          <w:rFonts w:cs="Arial"/>
          <w:color w:val="000000"/>
          <w:szCs w:val="28"/>
          <w:shd w:val="clear" w:color="auto" w:fill="FFFFFF"/>
          <w:lang w:val="fr-CA"/>
        </w:rPr>
        <w:t xml:space="preserve"> : La présente norme a été élaborée par consensus, qui est défini comme un accord substantiel qui sous-entend bien plus qu’une simple majorité, mais pas nécessairement l’unanimité. Conformément à cette définition, un membre peut figurer sur la liste des comités techniques sans pour autant être en accord complet avec tous les articles de la présente norme.</w:t>
      </w:r>
    </w:p>
    <w:p w14:paraId="254F2C44" w14:textId="267899E4" w:rsidR="00C4046D" w:rsidRDefault="00E217BF" w:rsidP="00AD2119">
      <w:pPr>
        <w:keepLines/>
        <w:spacing w:before="100" w:beforeAutospacing="1" w:after="160"/>
        <w:rPr>
          <w:rStyle w:val="normaltextrun"/>
          <w:rFonts w:cs="Arial"/>
          <w:color w:val="000000"/>
          <w:szCs w:val="28"/>
          <w:shd w:val="clear" w:color="auto" w:fill="FFFFFF"/>
          <w:lang w:val="fr-CA"/>
        </w:rPr>
      </w:pPr>
      <w:r w:rsidRPr="00555FF6">
        <w:rPr>
          <w:rStyle w:val="normaltextrun"/>
          <w:rFonts w:cs="Arial"/>
          <w:b/>
          <w:bCs/>
          <w:color w:val="000000"/>
          <w:szCs w:val="28"/>
          <w:shd w:val="clear" w:color="auto" w:fill="FFFFFF"/>
          <w:lang w:val="fr-CA"/>
        </w:rPr>
        <w:t>Remarque 2</w:t>
      </w:r>
      <w:r w:rsidRPr="00E217BF">
        <w:rPr>
          <w:rStyle w:val="normaltextrun"/>
          <w:rFonts w:cs="Arial"/>
          <w:color w:val="000000"/>
          <w:szCs w:val="28"/>
          <w:shd w:val="clear" w:color="auto" w:fill="FFFFFF"/>
          <w:lang w:val="fr-CA"/>
        </w:rPr>
        <w:t xml:space="preserve"> : Cette norme fait l’objet d’un examen périodique, et les suggestions d’amélioration seront transmises au comité technique approprié</w:t>
      </w:r>
      <w:r w:rsidR="003D4B11">
        <w:rPr>
          <w:rStyle w:val="normaltextrun"/>
          <w:rFonts w:cs="Arial"/>
          <w:color w:val="000000"/>
          <w:szCs w:val="28"/>
          <w:shd w:val="clear" w:color="auto" w:fill="FFFFFF"/>
          <w:lang w:val="fr-CA"/>
        </w:rPr>
        <w:t>.</w:t>
      </w:r>
    </w:p>
    <w:p w14:paraId="6E1E1524" w14:textId="77777777" w:rsidR="00C4046D" w:rsidRDefault="00C4046D" w:rsidP="00AD2119">
      <w:pPr>
        <w:pStyle w:val="Heading2"/>
        <w:tabs>
          <w:tab w:val="num" w:pos="1440"/>
        </w:tabs>
        <w:spacing w:before="100" w:beforeAutospacing="1" w:after="160" w:line="276" w:lineRule="auto"/>
      </w:pPr>
      <w:bookmarkStart w:id="39" w:name="_Toc196471729"/>
      <w:r w:rsidRPr="000468E1">
        <w:t>Accords internationaux</w:t>
      </w:r>
      <w:bookmarkEnd w:id="39"/>
    </w:p>
    <w:p w14:paraId="131E0010" w14:textId="77777777" w:rsidR="00C4046D" w:rsidRPr="0031458A" w:rsidRDefault="00C4046D" w:rsidP="00AD2119">
      <w:pPr>
        <w:pStyle w:val="Heading3"/>
        <w:spacing w:before="100" w:beforeAutospacing="1" w:after="160" w:line="276" w:lineRule="auto"/>
        <w:rPr>
          <w:lang w:val="fr-CA"/>
        </w:rPr>
      </w:pPr>
      <w:bookmarkStart w:id="40" w:name="_Toc196471730"/>
      <w:r w:rsidRPr="0037020F">
        <w:rPr>
          <w:rStyle w:val="TitleOfWork"/>
          <w:lang w:val="fr-CA"/>
        </w:rPr>
        <w:t>Convention relative aux droits des personnes handicapées</w:t>
      </w:r>
      <w:bookmarkEnd w:id="40"/>
      <w:r w:rsidRPr="0037020F" w:rsidDel="0037020F">
        <w:rPr>
          <w:rStyle w:val="TitleOfWork"/>
          <w:lang w:val="fr-CA"/>
        </w:rPr>
        <w:t xml:space="preserve"> </w:t>
      </w:r>
    </w:p>
    <w:p w14:paraId="59EE4E7B" w14:textId="5C828B44" w:rsidR="00C4046D" w:rsidRPr="00CF300A" w:rsidRDefault="00C4046D" w:rsidP="00AD2119">
      <w:pPr>
        <w:keepLines/>
        <w:spacing w:before="100" w:beforeAutospacing="1" w:after="160"/>
        <w:rPr>
          <w:lang w:val="fr-CA"/>
        </w:rPr>
      </w:pPr>
      <w:r w:rsidRPr="00CF300A">
        <w:rPr>
          <w:lang w:val="fr-CA"/>
        </w:rPr>
        <w:t xml:space="preserve">La </w:t>
      </w:r>
      <w:r w:rsidRPr="001644FE">
        <w:rPr>
          <w:rStyle w:val="TitleOfWork"/>
          <w:lang w:val="fr-CA"/>
        </w:rPr>
        <w:t>Convention relative aux droits des personnes handicapées</w:t>
      </w:r>
      <w:r w:rsidRPr="007746DD" w:rsidDel="007746DD">
        <w:rPr>
          <w:lang w:val="fr-CA"/>
        </w:rPr>
        <w:t xml:space="preserve"> </w:t>
      </w:r>
      <w:r>
        <w:rPr>
          <w:lang w:val="fr-CA"/>
        </w:rPr>
        <w:t xml:space="preserve">des Nations Unies </w:t>
      </w:r>
      <w:r w:rsidRPr="00CF300A">
        <w:rPr>
          <w:lang w:val="fr-CA"/>
        </w:rPr>
        <w:t xml:space="preserve">protège et promeut les droits et la dignité des personnes </w:t>
      </w:r>
      <w:r>
        <w:rPr>
          <w:lang w:val="fr-CA"/>
        </w:rPr>
        <w:t>en situation de handicap</w:t>
      </w:r>
      <w:r w:rsidRPr="00CF300A">
        <w:rPr>
          <w:lang w:val="fr-CA"/>
        </w:rPr>
        <w:t xml:space="preserve"> sans discrimination et sur un pied d'égalité avec les autres. Les Parties à la Convention sont </w:t>
      </w:r>
      <w:r>
        <w:rPr>
          <w:lang w:val="fr-CA"/>
        </w:rPr>
        <w:t>exigées</w:t>
      </w:r>
      <w:r w:rsidRPr="00CF300A">
        <w:rPr>
          <w:lang w:val="fr-CA"/>
        </w:rPr>
        <w:t xml:space="preserve"> de promouvoir et d'assurer la pleine jouissance des droits de la personne des personnes </w:t>
      </w:r>
      <w:r>
        <w:rPr>
          <w:lang w:val="fr-CA"/>
        </w:rPr>
        <w:t>en situation de handicap</w:t>
      </w:r>
      <w:r w:rsidRPr="00CF300A">
        <w:rPr>
          <w:lang w:val="fr-CA"/>
        </w:rPr>
        <w:t xml:space="preserve">, y compris la pleine égalité devant la loi. La Convention a </w:t>
      </w:r>
      <w:r>
        <w:rPr>
          <w:lang w:val="fr-CA"/>
        </w:rPr>
        <w:t xml:space="preserve">servi de </w:t>
      </w:r>
      <w:r w:rsidRPr="00CF300A">
        <w:rPr>
          <w:lang w:val="fr-CA"/>
        </w:rPr>
        <w:t xml:space="preserve">catalyseur </w:t>
      </w:r>
      <w:r>
        <w:rPr>
          <w:lang w:val="fr-CA"/>
        </w:rPr>
        <w:t xml:space="preserve">majeur </w:t>
      </w:r>
      <w:r w:rsidRPr="00CF300A">
        <w:rPr>
          <w:lang w:val="fr-CA"/>
        </w:rPr>
        <w:t xml:space="preserve">du mouvement mondial visant à considérer les personnes </w:t>
      </w:r>
      <w:r>
        <w:rPr>
          <w:lang w:val="fr-CA"/>
        </w:rPr>
        <w:t xml:space="preserve">en situation de handicap </w:t>
      </w:r>
      <w:r w:rsidRPr="00CF300A">
        <w:rPr>
          <w:lang w:val="fr-CA"/>
        </w:rPr>
        <w:t>comme des membres à part entière et égaux de la société.</w:t>
      </w:r>
    </w:p>
    <w:p w14:paraId="26459A2E" w14:textId="77777777" w:rsidR="00C4046D" w:rsidRPr="00CF300A" w:rsidRDefault="00C4046D" w:rsidP="00AD2119">
      <w:pPr>
        <w:keepLines/>
        <w:spacing w:before="100" w:beforeAutospacing="1" w:after="160"/>
        <w:rPr>
          <w:lang w:val="fr-CA"/>
        </w:rPr>
      </w:pPr>
      <w:r>
        <w:rPr>
          <w:lang w:val="fr-CA"/>
        </w:rPr>
        <w:t xml:space="preserve">Cette </w:t>
      </w:r>
      <w:r w:rsidRPr="00CF300A">
        <w:rPr>
          <w:lang w:val="fr-CA"/>
        </w:rPr>
        <w:t>norme s'harmonise avec les articles suivants de la Convention :</w:t>
      </w:r>
    </w:p>
    <w:p w14:paraId="57389F51" w14:textId="77777777" w:rsidR="00C4046D" w:rsidRPr="00666BFF" w:rsidRDefault="00C4046D" w:rsidP="00AD2119">
      <w:pPr>
        <w:pStyle w:val="ListParagraph"/>
        <w:keepLines/>
        <w:numPr>
          <w:ilvl w:val="0"/>
          <w:numId w:val="123"/>
        </w:numPr>
        <w:spacing w:before="100" w:beforeAutospacing="1" w:after="160"/>
        <w:contextualSpacing w:val="0"/>
        <w:rPr>
          <w:lang w:val="fr-CA"/>
        </w:rPr>
      </w:pPr>
      <w:r w:rsidRPr="00666BFF">
        <w:rPr>
          <w:lang w:val="fr-CA"/>
        </w:rPr>
        <w:t>Article 5</w:t>
      </w:r>
      <w:r>
        <w:rPr>
          <w:lang w:val="fr-CA"/>
        </w:rPr>
        <w:t xml:space="preserve"> - </w:t>
      </w:r>
      <w:r w:rsidRPr="00666BFF">
        <w:rPr>
          <w:lang w:val="fr-CA"/>
        </w:rPr>
        <w:t>Égalité et non-discrimination</w:t>
      </w:r>
    </w:p>
    <w:p w14:paraId="3244C0A4" w14:textId="77777777" w:rsidR="00C4046D" w:rsidRPr="00666BFF" w:rsidRDefault="00C4046D" w:rsidP="00AD2119">
      <w:pPr>
        <w:pStyle w:val="ListParagraph"/>
        <w:keepLines/>
        <w:numPr>
          <w:ilvl w:val="0"/>
          <w:numId w:val="123"/>
        </w:numPr>
        <w:spacing w:before="100" w:beforeAutospacing="1" w:after="160"/>
        <w:contextualSpacing w:val="0"/>
        <w:rPr>
          <w:lang w:val="fr-CA"/>
        </w:rPr>
      </w:pPr>
      <w:r w:rsidRPr="00666BFF">
        <w:rPr>
          <w:lang w:val="fr-CA"/>
        </w:rPr>
        <w:lastRenderedPageBreak/>
        <w:t>Article 6</w:t>
      </w:r>
      <w:r>
        <w:rPr>
          <w:lang w:val="fr-CA"/>
        </w:rPr>
        <w:t xml:space="preserve"> - </w:t>
      </w:r>
      <w:r w:rsidRPr="00666BFF">
        <w:rPr>
          <w:lang w:val="fr-CA"/>
        </w:rPr>
        <w:t>Femmes handicapées</w:t>
      </w:r>
    </w:p>
    <w:p w14:paraId="129F21BB" w14:textId="77777777" w:rsidR="00C4046D" w:rsidRPr="00666BFF" w:rsidRDefault="00C4046D" w:rsidP="00AD2119">
      <w:pPr>
        <w:pStyle w:val="ListParagraph"/>
        <w:keepLines/>
        <w:numPr>
          <w:ilvl w:val="0"/>
          <w:numId w:val="123"/>
        </w:numPr>
        <w:spacing w:before="100" w:beforeAutospacing="1" w:after="160"/>
        <w:contextualSpacing w:val="0"/>
        <w:rPr>
          <w:lang w:val="fr-CA"/>
        </w:rPr>
      </w:pPr>
      <w:r w:rsidRPr="00666BFF">
        <w:rPr>
          <w:lang w:val="fr-CA"/>
        </w:rPr>
        <w:t>Article 7</w:t>
      </w:r>
      <w:r>
        <w:rPr>
          <w:lang w:val="fr-CA"/>
        </w:rPr>
        <w:t xml:space="preserve"> - </w:t>
      </w:r>
      <w:r w:rsidRPr="00666BFF">
        <w:rPr>
          <w:lang w:val="fr-CA"/>
        </w:rPr>
        <w:t>Enfants handicapés</w:t>
      </w:r>
    </w:p>
    <w:p w14:paraId="7DDDC7B7" w14:textId="77777777" w:rsidR="00C4046D" w:rsidRPr="00666BFF" w:rsidRDefault="00C4046D" w:rsidP="00AD2119">
      <w:pPr>
        <w:pStyle w:val="ListParagraph"/>
        <w:keepLines/>
        <w:numPr>
          <w:ilvl w:val="0"/>
          <w:numId w:val="123"/>
        </w:numPr>
        <w:spacing w:before="100" w:beforeAutospacing="1" w:after="160"/>
        <w:contextualSpacing w:val="0"/>
        <w:rPr>
          <w:lang w:val="fr-CA"/>
        </w:rPr>
      </w:pPr>
      <w:r w:rsidRPr="00666BFF">
        <w:rPr>
          <w:lang w:val="fr-CA"/>
        </w:rPr>
        <w:t>Article 8</w:t>
      </w:r>
      <w:r>
        <w:rPr>
          <w:lang w:val="fr-CA"/>
        </w:rPr>
        <w:t xml:space="preserve"> - </w:t>
      </w:r>
      <w:r w:rsidRPr="00666BFF">
        <w:rPr>
          <w:lang w:val="fr-CA"/>
        </w:rPr>
        <w:t>Sensibilisation</w:t>
      </w:r>
    </w:p>
    <w:p w14:paraId="4043ADF1" w14:textId="77777777" w:rsidR="00C4046D" w:rsidRPr="00666BFF" w:rsidRDefault="00C4046D" w:rsidP="00AD2119">
      <w:pPr>
        <w:pStyle w:val="ListParagraph"/>
        <w:keepLines/>
        <w:numPr>
          <w:ilvl w:val="0"/>
          <w:numId w:val="123"/>
        </w:numPr>
        <w:spacing w:before="100" w:beforeAutospacing="1" w:after="160"/>
        <w:contextualSpacing w:val="0"/>
        <w:rPr>
          <w:lang w:val="fr-CA"/>
        </w:rPr>
      </w:pPr>
      <w:r w:rsidRPr="00666BFF">
        <w:rPr>
          <w:lang w:val="fr-CA"/>
        </w:rPr>
        <w:t>Article 9</w:t>
      </w:r>
      <w:r>
        <w:rPr>
          <w:lang w:val="fr-CA"/>
        </w:rPr>
        <w:t xml:space="preserve"> - </w:t>
      </w:r>
      <w:r w:rsidRPr="00666BFF">
        <w:rPr>
          <w:lang w:val="fr-CA"/>
        </w:rPr>
        <w:t>Accessibilité</w:t>
      </w:r>
    </w:p>
    <w:p w14:paraId="7F74D721" w14:textId="77777777" w:rsidR="00C4046D" w:rsidRPr="00666BFF" w:rsidRDefault="00C4046D" w:rsidP="00AD2119">
      <w:pPr>
        <w:pStyle w:val="ListParagraph"/>
        <w:keepLines/>
        <w:numPr>
          <w:ilvl w:val="0"/>
          <w:numId w:val="123"/>
        </w:numPr>
        <w:spacing w:before="100" w:beforeAutospacing="1" w:after="160"/>
        <w:contextualSpacing w:val="0"/>
        <w:rPr>
          <w:lang w:val="fr-CA"/>
        </w:rPr>
      </w:pPr>
      <w:r w:rsidRPr="00666BFF">
        <w:rPr>
          <w:lang w:val="fr-CA"/>
        </w:rPr>
        <w:t>Article 11</w:t>
      </w:r>
      <w:r>
        <w:rPr>
          <w:lang w:val="fr-CA"/>
        </w:rPr>
        <w:t xml:space="preserve"> - </w:t>
      </w:r>
      <w:r w:rsidRPr="00666BFF">
        <w:rPr>
          <w:lang w:val="fr-CA"/>
        </w:rPr>
        <w:t>Situations de risque et situations d'urgence humanitaire</w:t>
      </w:r>
    </w:p>
    <w:p w14:paraId="406E125C" w14:textId="77777777" w:rsidR="00C4046D" w:rsidRPr="00666BFF" w:rsidRDefault="00C4046D" w:rsidP="00AD2119">
      <w:pPr>
        <w:pStyle w:val="ListParagraph"/>
        <w:keepLines/>
        <w:numPr>
          <w:ilvl w:val="0"/>
          <w:numId w:val="123"/>
        </w:numPr>
        <w:spacing w:before="100" w:beforeAutospacing="1" w:after="160"/>
        <w:contextualSpacing w:val="0"/>
        <w:rPr>
          <w:lang w:val="fr-CA"/>
        </w:rPr>
      </w:pPr>
      <w:r w:rsidRPr="00666BFF">
        <w:rPr>
          <w:lang w:val="fr-CA"/>
        </w:rPr>
        <w:t>Article 19</w:t>
      </w:r>
      <w:r>
        <w:rPr>
          <w:lang w:val="fr-CA"/>
        </w:rPr>
        <w:t xml:space="preserve"> - </w:t>
      </w:r>
      <w:r w:rsidRPr="00666BFF">
        <w:rPr>
          <w:lang w:val="fr-CA"/>
        </w:rPr>
        <w:t>Autonomie de vie et inclusion dans la société</w:t>
      </w:r>
    </w:p>
    <w:p w14:paraId="59C3398C" w14:textId="77777777" w:rsidR="00C4046D" w:rsidRPr="00666BFF" w:rsidRDefault="00C4046D" w:rsidP="00AD2119">
      <w:pPr>
        <w:pStyle w:val="ListParagraph"/>
        <w:keepLines/>
        <w:numPr>
          <w:ilvl w:val="0"/>
          <w:numId w:val="123"/>
        </w:numPr>
        <w:spacing w:before="100" w:beforeAutospacing="1" w:after="160"/>
        <w:contextualSpacing w:val="0"/>
        <w:rPr>
          <w:lang w:val="fr-CA"/>
        </w:rPr>
      </w:pPr>
      <w:r w:rsidRPr="00666BFF">
        <w:rPr>
          <w:lang w:val="fr-CA"/>
        </w:rPr>
        <w:t>Article 20</w:t>
      </w:r>
      <w:r>
        <w:rPr>
          <w:lang w:val="fr-CA"/>
        </w:rPr>
        <w:t xml:space="preserve"> - </w:t>
      </w:r>
      <w:r w:rsidRPr="00666BFF">
        <w:rPr>
          <w:lang w:val="fr-CA"/>
        </w:rPr>
        <w:t>Mobilité personnelle</w:t>
      </w:r>
    </w:p>
    <w:p w14:paraId="31839FCE" w14:textId="77777777" w:rsidR="00C4046D" w:rsidRPr="00666BFF" w:rsidRDefault="00C4046D" w:rsidP="00AD2119">
      <w:pPr>
        <w:pStyle w:val="ListParagraph"/>
        <w:keepLines/>
        <w:numPr>
          <w:ilvl w:val="0"/>
          <w:numId w:val="123"/>
        </w:numPr>
        <w:spacing w:before="100" w:beforeAutospacing="1" w:after="160"/>
        <w:contextualSpacing w:val="0"/>
        <w:rPr>
          <w:lang w:val="fr-CA"/>
        </w:rPr>
      </w:pPr>
      <w:r w:rsidRPr="00666BFF">
        <w:rPr>
          <w:lang w:val="fr-CA"/>
        </w:rPr>
        <w:t>Article 23</w:t>
      </w:r>
      <w:r>
        <w:rPr>
          <w:lang w:val="fr-CA"/>
        </w:rPr>
        <w:t xml:space="preserve"> - </w:t>
      </w:r>
      <w:r w:rsidRPr="00666BFF">
        <w:rPr>
          <w:lang w:val="fr-CA"/>
        </w:rPr>
        <w:t>Respect du domicile et de la famille</w:t>
      </w:r>
    </w:p>
    <w:p w14:paraId="2196638D" w14:textId="77777777" w:rsidR="00C4046D" w:rsidRPr="00666BFF" w:rsidRDefault="00C4046D" w:rsidP="00AD2119">
      <w:pPr>
        <w:pStyle w:val="ListParagraph"/>
        <w:keepLines/>
        <w:numPr>
          <w:ilvl w:val="0"/>
          <w:numId w:val="123"/>
        </w:numPr>
        <w:spacing w:before="100" w:beforeAutospacing="1" w:after="160"/>
        <w:contextualSpacing w:val="0"/>
        <w:rPr>
          <w:lang w:val="fr-CA"/>
        </w:rPr>
      </w:pPr>
      <w:r w:rsidRPr="00666BFF">
        <w:rPr>
          <w:lang w:val="fr-CA"/>
        </w:rPr>
        <w:t>Article 28</w:t>
      </w:r>
      <w:r>
        <w:rPr>
          <w:lang w:val="fr-CA"/>
        </w:rPr>
        <w:t xml:space="preserve"> - </w:t>
      </w:r>
      <w:r w:rsidRPr="00666BFF">
        <w:rPr>
          <w:lang w:val="fr-CA"/>
        </w:rPr>
        <w:t>Niveau de vie adéquat et protection sociale</w:t>
      </w:r>
    </w:p>
    <w:p w14:paraId="2175D72A" w14:textId="77777777" w:rsidR="00C4046D" w:rsidRPr="00075629" w:rsidRDefault="00C4046D" w:rsidP="00AD2119">
      <w:pPr>
        <w:pStyle w:val="Heading3"/>
        <w:spacing w:before="100" w:beforeAutospacing="1" w:after="160" w:line="276" w:lineRule="auto"/>
      </w:pPr>
      <w:bookmarkStart w:id="41" w:name="_Toc196471731"/>
      <w:r>
        <w:t>Objectifs de développement durable</w:t>
      </w:r>
      <w:bookmarkEnd w:id="41"/>
    </w:p>
    <w:p w14:paraId="7456ECAF" w14:textId="364BCA61" w:rsidR="00C4046D" w:rsidRDefault="00C4046D" w:rsidP="00AD2119">
      <w:pPr>
        <w:keepLines/>
        <w:shd w:val="clear" w:color="auto" w:fill="FFFFFF"/>
        <w:spacing w:before="100" w:beforeAutospacing="1" w:after="160"/>
        <w:rPr>
          <w:lang w:val="fr-CA"/>
        </w:rPr>
      </w:pPr>
      <w:r w:rsidRPr="001167AD">
        <w:rPr>
          <w:lang w:val="fr-CA"/>
        </w:rPr>
        <w:t>Le Programme 2030 des Nations unies pour le développement durable et ses 17 objectifs de développement durable constituent un appel à l'action mondial.</w:t>
      </w:r>
      <w:r>
        <w:rPr>
          <w:lang w:val="fr-CA"/>
        </w:rPr>
        <w:t xml:space="preserve"> </w:t>
      </w:r>
      <w:r w:rsidRPr="00DF2F00">
        <w:rPr>
          <w:lang w:val="fr-CA"/>
        </w:rPr>
        <w:t xml:space="preserve">Ils visent à ne laisser personne de côté et à relever les défis </w:t>
      </w:r>
      <w:r w:rsidRPr="00956A44">
        <w:rPr>
          <w:lang w:val="fr-CA"/>
        </w:rPr>
        <w:t>sociaux, économiques et environnementaux.</w:t>
      </w:r>
      <w:r>
        <w:rPr>
          <w:lang w:val="fr-CA"/>
        </w:rPr>
        <w:t xml:space="preserve"> </w:t>
      </w:r>
      <w:r w:rsidRPr="00C06091">
        <w:rPr>
          <w:lang w:val="fr-CA"/>
        </w:rPr>
        <w:t xml:space="preserve">Le Canada et 192 autres États membres des Nations Unies ont adopté le Programme 2030 en 2015. Les normes peuvent fournir des directives concrètes et exploitables </w:t>
      </w:r>
      <w:r>
        <w:rPr>
          <w:lang w:val="fr-CA"/>
        </w:rPr>
        <w:t>pour a</w:t>
      </w:r>
      <w:r w:rsidRPr="00C06091">
        <w:rPr>
          <w:lang w:val="fr-CA"/>
        </w:rPr>
        <w:t>ttein</w:t>
      </w:r>
      <w:r>
        <w:rPr>
          <w:lang w:val="fr-CA"/>
        </w:rPr>
        <w:t>dre</w:t>
      </w:r>
      <w:r w:rsidRPr="00C06091">
        <w:rPr>
          <w:lang w:val="fr-CA"/>
        </w:rPr>
        <w:t xml:space="preserve"> </w:t>
      </w:r>
      <w:r>
        <w:rPr>
          <w:lang w:val="fr-CA"/>
        </w:rPr>
        <w:t>l</w:t>
      </w:r>
      <w:r w:rsidRPr="00C06091">
        <w:rPr>
          <w:lang w:val="fr-CA"/>
        </w:rPr>
        <w:t>es objectifs.</w:t>
      </w:r>
    </w:p>
    <w:p w14:paraId="45C2FD1F" w14:textId="77777777" w:rsidR="00C4046D" w:rsidRPr="00BB299B" w:rsidRDefault="00C4046D" w:rsidP="00AD2119">
      <w:pPr>
        <w:keepLines/>
        <w:shd w:val="clear" w:color="auto" w:fill="FFFFFF"/>
        <w:spacing w:before="100" w:beforeAutospacing="1" w:after="160"/>
        <w:rPr>
          <w:rFonts w:eastAsia="Calibri" w:cs="Arial"/>
          <w:kern w:val="0"/>
          <w:szCs w:val="28"/>
          <w:lang w:val="fr-CA"/>
          <w14:ligatures w14:val="none"/>
        </w:rPr>
      </w:pPr>
      <w:r>
        <w:rPr>
          <w:rFonts w:eastAsia="Calibri" w:cs="Arial"/>
          <w:kern w:val="0"/>
          <w:szCs w:val="28"/>
          <w:lang w:val="fr-CA"/>
          <w14:ligatures w14:val="none"/>
        </w:rPr>
        <w:t>Cette norme</w:t>
      </w:r>
      <w:r w:rsidRPr="00BB299B">
        <w:rPr>
          <w:rFonts w:eastAsia="Calibri" w:cs="Arial"/>
          <w:kern w:val="0"/>
          <w:szCs w:val="28"/>
          <w:lang w:val="fr-CA"/>
          <w14:ligatures w14:val="none"/>
        </w:rPr>
        <w:t xml:space="preserve"> contribue aux objectifs suivants :</w:t>
      </w:r>
    </w:p>
    <w:p w14:paraId="6475585D" w14:textId="77777777" w:rsidR="00C4046D" w:rsidRPr="00305217" w:rsidRDefault="00C4046D" w:rsidP="00AD2119">
      <w:pPr>
        <w:pStyle w:val="ListParagraph"/>
        <w:keepLines/>
        <w:numPr>
          <w:ilvl w:val="0"/>
          <w:numId w:val="124"/>
        </w:numPr>
        <w:spacing w:before="100" w:beforeAutospacing="1" w:after="160"/>
        <w:contextualSpacing w:val="0"/>
        <w:rPr>
          <w:rFonts w:eastAsia="Calibri" w:cs="Arial"/>
          <w:kern w:val="0"/>
          <w:szCs w:val="28"/>
          <w:lang w:val="fr-CA"/>
          <w14:ligatures w14:val="none"/>
        </w:rPr>
      </w:pPr>
      <w:r w:rsidRPr="00305217">
        <w:rPr>
          <w:rFonts w:eastAsia="Calibri" w:cs="Arial"/>
          <w:kern w:val="0"/>
          <w:szCs w:val="28"/>
          <w:lang w:val="fr-CA"/>
          <w14:ligatures w14:val="none"/>
        </w:rPr>
        <w:t>Objectif 1 - Éliminer la pauvreté sous toutes ses formes et partout dans le monde</w:t>
      </w:r>
    </w:p>
    <w:p w14:paraId="04CBDA48" w14:textId="77777777" w:rsidR="00C4046D" w:rsidRPr="00305217" w:rsidRDefault="00C4046D" w:rsidP="00AD2119">
      <w:pPr>
        <w:pStyle w:val="ListParagraph"/>
        <w:keepLines/>
        <w:numPr>
          <w:ilvl w:val="0"/>
          <w:numId w:val="124"/>
        </w:numPr>
        <w:spacing w:before="100" w:beforeAutospacing="1" w:after="160"/>
        <w:contextualSpacing w:val="0"/>
        <w:rPr>
          <w:rFonts w:eastAsia="Calibri" w:cs="Arial"/>
          <w:kern w:val="0"/>
          <w:szCs w:val="28"/>
          <w:lang w:val="fr-CA"/>
          <w14:ligatures w14:val="none"/>
        </w:rPr>
      </w:pPr>
      <w:r w:rsidRPr="00305217">
        <w:rPr>
          <w:rFonts w:eastAsia="Calibri" w:cs="Arial"/>
          <w:kern w:val="0"/>
          <w:szCs w:val="28"/>
          <w:lang w:val="fr-CA"/>
          <w14:ligatures w14:val="none"/>
        </w:rPr>
        <w:t>Objectif 6 - Garantir l’accès de tous à des services d’alimentation en eau et d’assainissement gérés de façon durable</w:t>
      </w:r>
    </w:p>
    <w:p w14:paraId="1B819E40" w14:textId="77777777" w:rsidR="00C4046D" w:rsidRPr="00305217" w:rsidRDefault="00C4046D" w:rsidP="00AD2119">
      <w:pPr>
        <w:pStyle w:val="ListParagraph"/>
        <w:keepLines/>
        <w:numPr>
          <w:ilvl w:val="0"/>
          <w:numId w:val="124"/>
        </w:numPr>
        <w:spacing w:before="100" w:beforeAutospacing="1" w:after="160"/>
        <w:contextualSpacing w:val="0"/>
        <w:rPr>
          <w:rFonts w:eastAsia="Calibri" w:cs="Arial"/>
          <w:kern w:val="0"/>
          <w:szCs w:val="28"/>
          <w:lang w:val="fr-CA"/>
          <w14:ligatures w14:val="none"/>
        </w:rPr>
      </w:pPr>
      <w:r w:rsidRPr="00305217">
        <w:rPr>
          <w:rFonts w:eastAsia="Calibri" w:cs="Arial"/>
          <w:kern w:val="0"/>
          <w:szCs w:val="28"/>
          <w:lang w:val="fr-CA"/>
          <w14:ligatures w14:val="none"/>
        </w:rPr>
        <w:t>Objectif 7 - Garantir l’accès de tous à des services énergétiques fiables, durables et modernes, à un coût abordable</w:t>
      </w:r>
    </w:p>
    <w:p w14:paraId="56A0C987" w14:textId="77777777" w:rsidR="00C4046D" w:rsidRPr="00305217" w:rsidRDefault="00C4046D" w:rsidP="00AD2119">
      <w:pPr>
        <w:pStyle w:val="ListParagraph"/>
        <w:keepLines/>
        <w:numPr>
          <w:ilvl w:val="0"/>
          <w:numId w:val="124"/>
        </w:numPr>
        <w:spacing w:before="100" w:beforeAutospacing="1" w:after="160"/>
        <w:contextualSpacing w:val="0"/>
        <w:rPr>
          <w:rFonts w:eastAsia="Calibri" w:cs="Arial"/>
          <w:kern w:val="0"/>
          <w:szCs w:val="28"/>
          <w:lang w:val="fr-CA"/>
          <w14:ligatures w14:val="none"/>
        </w:rPr>
      </w:pPr>
      <w:r w:rsidRPr="00305217">
        <w:rPr>
          <w:rFonts w:eastAsia="Calibri" w:cs="Arial"/>
          <w:kern w:val="0"/>
          <w:szCs w:val="28"/>
          <w:lang w:val="fr-CA"/>
          <w14:ligatures w14:val="none"/>
        </w:rPr>
        <w:lastRenderedPageBreak/>
        <w:t>Objectif 9 - Bâtir une infrastructure résiliente, promouvoir une industrialisation durable qui profite à tous et encourager l’innovation</w:t>
      </w:r>
    </w:p>
    <w:p w14:paraId="7160166F" w14:textId="77777777" w:rsidR="00C4046D" w:rsidRPr="00305217" w:rsidRDefault="00C4046D" w:rsidP="00AD2119">
      <w:pPr>
        <w:pStyle w:val="ListParagraph"/>
        <w:keepLines/>
        <w:numPr>
          <w:ilvl w:val="0"/>
          <w:numId w:val="124"/>
        </w:numPr>
        <w:spacing w:before="100" w:beforeAutospacing="1" w:after="160"/>
        <w:contextualSpacing w:val="0"/>
        <w:rPr>
          <w:rFonts w:eastAsia="Calibri" w:cs="Arial"/>
          <w:kern w:val="0"/>
          <w:szCs w:val="28"/>
          <w:lang w:val="fr-CA"/>
          <w14:ligatures w14:val="none"/>
        </w:rPr>
      </w:pPr>
      <w:r w:rsidRPr="00305217">
        <w:rPr>
          <w:rFonts w:eastAsia="Calibri" w:cs="Arial"/>
          <w:kern w:val="0"/>
          <w:szCs w:val="28"/>
          <w:lang w:val="fr-CA"/>
          <w14:ligatures w14:val="none"/>
        </w:rPr>
        <w:t>Objectif 11 - Faire en sorte que les villes et les établissements humains soient ouverts à tous, sûrs, résilients et durables</w:t>
      </w:r>
    </w:p>
    <w:p w14:paraId="39FC00C9" w14:textId="2581DF0A" w:rsidR="00AD2119" w:rsidRDefault="00C4046D" w:rsidP="00AD2119">
      <w:pPr>
        <w:pStyle w:val="ListParagraph"/>
        <w:keepLines/>
        <w:numPr>
          <w:ilvl w:val="0"/>
          <w:numId w:val="124"/>
        </w:numPr>
        <w:spacing w:before="100" w:beforeAutospacing="1" w:after="160"/>
        <w:contextualSpacing w:val="0"/>
        <w:rPr>
          <w:rFonts w:eastAsia="Calibri" w:cs="Arial"/>
          <w:kern w:val="0"/>
          <w:szCs w:val="28"/>
          <w:lang w:val="fr-CA"/>
          <w14:ligatures w14:val="none"/>
        </w:rPr>
      </w:pPr>
      <w:r w:rsidRPr="00305217">
        <w:rPr>
          <w:rFonts w:eastAsia="Calibri" w:cs="Arial"/>
          <w:kern w:val="0"/>
          <w:szCs w:val="28"/>
          <w:lang w:val="fr-CA"/>
          <w14:ligatures w14:val="none"/>
        </w:rPr>
        <w:t>Objectif 13 - Prendre d’urgence des mesures pour lutter contre les changements climatiques et leurs répercussions</w:t>
      </w:r>
    </w:p>
    <w:p w14:paraId="3392E5AD" w14:textId="37E6562E" w:rsidR="00D828FA" w:rsidRPr="00AD2119" w:rsidRDefault="00AD2119" w:rsidP="00AD2119">
      <w:pPr>
        <w:spacing w:after="160" w:line="259" w:lineRule="auto"/>
        <w:rPr>
          <w:rFonts w:eastAsia="Calibri" w:cs="Arial"/>
          <w:kern w:val="0"/>
          <w:szCs w:val="28"/>
          <w:lang w:val="fr-CA"/>
          <w14:ligatures w14:val="none"/>
        </w:rPr>
      </w:pPr>
      <w:r>
        <w:rPr>
          <w:rFonts w:eastAsia="Calibri" w:cs="Arial"/>
          <w:kern w:val="0"/>
          <w:szCs w:val="28"/>
          <w:lang w:val="fr-CA"/>
          <w14:ligatures w14:val="none"/>
        </w:rPr>
        <w:br w:type="page"/>
      </w:r>
    </w:p>
    <w:p w14:paraId="7F075731" w14:textId="77777777" w:rsidR="002B6C3E" w:rsidRPr="00E01ED7" w:rsidRDefault="002B6C3E" w:rsidP="00AD2119">
      <w:pPr>
        <w:pStyle w:val="Heading1"/>
        <w:spacing w:before="100" w:beforeAutospacing="1" w:after="160" w:line="276" w:lineRule="auto"/>
      </w:pPr>
      <w:bookmarkStart w:id="42" w:name="_Toc196471732"/>
      <w:r w:rsidRPr="00E01ED7">
        <w:lastRenderedPageBreak/>
        <w:t>Introduction</w:t>
      </w:r>
      <w:bookmarkEnd w:id="42"/>
    </w:p>
    <w:p w14:paraId="1BF5DBF9" w14:textId="57360303" w:rsidR="00CC670A" w:rsidRPr="00E01ED7" w:rsidRDefault="00F118CF" w:rsidP="00AD2119">
      <w:pPr>
        <w:pStyle w:val="Heading2"/>
        <w:spacing w:before="100" w:beforeAutospacing="1" w:after="160" w:line="276" w:lineRule="auto"/>
        <w:rPr>
          <w:lang w:val="fr-CA"/>
        </w:rPr>
      </w:pPr>
      <w:bookmarkStart w:id="43" w:name="_Toc196471733"/>
      <w:bookmarkStart w:id="44" w:name="_Hlk174093374"/>
      <w:r>
        <w:rPr>
          <w:lang w:val="fr-CA"/>
        </w:rPr>
        <w:t>Contexte</w:t>
      </w:r>
      <w:bookmarkEnd w:id="43"/>
    </w:p>
    <w:p w14:paraId="2BAA889F" w14:textId="08FBD1E5" w:rsidR="00A63B34" w:rsidRPr="00555FF6" w:rsidRDefault="00F118CF" w:rsidP="00AD2119">
      <w:pPr>
        <w:keepLines/>
        <w:spacing w:before="100" w:beforeAutospacing="1" w:after="160"/>
        <w:rPr>
          <w:rFonts w:cs="Arial"/>
          <w:color w:val="000000"/>
          <w:szCs w:val="28"/>
          <w:shd w:val="clear" w:color="auto" w:fill="FFFFFF"/>
          <w:lang w:val="fr-CA" w:bidi="fr-CA"/>
        </w:rPr>
      </w:pPr>
      <w:bookmarkStart w:id="45" w:name="_Toc90892183"/>
      <w:bookmarkStart w:id="46" w:name="_Toc99308079"/>
      <w:bookmarkStart w:id="47" w:name="_Toc107986293"/>
      <w:bookmarkStart w:id="48" w:name="_Toc121406235"/>
      <w:bookmarkStart w:id="49" w:name="_Toc127519297"/>
      <w:bookmarkStart w:id="50" w:name="_Toc163469244"/>
      <w:bookmarkEnd w:id="44"/>
      <w:r>
        <w:rPr>
          <w:rStyle w:val="normaltextrun"/>
          <w:rFonts w:cs="Arial"/>
          <w:color w:val="000000"/>
          <w:szCs w:val="28"/>
          <w:shd w:val="clear" w:color="auto" w:fill="FFFFFF"/>
          <w:lang w:val="fr-CA" w:bidi="fr-CA"/>
        </w:rPr>
        <w:t xml:space="preserve">La présente norme a été élaborée pour permettre aux concepteurs et aux constructeurs de concevoir et de bâtir une nouvelle maison ou un logement prêt à l’accessibilité (tel que défini à l’article </w:t>
      </w:r>
      <w:hyperlink w:anchor="_Définitions" w:history="1">
        <w:r w:rsidR="002416BD" w:rsidRPr="00827CD8">
          <w:rPr>
            <w:rStyle w:val="Hyperlink"/>
            <w:rFonts w:cs="Arial"/>
            <w:szCs w:val="28"/>
            <w:shd w:val="clear" w:color="auto" w:fill="FFFFFF"/>
            <w:lang w:val="fr-CA" w:bidi="fr-CA"/>
          </w:rPr>
          <w:t>9.1</w:t>
        </w:r>
      </w:hyperlink>
      <w:r>
        <w:rPr>
          <w:rStyle w:val="normaltextrun"/>
          <w:rFonts w:cs="Arial"/>
          <w:color w:val="000000"/>
          <w:szCs w:val="28"/>
          <w:shd w:val="clear" w:color="auto" w:fill="FFFFFF"/>
          <w:lang w:val="fr-CA" w:bidi="fr-CA"/>
        </w:rPr>
        <w:t xml:space="preserve">). Les utilisateurs finaux peuvent choisir les caractéristiques dont ils ont besoin sans avoir à intégrer tous les éléments liés à l’accessibilité. Cette approche en matière d’accessibilité offre aux utilisateurs actuels et futurs la possibilité d’apporter facilement des changements au logement pour répondre à leurs besoins actuels ou à l’évolution de leurs besoins. Les caractéristiques dont cette norme tient compte sont généralement conformes à la norme CSA/ASC B652 :23 </w:t>
      </w:r>
      <w:r w:rsidRPr="00555FF6">
        <w:rPr>
          <w:rStyle w:val="normaltextrun"/>
          <w:rFonts w:cs="Arial"/>
          <w:iCs/>
          <w:color w:val="000000"/>
          <w:szCs w:val="28"/>
          <w:shd w:val="clear" w:color="auto" w:fill="FFFFFF"/>
          <w:lang w:val="fr-CA" w:bidi="fr-CA"/>
        </w:rPr>
        <w:t>Logements accessibles</w:t>
      </w:r>
      <w:r>
        <w:rPr>
          <w:rStyle w:val="normaltextrun"/>
          <w:rFonts w:cs="Arial"/>
          <w:color w:val="000000"/>
          <w:szCs w:val="28"/>
          <w:shd w:val="clear" w:color="auto" w:fill="FFFFFF"/>
          <w:lang w:val="fr-CA" w:bidi="fr-CA"/>
        </w:rPr>
        <w:t xml:space="preserve">, avec de légères différences. </w:t>
      </w:r>
      <w:r w:rsidRPr="00F118CF">
        <w:rPr>
          <w:rStyle w:val="eop"/>
          <w:rFonts w:cs="Arial"/>
          <w:color w:val="000000"/>
          <w:szCs w:val="28"/>
          <w:shd w:val="clear" w:color="auto" w:fill="FFFFFF"/>
          <w:lang w:val="fr-CA" w:bidi="fr-CA"/>
        </w:rPr>
        <w:t>La norme CSA/ASC B652</w:t>
      </w:r>
      <w:r w:rsidR="00B65852">
        <w:rPr>
          <w:rStyle w:val="eop"/>
          <w:rFonts w:cs="Arial"/>
          <w:color w:val="000000"/>
          <w:szCs w:val="28"/>
          <w:shd w:val="clear" w:color="auto" w:fill="FFFFFF"/>
          <w:lang w:val="fr-CA" w:bidi="fr-CA"/>
        </w:rPr>
        <w:t> :23</w:t>
      </w:r>
      <w:r w:rsidRPr="00F118CF">
        <w:rPr>
          <w:rStyle w:val="eop"/>
          <w:rFonts w:cs="Arial"/>
          <w:color w:val="000000"/>
          <w:szCs w:val="28"/>
          <w:shd w:val="clear" w:color="auto" w:fill="FFFFFF"/>
          <w:lang w:val="fr-CA" w:bidi="fr-CA"/>
        </w:rPr>
        <w:t xml:space="preserve"> a été notre principal guide afin de déterminer les exigences d’accessibilité pour les logements prêts à l’accessibilité. La présente norme doit être utilisée en parallèle avec les codes du bâtiment locaux.</w:t>
      </w:r>
      <w:r w:rsidR="00575488" w:rsidDel="00575488">
        <w:rPr>
          <w:rStyle w:val="eop"/>
          <w:rFonts w:cs="Arial"/>
          <w:color w:val="000000"/>
          <w:szCs w:val="28"/>
          <w:shd w:val="clear" w:color="auto" w:fill="FFFFFF"/>
          <w:lang w:val="fr-CA" w:bidi="fr-CA"/>
        </w:rPr>
        <w:t xml:space="preserve"> </w:t>
      </w:r>
      <w:bookmarkEnd w:id="45"/>
      <w:bookmarkEnd w:id="46"/>
      <w:bookmarkEnd w:id="47"/>
      <w:bookmarkEnd w:id="48"/>
      <w:bookmarkEnd w:id="49"/>
      <w:bookmarkEnd w:id="50"/>
      <w:r w:rsidR="00CC670A" w:rsidRPr="00E01ED7">
        <w:rPr>
          <w:lang w:val="fr-CA"/>
        </w:rPr>
        <w:br w:type="page"/>
      </w:r>
    </w:p>
    <w:p w14:paraId="4847F89A" w14:textId="77777777" w:rsidR="002B6C3E" w:rsidRPr="00E01ED7" w:rsidRDefault="002B6C3E" w:rsidP="00AD2119">
      <w:pPr>
        <w:pStyle w:val="Heading1"/>
        <w:spacing w:before="100" w:beforeAutospacing="1" w:after="160" w:line="276" w:lineRule="auto"/>
      </w:pPr>
      <w:bookmarkStart w:id="51" w:name="_Toc196471734"/>
      <w:bookmarkStart w:id="52" w:name="_Toc108778152"/>
      <w:bookmarkStart w:id="53" w:name="_Toc108778286"/>
      <w:bookmarkStart w:id="54" w:name="_Toc154490797"/>
      <w:bookmarkEnd w:id="6"/>
      <w:bookmarkEnd w:id="7"/>
      <w:bookmarkEnd w:id="8"/>
      <w:bookmarkEnd w:id="9"/>
      <w:bookmarkEnd w:id="10"/>
      <w:bookmarkEnd w:id="11"/>
      <w:r w:rsidRPr="00E01ED7">
        <w:lastRenderedPageBreak/>
        <w:t>Portée</w:t>
      </w:r>
      <w:bookmarkEnd w:id="51"/>
    </w:p>
    <w:p w14:paraId="49F07241" w14:textId="0D67CD4C" w:rsidR="00575488" w:rsidRDefault="00575488" w:rsidP="00AD2119">
      <w:pPr>
        <w:keepLines/>
        <w:spacing w:before="100" w:beforeAutospacing="1" w:after="160"/>
        <w:rPr>
          <w:lang w:val="fr-CA"/>
        </w:rPr>
      </w:pPr>
      <w:bookmarkStart w:id="55" w:name="_Toc108778153"/>
      <w:bookmarkStart w:id="56" w:name="_Toc108778287"/>
      <w:bookmarkStart w:id="57" w:name="_Toc154490798"/>
      <w:bookmarkEnd w:id="52"/>
      <w:bookmarkEnd w:id="53"/>
      <w:bookmarkEnd w:id="54"/>
      <w:r>
        <w:rPr>
          <w:lang w:val="fr-CA" w:bidi="fr-CA"/>
        </w:rPr>
        <w:t>L</w:t>
      </w:r>
      <w:r w:rsidR="002416BD">
        <w:rPr>
          <w:lang w:val="fr-CA" w:bidi="fr-CA"/>
        </w:rPr>
        <w:t xml:space="preserve">a </w:t>
      </w:r>
      <w:r>
        <w:rPr>
          <w:lang w:val="fr-CA" w:bidi="fr-CA"/>
        </w:rPr>
        <w:t>présent</w:t>
      </w:r>
      <w:r w:rsidR="00645288">
        <w:rPr>
          <w:lang w:val="fr-CA" w:bidi="fr-CA"/>
        </w:rPr>
        <w:t>e</w:t>
      </w:r>
      <w:r>
        <w:rPr>
          <w:lang w:val="fr-CA" w:bidi="fr-CA"/>
        </w:rPr>
        <w:t xml:space="preserve"> </w:t>
      </w:r>
      <w:r w:rsidR="002416BD">
        <w:rPr>
          <w:lang w:val="fr-CA" w:bidi="fr-CA"/>
        </w:rPr>
        <w:t xml:space="preserve">norme </w:t>
      </w:r>
      <w:r w:rsidR="00645288">
        <w:rPr>
          <w:lang w:val="fr-CA" w:bidi="fr-CA"/>
        </w:rPr>
        <w:t xml:space="preserve">précise les dispositions relatives à la </w:t>
      </w:r>
      <w:r>
        <w:rPr>
          <w:lang w:val="fr-CA" w:bidi="fr-CA"/>
        </w:rPr>
        <w:t>conception et la construction de nouvelles maisons et logements accessibles. Les logements prêts à l’accessibilité peuvent être inaccessible</w:t>
      </w:r>
      <w:r w:rsidR="004014A3">
        <w:rPr>
          <w:lang w:val="fr-CA" w:bidi="fr-CA"/>
        </w:rPr>
        <w:t>s</w:t>
      </w:r>
      <w:r>
        <w:rPr>
          <w:lang w:val="fr-CA" w:bidi="fr-CA"/>
        </w:rPr>
        <w:t xml:space="preserve"> au sens de l’article </w:t>
      </w:r>
      <w:hyperlink w:anchor="_Définitions" w:history="1">
        <w:r w:rsidR="00645288" w:rsidRPr="00827CD8">
          <w:rPr>
            <w:rStyle w:val="Hyperlink"/>
            <w:lang w:val="fr-CA" w:bidi="fr-CA"/>
          </w:rPr>
          <w:t>9</w:t>
        </w:r>
        <w:r w:rsidRPr="00827CD8">
          <w:rPr>
            <w:rStyle w:val="Hyperlink"/>
            <w:lang w:val="fr-CA" w:bidi="fr-CA"/>
          </w:rPr>
          <w:t>.1</w:t>
        </w:r>
      </w:hyperlink>
      <w:r w:rsidR="00BB3DDD">
        <w:rPr>
          <w:lang w:val="fr-CA" w:bidi="fr-CA"/>
        </w:rPr>
        <w:t xml:space="preserve">. Cette norme </w:t>
      </w:r>
      <w:r>
        <w:rPr>
          <w:lang w:val="fr-CA" w:bidi="fr-CA"/>
        </w:rPr>
        <w:t xml:space="preserve">met l’accent sur les zones ou les éléments </w:t>
      </w:r>
      <w:r w:rsidR="00BB3DDD">
        <w:rPr>
          <w:lang w:val="fr-CA" w:bidi="fr-CA"/>
        </w:rPr>
        <w:t>qui réduiraient l’effort et les obstacles associ</w:t>
      </w:r>
      <w:r w:rsidR="00BB3DDD">
        <w:rPr>
          <w:rFonts w:cs="Arial"/>
          <w:lang w:val="fr-CA" w:bidi="fr-CA"/>
        </w:rPr>
        <w:t>é</w:t>
      </w:r>
      <w:r w:rsidR="00BB3DDD">
        <w:rPr>
          <w:lang w:val="fr-CA" w:bidi="fr-CA"/>
        </w:rPr>
        <w:t xml:space="preserve">s à la rénovation d’une maison ou d’un logement régulier </w:t>
      </w:r>
      <w:r w:rsidR="00BB3DDD">
        <w:rPr>
          <w:rFonts w:cs="Arial"/>
          <w:lang w:val="fr-CA" w:bidi="fr-CA"/>
        </w:rPr>
        <w:t>en</w:t>
      </w:r>
      <w:r w:rsidR="00BB3DDD">
        <w:rPr>
          <w:lang w:val="fr-CA" w:bidi="fr-CA"/>
        </w:rPr>
        <w:t xml:space="preserve"> logement </w:t>
      </w:r>
      <w:r w:rsidR="00EA48A0">
        <w:rPr>
          <w:lang w:val="fr-CA" w:bidi="fr-CA"/>
        </w:rPr>
        <w:t>accessible.</w:t>
      </w:r>
      <w:r>
        <w:rPr>
          <w:lang w:val="fr-CA" w:bidi="fr-CA"/>
        </w:rPr>
        <w:t xml:space="preserve"> Ceux-ci sont les suivants :</w:t>
      </w:r>
    </w:p>
    <w:p w14:paraId="6D0F6C8B" w14:textId="77777777" w:rsidR="00575488" w:rsidRPr="00555FF6" w:rsidRDefault="00575488" w:rsidP="00AD2119">
      <w:pPr>
        <w:pStyle w:val="ListParagraph"/>
        <w:keepLines/>
        <w:numPr>
          <w:ilvl w:val="0"/>
          <w:numId w:val="68"/>
        </w:numPr>
        <w:spacing w:before="100" w:beforeAutospacing="1" w:after="160"/>
        <w:contextualSpacing w:val="0"/>
        <w:rPr>
          <w:lang w:val="fr-CA"/>
        </w:rPr>
      </w:pPr>
      <w:bookmarkStart w:id="58" w:name="_Hlk184364248"/>
      <w:r>
        <w:rPr>
          <w:lang w:val="fr-CA" w:bidi="fr-CA"/>
        </w:rPr>
        <w:t>Espaces extérieurs et hauteur libre</w:t>
      </w:r>
    </w:p>
    <w:p w14:paraId="03C3FB59" w14:textId="77777777" w:rsidR="00575488" w:rsidRDefault="00575488" w:rsidP="00AD2119">
      <w:pPr>
        <w:pStyle w:val="ListParagraph"/>
        <w:keepLines/>
        <w:numPr>
          <w:ilvl w:val="0"/>
          <w:numId w:val="68"/>
        </w:numPr>
        <w:spacing w:before="100" w:beforeAutospacing="1" w:after="160"/>
        <w:contextualSpacing w:val="0"/>
        <w:rPr>
          <w:lang w:val="fr-CA"/>
        </w:rPr>
      </w:pPr>
      <w:r>
        <w:rPr>
          <w:lang w:val="fr-CA" w:bidi="fr-CA"/>
        </w:rPr>
        <w:t>Structures et espaces de stationnement et garages</w:t>
      </w:r>
    </w:p>
    <w:p w14:paraId="108E39B6" w14:textId="3832C035" w:rsidR="00575488" w:rsidRDefault="00575488" w:rsidP="00AD2119">
      <w:pPr>
        <w:pStyle w:val="ListParagraph"/>
        <w:keepLines/>
        <w:numPr>
          <w:ilvl w:val="0"/>
          <w:numId w:val="68"/>
        </w:numPr>
        <w:spacing w:before="100" w:beforeAutospacing="1" w:after="160"/>
        <w:contextualSpacing w:val="0"/>
        <w:rPr>
          <w:lang w:val="fr-CA"/>
        </w:rPr>
      </w:pPr>
      <w:r>
        <w:rPr>
          <w:lang w:val="fr-CA" w:bidi="fr-CA"/>
        </w:rPr>
        <w:t>Espaces intérieurs, pièces, espaces (p. ex.</w:t>
      </w:r>
      <w:r w:rsidR="004B18C5">
        <w:rPr>
          <w:lang w:val="fr-CA" w:bidi="fr-CA"/>
        </w:rPr>
        <w:t>,</w:t>
      </w:r>
      <w:r>
        <w:rPr>
          <w:lang w:val="fr-CA" w:bidi="fr-CA"/>
        </w:rPr>
        <w:t xml:space="preserve"> cuisines et salles de bain) et voies de circulation</w:t>
      </w:r>
    </w:p>
    <w:p w14:paraId="3B48AD52" w14:textId="77777777" w:rsidR="00575488" w:rsidRDefault="00575488" w:rsidP="00AD2119">
      <w:pPr>
        <w:pStyle w:val="ListParagraph"/>
        <w:keepLines/>
        <w:numPr>
          <w:ilvl w:val="0"/>
          <w:numId w:val="68"/>
        </w:numPr>
        <w:spacing w:before="100" w:beforeAutospacing="1" w:after="160"/>
        <w:contextualSpacing w:val="0"/>
      </w:pPr>
      <w:r>
        <w:rPr>
          <w:lang w:val="fr-CA" w:bidi="fr-CA"/>
        </w:rPr>
        <w:t>Commandes de fonctionnement</w:t>
      </w:r>
    </w:p>
    <w:p w14:paraId="6E2DF116" w14:textId="77777777" w:rsidR="00575488" w:rsidRDefault="00575488" w:rsidP="00AD2119">
      <w:pPr>
        <w:pStyle w:val="ListParagraph"/>
        <w:keepLines/>
        <w:numPr>
          <w:ilvl w:val="0"/>
          <w:numId w:val="68"/>
        </w:numPr>
        <w:spacing w:before="100" w:beforeAutospacing="1" w:after="160"/>
        <w:contextualSpacing w:val="0"/>
      </w:pPr>
      <w:r>
        <w:rPr>
          <w:lang w:val="fr-CA" w:bidi="fr-CA"/>
        </w:rPr>
        <w:t>Escaliers</w:t>
      </w:r>
    </w:p>
    <w:p w14:paraId="7386D213" w14:textId="77777777" w:rsidR="00575488" w:rsidRDefault="00575488" w:rsidP="00AD2119">
      <w:pPr>
        <w:pStyle w:val="ListParagraph"/>
        <w:keepLines/>
        <w:numPr>
          <w:ilvl w:val="0"/>
          <w:numId w:val="68"/>
        </w:numPr>
        <w:spacing w:before="100" w:beforeAutospacing="1" w:after="160"/>
        <w:contextualSpacing w:val="0"/>
        <w:rPr>
          <w:lang w:val="fr-CA"/>
        </w:rPr>
      </w:pPr>
      <w:r>
        <w:rPr>
          <w:lang w:val="fr-CA" w:bidi="fr-CA"/>
        </w:rPr>
        <w:t>Voies de circulation accessible – déplacement vertical</w:t>
      </w:r>
    </w:p>
    <w:p w14:paraId="16361120" w14:textId="77777777" w:rsidR="00575488" w:rsidRDefault="00575488" w:rsidP="00AD2119">
      <w:pPr>
        <w:pStyle w:val="ListParagraph"/>
        <w:keepLines/>
        <w:numPr>
          <w:ilvl w:val="0"/>
          <w:numId w:val="68"/>
        </w:numPr>
        <w:spacing w:before="100" w:beforeAutospacing="1" w:after="160"/>
        <w:contextualSpacing w:val="0"/>
      </w:pPr>
      <w:r>
        <w:rPr>
          <w:lang w:val="fr-CA" w:bidi="fr-CA"/>
        </w:rPr>
        <w:t>Portes</w:t>
      </w:r>
    </w:p>
    <w:p w14:paraId="333BB398" w14:textId="77777777" w:rsidR="00575488" w:rsidRDefault="00575488" w:rsidP="00AD2119">
      <w:pPr>
        <w:pStyle w:val="ListParagraph"/>
        <w:keepLines/>
        <w:numPr>
          <w:ilvl w:val="0"/>
          <w:numId w:val="68"/>
        </w:numPr>
        <w:spacing w:before="100" w:beforeAutospacing="1" w:after="160"/>
        <w:contextualSpacing w:val="0"/>
      </w:pPr>
      <w:r>
        <w:rPr>
          <w:lang w:val="fr-CA" w:bidi="fr-CA"/>
        </w:rPr>
        <w:t>Systèmes structuraux</w:t>
      </w:r>
    </w:p>
    <w:p w14:paraId="1465A630" w14:textId="77777777" w:rsidR="00575488" w:rsidRDefault="00575488" w:rsidP="00AD2119">
      <w:pPr>
        <w:pStyle w:val="ListParagraph"/>
        <w:keepLines/>
        <w:numPr>
          <w:ilvl w:val="0"/>
          <w:numId w:val="68"/>
        </w:numPr>
        <w:spacing w:before="100" w:beforeAutospacing="1" w:after="160"/>
        <w:contextualSpacing w:val="0"/>
        <w:rPr>
          <w:lang w:val="fr-CA"/>
        </w:rPr>
      </w:pPr>
      <w:r>
        <w:rPr>
          <w:lang w:val="fr-CA" w:bidi="fr-CA"/>
        </w:rPr>
        <w:t>Enveloppes de bâtiment – abris d’auto et garages</w:t>
      </w:r>
    </w:p>
    <w:p w14:paraId="61AC2C66" w14:textId="38F0C787" w:rsidR="00A56F5B" w:rsidRDefault="00575488" w:rsidP="00AD2119">
      <w:pPr>
        <w:pStyle w:val="ListParagraph"/>
        <w:keepLines/>
        <w:numPr>
          <w:ilvl w:val="0"/>
          <w:numId w:val="68"/>
        </w:numPr>
        <w:spacing w:before="100" w:beforeAutospacing="1" w:after="160"/>
        <w:contextualSpacing w:val="0"/>
        <w:rPr>
          <w:lang w:val="fr-CA" w:bidi="fr-CA"/>
        </w:rPr>
      </w:pPr>
      <w:r>
        <w:rPr>
          <w:lang w:val="fr-CA" w:bidi="fr-CA"/>
        </w:rPr>
        <w:t>Urgences</w:t>
      </w:r>
      <w:bookmarkEnd w:id="58"/>
    </w:p>
    <w:p w14:paraId="4CC19152" w14:textId="4EA32F0D" w:rsidR="00575488" w:rsidRPr="00A56F5B" w:rsidRDefault="00A56F5B" w:rsidP="00A56F5B">
      <w:pPr>
        <w:spacing w:after="160" w:line="259" w:lineRule="auto"/>
        <w:rPr>
          <w:lang w:val="fr-CA" w:bidi="fr-CA"/>
        </w:rPr>
      </w:pPr>
      <w:r>
        <w:rPr>
          <w:lang w:val="fr-CA" w:bidi="fr-CA"/>
        </w:rPr>
        <w:br w:type="page"/>
      </w:r>
    </w:p>
    <w:p w14:paraId="41D632A4" w14:textId="77777777" w:rsidR="002B6C3E" w:rsidRPr="00E01ED7" w:rsidRDefault="002B6C3E" w:rsidP="00AD2119">
      <w:pPr>
        <w:pStyle w:val="Heading2"/>
        <w:spacing w:before="100" w:beforeAutospacing="1" w:after="160" w:line="276" w:lineRule="auto"/>
        <w:rPr>
          <w:lang w:val="fr-CA"/>
        </w:rPr>
      </w:pPr>
      <w:bookmarkStart w:id="59" w:name="_Toc196471735"/>
      <w:bookmarkStart w:id="60" w:name="_Toc154490804"/>
      <w:bookmarkEnd w:id="55"/>
      <w:bookmarkEnd w:id="56"/>
      <w:bookmarkEnd w:id="57"/>
      <w:r w:rsidRPr="00E01ED7">
        <w:rPr>
          <w:lang w:val="fr-CA"/>
        </w:rPr>
        <w:lastRenderedPageBreak/>
        <w:t>Terminologie</w:t>
      </w:r>
      <w:bookmarkEnd w:id="59"/>
    </w:p>
    <w:bookmarkEnd w:id="60"/>
    <w:p w14:paraId="5161A5A7" w14:textId="77777777" w:rsidR="008F27AA" w:rsidRPr="00E01ED7" w:rsidRDefault="002C4535" w:rsidP="00AD2119">
      <w:pPr>
        <w:keepLines/>
        <w:spacing w:before="100" w:beforeAutospacing="1" w:after="160"/>
        <w:rPr>
          <w:lang w:val="fr-CA"/>
        </w:rPr>
      </w:pPr>
      <w:r w:rsidRPr="00E01ED7">
        <w:rPr>
          <w:lang w:val="fr-CA"/>
        </w:rPr>
        <w:t>Dans la présente norme, trois termes sont définis comme suit :</w:t>
      </w:r>
    </w:p>
    <w:p w14:paraId="2A1CDCF9" w14:textId="24642F60" w:rsidR="008F27AA" w:rsidRPr="00E01ED7" w:rsidRDefault="0006694C" w:rsidP="00AD2119">
      <w:pPr>
        <w:pStyle w:val="ListParagraph"/>
        <w:keepLines/>
        <w:numPr>
          <w:ilvl w:val="0"/>
          <w:numId w:val="35"/>
        </w:numPr>
        <w:spacing w:before="100" w:beforeAutospacing="1" w:after="160"/>
        <w:contextualSpacing w:val="0"/>
        <w:rPr>
          <w:lang w:val="fr-CA"/>
        </w:rPr>
      </w:pPr>
      <w:r>
        <w:rPr>
          <w:lang w:val="fr-CA"/>
        </w:rPr>
        <w:t>L</w:t>
      </w:r>
      <w:r w:rsidR="008F27AA" w:rsidRPr="00E01ED7">
        <w:rPr>
          <w:lang w:val="fr-CA"/>
        </w:rPr>
        <w:t>e terme «</w:t>
      </w:r>
      <w:r w:rsidR="00E01ED7" w:rsidRPr="00E01ED7">
        <w:rPr>
          <w:lang w:val="fr-CA"/>
        </w:rPr>
        <w:t> </w:t>
      </w:r>
      <w:r w:rsidR="008F27AA" w:rsidRPr="00E01ED7">
        <w:rPr>
          <w:lang w:val="fr-CA"/>
        </w:rPr>
        <w:t>doit</w:t>
      </w:r>
      <w:r w:rsidR="00E01ED7" w:rsidRPr="00E01ED7">
        <w:rPr>
          <w:lang w:val="fr-CA"/>
        </w:rPr>
        <w:t> </w:t>
      </w:r>
      <w:r w:rsidR="008F27AA" w:rsidRPr="00E01ED7">
        <w:rPr>
          <w:lang w:val="fr-CA"/>
        </w:rPr>
        <w:t>» exprime une exigence ou une disposition que l’utilisateur doit satisfaire pour se conformer à la norme</w:t>
      </w:r>
      <w:r>
        <w:rPr>
          <w:lang w:val="fr-CA"/>
        </w:rPr>
        <w:t>.</w:t>
      </w:r>
    </w:p>
    <w:p w14:paraId="3056061D" w14:textId="1288DB22" w:rsidR="008F27AA" w:rsidRPr="00E01ED7" w:rsidRDefault="0006694C" w:rsidP="00AD2119">
      <w:pPr>
        <w:pStyle w:val="ListParagraph"/>
        <w:keepLines/>
        <w:numPr>
          <w:ilvl w:val="0"/>
          <w:numId w:val="35"/>
        </w:numPr>
        <w:spacing w:before="100" w:beforeAutospacing="1" w:after="160"/>
        <w:contextualSpacing w:val="0"/>
        <w:rPr>
          <w:lang w:val="fr-CA"/>
        </w:rPr>
      </w:pPr>
      <w:r>
        <w:rPr>
          <w:lang w:val="fr-CA"/>
        </w:rPr>
        <w:t>L</w:t>
      </w:r>
      <w:r w:rsidR="008F27AA" w:rsidRPr="00E01ED7">
        <w:rPr>
          <w:lang w:val="fr-CA"/>
        </w:rPr>
        <w:t>e terme «</w:t>
      </w:r>
      <w:r w:rsidR="00E01ED7" w:rsidRPr="00E01ED7">
        <w:rPr>
          <w:lang w:val="fr-CA"/>
        </w:rPr>
        <w:t> </w:t>
      </w:r>
      <w:r w:rsidR="008F27AA" w:rsidRPr="00E01ED7">
        <w:rPr>
          <w:lang w:val="fr-CA"/>
        </w:rPr>
        <w:t>devrait</w:t>
      </w:r>
      <w:r w:rsidR="00E01ED7" w:rsidRPr="00E01ED7">
        <w:rPr>
          <w:lang w:val="fr-CA"/>
        </w:rPr>
        <w:t> </w:t>
      </w:r>
      <w:r w:rsidR="008F27AA" w:rsidRPr="00E01ED7">
        <w:rPr>
          <w:lang w:val="fr-CA"/>
        </w:rPr>
        <w:t>»</w:t>
      </w:r>
      <w:r w:rsidR="000306D1" w:rsidRPr="00E01ED7">
        <w:rPr>
          <w:lang w:val="fr-CA"/>
        </w:rPr>
        <w:t xml:space="preserve"> </w:t>
      </w:r>
      <w:r w:rsidR="008F27AA" w:rsidRPr="00E01ED7">
        <w:rPr>
          <w:lang w:val="fr-CA"/>
        </w:rPr>
        <w:t>exprime une recommandation ou un conseil, mais non une exigence</w:t>
      </w:r>
      <w:r>
        <w:rPr>
          <w:lang w:val="fr-CA"/>
        </w:rPr>
        <w:t>.</w:t>
      </w:r>
    </w:p>
    <w:p w14:paraId="6F354F37" w14:textId="2BF5201F" w:rsidR="002C4535" w:rsidRPr="00E01ED7" w:rsidRDefault="0006694C" w:rsidP="00AD2119">
      <w:pPr>
        <w:pStyle w:val="ListParagraph"/>
        <w:keepLines/>
        <w:numPr>
          <w:ilvl w:val="0"/>
          <w:numId w:val="35"/>
        </w:numPr>
        <w:spacing w:before="100" w:beforeAutospacing="1" w:after="160"/>
        <w:contextualSpacing w:val="0"/>
        <w:rPr>
          <w:lang w:val="fr-CA"/>
        </w:rPr>
      </w:pPr>
      <w:r>
        <w:rPr>
          <w:lang w:val="fr-CA"/>
        </w:rPr>
        <w:t>Le</w:t>
      </w:r>
      <w:r w:rsidR="008F27AA" w:rsidRPr="00E01ED7">
        <w:rPr>
          <w:lang w:val="fr-CA"/>
        </w:rPr>
        <w:t xml:space="preserve"> terme «</w:t>
      </w:r>
      <w:r w:rsidR="00E01ED7" w:rsidRPr="00E01ED7">
        <w:rPr>
          <w:lang w:val="fr-CA"/>
        </w:rPr>
        <w:t> </w:t>
      </w:r>
      <w:r w:rsidR="008F27AA" w:rsidRPr="00E01ED7">
        <w:rPr>
          <w:lang w:val="fr-CA"/>
        </w:rPr>
        <w:t>peut</w:t>
      </w:r>
      <w:r w:rsidR="00E01ED7" w:rsidRPr="00E01ED7">
        <w:rPr>
          <w:lang w:val="fr-CA"/>
        </w:rPr>
        <w:t> </w:t>
      </w:r>
      <w:r w:rsidR="008F27AA" w:rsidRPr="00E01ED7">
        <w:rPr>
          <w:lang w:val="fr-CA"/>
        </w:rPr>
        <w:t>» exprime une possibilité ou une permission dans les limites de la norme.</w:t>
      </w:r>
    </w:p>
    <w:p w14:paraId="4235140D" w14:textId="77777777" w:rsidR="00AE3443" w:rsidRPr="00AE3443" w:rsidRDefault="00AE3443" w:rsidP="00AD2119">
      <w:pPr>
        <w:keepLines/>
        <w:spacing w:before="100" w:beforeAutospacing="1" w:after="160"/>
        <w:rPr>
          <w:lang w:val="fr-CA"/>
        </w:rPr>
      </w:pPr>
      <w:r w:rsidRPr="00AE3443">
        <w:rPr>
          <w:lang w:val="fr-CA" w:bidi="fr-CA"/>
        </w:rPr>
        <w:t>Une remarque qui accompagne un article ne doit pas comprendre d’exigences ou d’exigences de rechange. L’objectif d’une telle remarque est de séparer le texte explicatif ou informatif du texte de l’article.</w:t>
      </w:r>
    </w:p>
    <w:p w14:paraId="094F19B5" w14:textId="77777777" w:rsidR="00AE3443" w:rsidRPr="00AE3443" w:rsidRDefault="00AE3443" w:rsidP="00AD2119">
      <w:pPr>
        <w:keepLines/>
        <w:spacing w:before="100" w:beforeAutospacing="1" w:after="160"/>
        <w:rPr>
          <w:lang w:val="fr-CA"/>
        </w:rPr>
      </w:pPr>
      <w:r w:rsidRPr="00AE3443">
        <w:rPr>
          <w:lang w:val="fr-CA" w:bidi="fr-CA"/>
        </w:rPr>
        <w:t>Une remarque qui accompagne un tableau ou une figure est considérée comme faisant partie de ce tableau ou de cette figure. Elle peut donc contenir des exigences.</w:t>
      </w:r>
    </w:p>
    <w:p w14:paraId="31875F5D" w14:textId="054F523F" w:rsidR="00AD2119" w:rsidRDefault="00AE3443" w:rsidP="00AD2119">
      <w:pPr>
        <w:keepLines/>
        <w:spacing w:before="100" w:beforeAutospacing="1" w:after="160"/>
        <w:rPr>
          <w:lang w:val="fr-CA"/>
        </w:rPr>
      </w:pPr>
      <w:r w:rsidRPr="00AE3443">
        <w:rPr>
          <w:lang w:val="fr-CA" w:bidi="fr-CA"/>
        </w:rPr>
        <w:t>Chaque annexe est désignée comme étant normative (obligatoire) ou informative (facultative) pour définir la portée de son application.</w:t>
      </w:r>
    </w:p>
    <w:p w14:paraId="06339E5F" w14:textId="34869946" w:rsidR="00AE3443" w:rsidRDefault="00AD2119" w:rsidP="00AD2119">
      <w:pPr>
        <w:spacing w:after="160" w:line="259" w:lineRule="auto"/>
        <w:rPr>
          <w:lang w:val="fr-CA"/>
        </w:rPr>
      </w:pPr>
      <w:r>
        <w:rPr>
          <w:lang w:val="fr-CA"/>
        </w:rPr>
        <w:br w:type="page"/>
      </w:r>
    </w:p>
    <w:p w14:paraId="49B49E11" w14:textId="77777777" w:rsidR="00AE3443" w:rsidRPr="00AE3443" w:rsidRDefault="00AE3443" w:rsidP="00AD2119">
      <w:pPr>
        <w:pStyle w:val="Heading1"/>
        <w:spacing w:before="100" w:beforeAutospacing="1" w:after="160" w:line="276" w:lineRule="auto"/>
        <w:rPr>
          <w:rFonts w:cs="Arial"/>
          <w:lang w:bidi="fr-CA"/>
        </w:rPr>
      </w:pPr>
      <w:bookmarkStart w:id="61" w:name="_Toc196471736"/>
      <w:r w:rsidRPr="00AE3443">
        <w:rPr>
          <w:rFonts w:cs="Arial"/>
          <w:lang w:bidi="fr-CA"/>
        </w:rPr>
        <w:lastRenderedPageBreak/>
        <w:t>Références</w:t>
      </w:r>
      <w:bookmarkEnd w:id="61"/>
    </w:p>
    <w:p w14:paraId="5983AA5F" w14:textId="77777777" w:rsidR="00AE3443" w:rsidRPr="00AE3443" w:rsidRDefault="00AE3443" w:rsidP="00AD2119">
      <w:pPr>
        <w:pStyle w:val="Heading2"/>
        <w:spacing w:before="100" w:beforeAutospacing="1" w:after="160" w:line="276" w:lineRule="auto"/>
        <w:rPr>
          <w:lang w:val="fr-CA"/>
        </w:rPr>
      </w:pPr>
      <w:bookmarkStart w:id="62" w:name="_Toc193183470"/>
      <w:bookmarkStart w:id="63" w:name="_Toc108778158"/>
      <w:bookmarkStart w:id="64" w:name="_Toc108778292"/>
      <w:bookmarkStart w:id="65" w:name="_Toc154490806"/>
      <w:bookmarkStart w:id="66" w:name="_Toc196471737"/>
      <w:r w:rsidRPr="00AE3443">
        <w:rPr>
          <w:lang w:val="fr-CA"/>
        </w:rPr>
        <w:t xml:space="preserve">Lois, codes, et </w:t>
      </w:r>
      <w:r>
        <w:rPr>
          <w:lang w:val="fr-CA"/>
        </w:rPr>
        <w:t>règlements</w:t>
      </w:r>
      <w:bookmarkEnd w:id="62"/>
      <w:bookmarkEnd w:id="63"/>
      <w:bookmarkEnd w:id="64"/>
      <w:bookmarkEnd w:id="65"/>
      <w:r>
        <w:rPr>
          <w:lang w:val="fr-CA"/>
        </w:rPr>
        <w:t xml:space="preserve"> canadiens</w:t>
      </w:r>
      <w:bookmarkEnd w:id="66"/>
    </w:p>
    <w:p w14:paraId="65E806D1" w14:textId="77777777" w:rsidR="000A737F" w:rsidRDefault="000A737F" w:rsidP="00AD2119">
      <w:pPr>
        <w:keepLines/>
        <w:spacing w:before="100" w:beforeAutospacing="1" w:after="160"/>
        <w:rPr>
          <w:lang w:val="fr-CA"/>
        </w:rPr>
      </w:pPr>
      <w:r w:rsidRPr="00AE3443">
        <w:rPr>
          <w:lang w:val="fr-CA"/>
        </w:rPr>
        <w:t>La</w:t>
      </w:r>
      <w:r w:rsidRPr="00096DE0">
        <w:rPr>
          <w:lang w:val="fr-CA"/>
        </w:rPr>
        <w:t xml:space="preserve"> </w:t>
      </w:r>
      <w:r w:rsidRPr="00AE3443">
        <w:rPr>
          <w:lang w:val="fr-CA"/>
        </w:rPr>
        <w:t>présente</w:t>
      </w:r>
      <w:r w:rsidRPr="00096DE0">
        <w:rPr>
          <w:lang w:val="fr-CA"/>
        </w:rPr>
        <w:t xml:space="preserve"> norme fait </w:t>
      </w:r>
      <w:r w:rsidRPr="00AE3443">
        <w:rPr>
          <w:lang w:val="fr-CA"/>
        </w:rPr>
        <w:t>référence</w:t>
      </w:r>
      <w:r w:rsidRPr="00096DE0">
        <w:rPr>
          <w:lang w:val="fr-CA"/>
        </w:rPr>
        <w:t xml:space="preserve"> aux lois, codes et </w:t>
      </w:r>
      <w:r w:rsidRPr="00AE3443">
        <w:rPr>
          <w:lang w:val="fr-CA"/>
        </w:rPr>
        <w:t>règlements</w:t>
      </w:r>
      <w:r w:rsidRPr="00096DE0">
        <w:rPr>
          <w:lang w:val="fr-CA"/>
        </w:rPr>
        <w:t xml:space="preserve"> suivants, et lorsque cette </w:t>
      </w:r>
      <w:r w:rsidRPr="00AE3443">
        <w:rPr>
          <w:lang w:val="fr-CA"/>
        </w:rPr>
        <w:t>référence</w:t>
      </w:r>
      <w:r w:rsidRPr="00096DE0">
        <w:rPr>
          <w:lang w:val="fr-CA"/>
        </w:rPr>
        <w:t xml:space="preserve"> est faite, elle </w:t>
      </w:r>
      <w:r>
        <w:rPr>
          <w:lang w:val="fr-CA"/>
        </w:rPr>
        <w:t xml:space="preserve">se rapporte </w:t>
      </w:r>
      <w:r w:rsidRPr="00AE3443">
        <w:rPr>
          <w:lang w:val="fr-CA"/>
        </w:rPr>
        <w:t>à</w:t>
      </w:r>
      <w:r w:rsidRPr="00096DE0">
        <w:rPr>
          <w:lang w:val="fr-CA"/>
        </w:rPr>
        <w:t xml:space="preserve"> </w:t>
      </w:r>
      <w:r w:rsidRPr="00AE3443">
        <w:rPr>
          <w:lang w:val="fr-CA"/>
        </w:rPr>
        <w:t>l’édition</w:t>
      </w:r>
      <w:r w:rsidRPr="00096DE0">
        <w:rPr>
          <w:lang w:val="fr-CA"/>
        </w:rPr>
        <w:t xml:space="preserve"> </w:t>
      </w:r>
      <w:r w:rsidRPr="00AE3443">
        <w:rPr>
          <w:lang w:val="fr-CA"/>
        </w:rPr>
        <w:t>énumérée</w:t>
      </w:r>
      <w:r w:rsidRPr="00096DE0">
        <w:rPr>
          <w:lang w:val="fr-CA"/>
        </w:rPr>
        <w:t xml:space="preserve"> </w:t>
      </w:r>
      <w:r w:rsidRPr="00AE3443">
        <w:rPr>
          <w:lang w:val="fr-CA"/>
        </w:rPr>
        <w:t>ci-de</w:t>
      </w:r>
      <w:r>
        <w:rPr>
          <w:lang w:val="fr-CA"/>
        </w:rPr>
        <w:t>ssous.</w:t>
      </w:r>
    </w:p>
    <w:p w14:paraId="54633F76" w14:textId="65C596BD" w:rsidR="00A556B8" w:rsidRPr="00555FF6" w:rsidRDefault="00A556B8" w:rsidP="00AD2119">
      <w:pPr>
        <w:pStyle w:val="ListParagraph"/>
        <w:keepLines/>
        <w:numPr>
          <w:ilvl w:val="0"/>
          <w:numId w:val="119"/>
        </w:numPr>
        <w:spacing w:before="100" w:beforeAutospacing="1" w:after="160"/>
        <w:contextualSpacing w:val="0"/>
        <w:rPr>
          <w:rStyle w:val="normaltextrun"/>
          <w:shd w:val="clear" w:color="auto" w:fill="FFFFFF"/>
          <w:lang w:val="fr-CA"/>
        </w:rPr>
      </w:pPr>
      <w:r w:rsidRPr="00096DE0">
        <w:rPr>
          <w:rStyle w:val="normaltextrun"/>
          <w:rFonts w:cs="Arial"/>
          <w:i/>
          <w:iCs/>
          <w:color w:val="000000"/>
          <w:szCs w:val="28"/>
          <w:shd w:val="clear" w:color="auto" w:fill="FFFFFF"/>
          <w:lang w:val="fr-CA"/>
        </w:rPr>
        <w:t>Loi canadienne sur l</w:t>
      </w:r>
      <w:r w:rsidR="004014A3">
        <w:rPr>
          <w:rStyle w:val="normaltextrun"/>
          <w:rFonts w:cs="Arial"/>
          <w:i/>
          <w:iCs/>
          <w:color w:val="000000"/>
          <w:szCs w:val="28"/>
          <w:shd w:val="clear" w:color="auto" w:fill="FFFFFF"/>
          <w:lang w:val="fr-CA"/>
        </w:rPr>
        <w:t>’</w:t>
      </w:r>
      <w:r w:rsidRPr="00096DE0">
        <w:rPr>
          <w:rStyle w:val="normaltextrun"/>
          <w:rFonts w:cs="Arial"/>
          <w:i/>
          <w:iCs/>
          <w:color w:val="000000"/>
          <w:szCs w:val="28"/>
          <w:shd w:val="clear" w:color="auto" w:fill="FFFFFF"/>
          <w:lang w:val="fr-CA"/>
        </w:rPr>
        <w:t>accessibilité, 2019</w:t>
      </w:r>
      <w:r w:rsidR="004014A3">
        <w:rPr>
          <w:rStyle w:val="normaltextrun"/>
          <w:rFonts w:cs="Arial"/>
          <w:i/>
          <w:iCs/>
          <w:color w:val="000000"/>
          <w:szCs w:val="28"/>
          <w:shd w:val="clear" w:color="auto" w:fill="FFFFFF"/>
          <w:lang w:val="fr-CA"/>
        </w:rPr>
        <w:t>;</w:t>
      </w:r>
    </w:p>
    <w:p w14:paraId="57376C11" w14:textId="22E58EE1" w:rsidR="000A737F" w:rsidRPr="00555FF6" w:rsidRDefault="000A737F" w:rsidP="00AD2119">
      <w:pPr>
        <w:pStyle w:val="ListParagraph"/>
        <w:keepLines/>
        <w:numPr>
          <w:ilvl w:val="0"/>
          <w:numId w:val="119"/>
        </w:numPr>
        <w:spacing w:before="100" w:beforeAutospacing="1" w:after="160"/>
        <w:contextualSpacing w:val="0"/>
        <w:rPr>
          <w:rStyle w:val="normaltextrun"/>
          <w:shd w:val="clear" w:color="auto" w:fill="FFFFFF"/>
          <w:lang w:val="fr-CA"/>
        </w:rPr>
      </w:pPr>
      <w:r>
        <w:rPr>
          <w:rStyle w:val="normaltextrun"/>
          <w:rFonts w:cs="Arial"/>
          <w:i/>
          <w:iCs/>
          <w:color w:val="000000"/>
          <w:szCs w:val="28"/>
          <w:shd w:val="clear" w:color="auto" w:fill="FFFFFF"/>
          <w:lang w:val="fr-CA"/>
        </w:rPr>
        <w:t>C</w:t>
      </w:r>
      <w:r w:rsidRPr="00096DE0">
        <w:rPr>
          <w:rStyle w:val="normaltextrun"/>
          <w:rFonts w:cs="Arial"/>
          <w:i/>
          <w:iCs/>
          <w:color w:val="000000"/>
          <w:szCs w:val="28"/>
          <w:shd w:val="clear" w:color="auto" w:fill="FFFFFF"/>
          <w:lang w:val="fr-CA"/>
        </w:rPr>
        <w:t xml:space="preserve">ode national du </w:t>
      </w:r>
      <w:r w:rsidRPr="00AE3443">
        <w:rPr>
          <w:rStyle w:val="normaltextrun"/>
          <w:rFonts w:cs="Arial"/>
          <w:i/>
          <w:iCs/>
          <w:color w:val="000000"/>
          <w:szCs w:val="28"/>
          <w:shd w:val="clear" w:color="auto" w:fill="FFFFFF"/>
          <w:lang w:val="fr-CA"/>
        </w:rPr>
        <w:t>bâtiment</w:t>
      </w:r>
      <w:r w:rsidRPr="00096DE0">
        <w:rPr>
          <w:rStyle w:val="normaltextrun"/>
          <w:rFonts w:cs="Arial"/>
          <w:i/>
          <w:iCs/>
          <w:color w:val="000000"/>
          <w:szCs w:val="28"/>
          <w:shd w:val="clear" w:color="auto" w:fill="FFFFFF"/>
          <w:lang w:val="fr-CA"/>
        </w:rPr>
        <w:t xml:space="preserve"> du </w:t>
      </w:r>
      <w:r>
        <w:rPr>
          <w:rStyle w:val="normaltextrun"/>
          <w:rFonts w:cs="Arial"/>
          <w:i/>
          <w:iCs/>
          <w:color w:val="000000"/>
          <w:szCs w:val="28"/>
          <w:shd w:val="clear" w:color="auto" w:fill="FFFFFF"/>
          <w:lang w:val="fr-CA"/>
        </w:rPr>
        <w:t>Canada</w:t>
      </w:r>
      <w:r w:rsidRPr="00096DE0">
        <w:rPr>
          <w:rStyle w:val="normaltextrun"/>
          <w:rFonts w:cs="Arial"/>
          <w:color w:val="000000"/>
          <w:szCs w:val="28"/>
          <w:shd w:val="clear" w:color="auto" w:fill="FFFFFF"/>
          <w:lang w:val="fr-CA"/>
        </w:rPr>
        <w:t>, 2020;</w:t>
      </w:r>
    </w:p>
    <w:p w14:paraId="0439A0E5" w14:textId="77777777" w:rsidR="000A737F" w:rsidRPr="00096DE0" w:rsidRDefault="000A737F" w:rsidP="00AD2119">
      <w:pPr>
        <w:pStyle w:val="ListParagraph"/>
        <w:keepLines/>
        <w:numPr>
          <w:ilvl w:val="0"/>
          <w:numId w:val="119"/>
        </w:numPr>
        <w:spacing w:before="100" w:beforeAutospacing="1" w:after="160"/>
        <w:contextualSpacing w:val="0"/>
        <w:rPr>
          <w:rStyle w:val="normaltextrun"/>
          <w:shd w:val="clear" w:color="auto" w:fill="FFFFFF"/>
          <w:lang w:val="fr-CA"/>
        </w:rPr>
      </w:pPr>
      <w:r>
        <w:rPr>
          <w:rStyle w:val="normaltextrun"/>
          <w:rFonts w:cs="Arial"/>
          <w:i/>
          <w:iCs/>
          <w:color w:val="000000"/>
          <w:szCs w:val="28"/>
          <w:shd w:val="clear" w:color="auto" w:fill="FFFFFF"/>
          <w:lang w:val="fr-CA"/>
        </w:rPr>
        <w:t>C</w:t>
      </w:r>
      <w:r w:rsidRPr="00096DE0">
        <w:rPr>
          <w:rStyle w:val="normaltextrun"/>
          <w:rFonts w:cs="Arial"/>
          <w:i/>
          <w:iCs/>
          <w:color w:val="000000"/>
          <w:szCs w:val="28"/>
          <w:shd w:val="clear" w:color="auto" w:fill="FFFFFF"/>
          <w:lang w:val="fr-CA"/>
        </w:rPr>
        <w:t>ode national du bâ</w:t>
      </w:r>
      <w:r>
        <w:rPr>
          <w:rStyle w:val="normaltextrun"/>
          <w:rFonts w:cs="Arial"/>
          <w:i/>
          <w:iCs/>
          <w:color w:val="000000"/>
          <w:szCs w:val="28"/>
          <w:shd w:val="clear" w:color="auto" w:fill="FFFFFF"/>
          <w:lang w:val="fr-CA"/>
        </w:rPr>
        <w:t xml:space="preserve">timent </w:t>
      </w:r>
      <w:r w:rsidRPr="00096DE0">
        <w:rPr>
          <w:rStyle w:val="normaltextrun"/>
          <w:rFonts w:cs="Arial"/>
          <w:i/>
          <w:iCs/>
          <w:color w:val="000000"/>
          <w:szCs w:val="28"/>
          <w:shd w:val="clear" w:color="auto" w:fill="FFFFFF"/>
          <w:lang w:val="fr-CA"/>
        </w:rPr>
        <w:t xml:space="preserve">– 2023 </w:t>
      </w:r>
      <w:r>
        <w:rPr>
          <w:rStyle w:val="normaltextrun"/>
          <w:rFonts w:cs="Arial"/>
          <w:i/>
          <w:iCs/>
          <w:color w:val="000000"/>
          <w:szCs w:val="28"/>
          <w:shd w:val="clear" w:color="auto" w:fill="FFFFFF"/>
          <w:lang w:val="fr-CA"/>
        </w:rPr>
        <w:t>édition de l</w:t>
      </w:r>
      <w:r w:rsidRPr="00096DE0">
        <w:rPr>
          <w:rStyle w:val="normaltextrun"/>
          <w:rFonts w:cs="Arial"/>
          <w:i/>
          <w:iCs/>
          <w:color w:val="000000"/>
          <w:szCs w:val="28"/>
          <w:shd w:val="clear" w:color="auto" w:fill="FFFFFF"/>
          <w:lang w:val="fr-CA"/>
        </w:rPr>
        <w:t>’Alberta, 2023</w:t>
      </w:r>
      <w:r w:rsidRPr="00096DE0">
        <w:rPr>
          <w:rStyle w:val="normaltextrun"/>
          <w:shd w:val="clear" w:color="auto" w:fill="FFFFFF"/>
          <w:lang w:val="fr-CA"/>
        </w:rPr>
        <w:t>;</w:t>
      </w:r>
    </w:p>
    <w:p w14:paraId="31DE2711" w14:textId="77777777" w:rsidR="000A737F" w:rsidRPr="00096DE0" w:rsidRDefault="000A737F" w:rsidP="00AD2119">
      <w:pPr>
        <w:pStyle w:val="ListParagraph"/>
        <w:keepLines/>
        <w:numPr>
          <w:ilvl w:val="0"/>
          <w:numId w:val="119"/>
        </w:numPr>
        <w:spacing w:before="100" w:beforeAutospacing="1" w:after="160"/>
        <w:contextualSpacing w:val="0"/>
        <w:rPr>
          <w:rStyle w:val="normaltextrun"/>
          <w:shd w:val="clear" w:color="auto" w:fill="FFFFFF"/>
          <w:lang w:val="fr-CA"/>
        </w:rPr>
      </w:pPr>
      <w:r w:rsidRPr="00096DE0">
        <w:rPr>
          <w:rStyle w:val="normaltextrun"/>
          <w:rFonts w:cs="Arial"/>
          <w:i/>
          <w:iCs/>
          <w:color w:val="000000"/>
          <w:szCs w:val="28"/>
          <w:shd w:val="clear" w:color="auto" w:fill="FFFFFF"/>
          <w:lang w:val="fr-CA"/>
        </w:rPr>
        <w:t>Code du bâtiment de la Colom</w:t>
      </w:r>
      <w:r>
        <w:rPr>
          <w:rStyle w:val="normaltextrun"/>
          <w:rFonts w:cs="Arial"/>
          <w:i/>
          <w:iCs/>
          <w:color w:val="000000"/>
          <w:szCs w:val="28"/>
          <w:shd w:val="clear" w:color="auto" w:fill="FFFFFF"/>
          <w:lang w:val="fr-CA"/>
        </w:rPr>
        <w:t>bie-Britannique</w:t>
      </w:r>
      <w:r w:rsidRPr="00096DE0">
        <w:rPr>
          <w:rStyle w:val="normaltextrun"/>
          <w:rFonts w:cs="Arial"/>
          <w:i/>
          <w:iCs/>
          <w:color w:val="000000"/>
          <w:szCs w:val="28"/>
          <w:shd w:val="clear" w:color="auto" w:fill="FFFFFF"/>
          <w:lang w:val="fr-CA"/>
        </w:rPr>
        <w:t>, 2018;</w:t>
      </w:r>
    </w:p>
    <w:p w14:paraId="328D81A8" w14:textId="77777777" w:rsidR="000A737F" w:rsidRPr="00096DE0" w:rsidRDefault="000A737F" w:rsidP="00AD2119">
      <w:pPr>
        <w:pStyle w:val="ListParagraph"/>
        <w:keepLines/>
        <w:numPr>
          <w:ilvl w:val="0"/>
          <w:numId w:val="119"/>
        </w:numPr>
        <w:spacing w:before="100" w:beforeAutospacing="1" w:after="160"/>
        <w:contextualSpacing w:val="0"/>
        <w:rPr>
          <w:rStyle w:val="normaltextrun"/>
          <w:shd w:val="clear" w:color="auto" w:fill="FFFFFF"/>
          <w:lang w:val="fr-CA"/>
        </w:rPr>
      </w:pPr>
      <w:r w:rsidRPr="00096DE0">
        <w:rPr>
          <w:rStyle w:val="normaltextrun"/>
          <w:rFonts w:cs="Arial"/>
          <w:i/>
          <w:iCs/>
          <w:color w:val="000000"/>
          <w:szCs w:val="28"/>
          <w:shd w:val="clear" w:color="auto" w:fill="FFFFFF"/>
          <w:lang w:val="fr-CA"/>
        </w:rPr>
        <w:t>Code du bâtiment du Manitoba, 2023;</w:t>
      </w:r>
    </w:p>
    <w:p w14:paraId="79B3D2A2" w14:textId="0843A486" w:rsidR="000A737F" w:rsidRPr="00096DE0" w:rsidRDefault="000A737F" w:rsidP="00AD2119">
      <w:pPr>
        <w:pStyle w:val="ListParagraph"/>
        <w:keepLines/>
        <w:numPr>
          <w:ilvl w:val="0"/>
          <w:numId w:val="119"/>
        </w:numPr>
        <w:spacing w:before="100" w:beforeAutospacing="1" w:after="160"/>
        <w:contextualSpacing w:val="0"/>
        <w:rPr>
          <w:rStyle w:val="normaltextrun"/>
          <w:shd w:val="clear" w:color="auto" w:fill="FFFFFF"/>
          <w:lang w:val="fr-CA"/>
        </w:rPr>
      </w:pPr>
      <w:r w:rsidRPr="00096DE0">
        <w:rPr>
          <w:rStyle w:val="normaltextrun"/>
          <w:rFonts w:cs="Arial"/>
          <w:i/>
          <w:iCs/>
          <w:color w:val="000000"/>
          <w:szCs w:val="28"/>
          <w:shd w:val="clear" w:color="auto" w:fill="FFFFFF"/>
          <w:lang w:val="fr-CA"/>
        </w:rPr>
        <w:t>Code du bâtiment de l</w:t>
      </w:r>
      <w:r w:rsidR="00483E55">
        <w:rPr>
          <w:rStyle w:val="normaltextrun"/>
          <w:rFonts w:cs="Arial"/>
          <w:i/>
          <w:iCs/>
          <w:color w:val="000000"/>
          <w:szCs w:val="28"/>
          <w:shd w:val="clear" w:color="auto" w:fill="FFFFFF"/>
          <w:lang w:val="fr-CA"/>
        </w:rPr>
        <w:t>’</w:t>
      </w:r>
      <w:r w:rsidRPr="00096DE0">
        <w:rPr>
          <w:rStyle w:val="normaltextrun"/>
          <w:rFonts w:cs="Arial"/>
          <w:i/>
          <w:iCs/>
          <w:color w:val="000000"/>
          <w:szCs w:val="28"/>
          <w:shd w:val="clear" w:color="auto" w:fill="FFFFFF"/>
          <w:lang w:val="fr-CA"/>
        </w:rPr>
        <w:t>Ontario, 2024;</w:t>
      </w:r>
      <w:r w:rsidR="00AD2119">
        <w:rPr>
          <w:rStyle w:val="normaltextrun"/>
          <w:rFonts w:cs="Arial"/>
          <w:i/>
          <w:iCs/>
          <w:color w:val="000000"/>
          <w:szCs w:val="28"/>
          <w:shd w:val="clear" w:color="auto" w:fill="FFFFFF"/>
          <w:lang w:val="fr-CA"/>
        </w:rPr>
        <w:t xml:space="preserve"> </w:t>
      </w:r>
      <w:r w:rsidR="00AD2119" w:rsidRPr="00AD2119">
        <w:rPr>
          <w:rStyle w:val="normaltextrun"/>
          <w:rFonts w:cs="Arial"/>
          <w:color w:val="000000"/>
          <w:szCs w:val="28"/>
          <w:shd w:val="clear" w:color="auto" w:fill="FFFFFF"/>
          <w:lang w:val="fr-CA"/>
        </w:rPr>
        <w:t>et</w:t>
      </w:r>
    </w:p>
    <w:p w14:paraId="02A4916F" w14:textId="77777777" w:rsidR="000A737F" w:rsidRPr="00096DE0" w:rsidRDefault="000A737F" w:rsidP="00AD2119">
      <w:pPr>
        <w:pStyle w:val="ListParagraph"/>
        <w:keepLines/>
        <w:numPr>
          <w:ilvl w:val="0"/>
          <w:numId w:val="119"/>
        </w:numPr>
        <w:spacing w:before="100" w:beforeAutospacing="1" w:after="160"/>
        <w:contextualSpacing w:val="0"/>
        <w:rPr>
          <w:shd w:val="clear" w:color="auto" w:fill="FFFFFF"/>
          <w:lang w:val="fr-CA"/>
        </w:rPr>
      </w:pPr>
      <w:r w:rsidRPr="00096DE0">
        <w:rPr>
          <w:rStyle w:val="normaltextrun"/>
          <w:rFonts w:cs="Arial"/>
          <w:i/>
          <w:iCs/>
          <w:color w:val="000000"/>
          <w:szCs w:val="28"/>
          <w:shd w:val="clear" w:color="auto" w:fill="FFFFFF"/>
          <w:lang w:val="fr-CA"/>
        </w:rPr>
        <w:t>Code de construction du Qu</w:t>
      </w:r>
      <w:r>
        <w:rPr>
          <w:rStyle w:val="normaltextrun"/>
          <w:rFonts w:cs="Arial"/>
          <w:i/>
          <w:iCs/>
          <w:color w:val="000000"/>
          <w:szCs w:val="28"/>
          <w:shd w:val="clear" w:color="auto" w:fill="FFFFFF"/>
          <w:lang w:val="fr-CA"/>
        </w:rPr>
        <w:t>é</w:t>
      </w:r>
      <w:r w:rsidRPr="00096DE0">
        <w:rPr>
          <w:rStyle w:val="normaltextrun"/>
          <w:rFonts w:cs="Arial"/>
          <w:i/>
          <w:iCs/>
          <w:color w:val="000000"/>
          <w:szCs w:val="28"/>
          <w:shd w:val="clear" w:color="auto" w:fill="FFFFFF"/>
          <w:lang w:val="fr-CA"/>
        </w:rPr>
        <w:t>bec, 2015.</w:t>
      </w:r>
    </w:p>
    <w:p w14:paraId="29EA4EE9" w14:textId="4541D70C" w:rsidR="00096DE0" w:rsidRPr="0027738F" w:rsidRDefault="00096DE0" w:rsidP="00AD2119">
      <w:pPr>
        <w:pStyle w:val="Heading2"/>
        <w:spacing w:before="100" w:beforeAutospacing="1" w:after="160" w:line="276" w:lineRule="auto"/>
      </w:pPr>
      <w:bookmarkStart w:id="67" w:name="_Toc196471738"/>
      <w:bookmarkStart w:id="68" w:name="_Toc108778159"/>
      <w:bookmarkStart w:id="69" w:name="_Toc108778293"/>
      <w:bookmarkStart w:id="70" w:name="_Toc154490807"/>
      <w:r>
        <w:t>Les normes</w:t>
      </w:r>
      <w:bookmarkEnd w:id="67"/>
    </w:p>
    <w:p w14:paraId="1CE20F52" w14:textId="51DC0D80" w:rsidR="00096DE0" w:rsidRDefault="00096DE0" w:rsidP="00AD2119">
      <w:pPr>
        <w:pStyle w:val="Heading3"/>
        <w:spacing w:before="100" w:beforeAutospacing="1" w:after="160" w:line="276" w:lineRule="auto"/>
      </w:pPr>
      <w:bookmarkStart w:id="71" w:name="_Toc196471739"/>
      <w:bookmarkEnd w:id="68"/>
      <w:bookmarkEnd w:id="69"/>
      <w:bookmarkEnd w:id="70"/>
      <w:r>
        <w:t>Normes canadiennes</w:t>
      </w:r>
      <w:bookmarkEnd w:id="71"/>
    </w:p>
    <w:p w14:paraId="35FACB9D" w14:textId="253694E9" w:rsidR="00096DE0" w:rsidRDefault="00096DE0" w:rsidP="00AD2119">
      <w:pPr>
        <w:keepLines/>
        <w:spacing w:before="100" w:beforeAutospacing="1" w:after="160"/>
        <w:rPr>
          <w:rFonts w:cs="Arial"/>
          <w:lang w:val="fr-CA"/>
        </w:rPr>
      </w:pPr>
      <w:r w:rsidRPr="00AE3443">
        <w:rPr>
          <w:rFonts w:cs="Arial"/>
          <w:lang w:val="fr-CA"/>
        </w:rPr>
        <w:t xml:space="preserve">La présente norme fait référence </w:t>
      </w:r>
      <w:r>
        <w:rPr>
          <w:rFonts w:cs="Arial"/>
          <w:lang w:val="fr-CA"/>
        </w:rPr>
        <w:t xml:space="preserve">aux normes canadiennes suivantes </w:t>
      </w:r>
      <w:r w:rsidRPr="00AE3443">
        <w:rPr>
          <w:rFonts w:cs="Arial"/>
          <w:lang w:val="fr-CA"/>
        </w:rPr>
        <w:t>et, lorsqu’il est fait référence à cette norme, elle se rapporte à l’édition énumérée ci-dessous</w:t>
      </w:r>
      <w:r w:rsidR="00483E55">
        <w:rPr>
          <w:rFonts w:cs="Arial"/>
          <w:lang w:val="fr-CA"/>
        </w:rPr>
        <w:t xml:space="preserve"> </w:t>
      </w:r>
      <w:r w:rsidRPr="00AE3443">
        <w:rPr>
          <w:rFonts w:cs="Arial"/>
          <w:lang w:val="fr-CA"/>
        </w:rPr>
        <w:t>:</w:t>
      </w:r>
    </w:p>
    <w:p w14:paraId="197760D0" w14:textId="77777777" w:rsidR="00483E55" w:rsidRDefault="00483E55" w:rsidP="00AD2119">
      <w:pPr>
        <w:keepLines/>
        <w:spacing w:before="100" w:beforeAutospacing="1" w:after="160"/>
        <w:rPr>
          <w:rFonts w:cs="Arial"/>
          <w:b/>
          <w:bCs/>
          <w:lang w:val="fr-CA"/>
        </w:rPr>
      </w:pPr>
      <w:r w:rsidRPr="00AE3443">
        <w:rPr>
          <w:rFonts w:cs="Arial"/>
          <w:b/>
          <w:bCs/>
          <w:lang w:val="fr-CA"/>
        </w:rPr>
        <w:t>Normes d’accessibilité Canada</w:t>
      </w:r>
    </w:p>
    <w:p w14:paraId="13C9C70F" w14:textId="77777777" w:rsidR="00483E55" w:rsidRPr="00EB5DC5" w:rsidRDefault="00483E55" w:rsidP="00AD2119">
      <w:pPr>
        <w:keepLines/>
        <w:spacing w:before="100" w:beforeAutospacing="1" w:after="160"/>
        <w:rPr>
          <w:rFonts w:cs="Arial"/>
          <w:lang w:val="fr-CA"/>
        </w:rPr>
      </w:pPr>
      <w:r>
        <w:rPr>
          <w:rFonts w:cs="Arial"/>
          <w:lang w:val="fr-CA"/>
        </w:rPr>
        <w:t xml:space="preserve">ASC 2.3 Modèle de norme d’accessibilité pour l’environnement bâti – Accessibilité pour les entités sous règlementation fédérale, telles que définies dans la </w:t>
      </w:r>
      <w:r w:rsidRPr="00555FF6">
        <w:rPr>
          <w:rFonts w:cs="Arial"/>
          <w:i/>
          <w:iCs/>
          <w:lang w:val="fr-CA"/>
        </w:rPr>
        <w:t>Loi canadienne sur l’accessibilité</w:t>
      </w:r>
    </w:p>
    <w:p w14:paraId="554C83E8" w14:textId="77777777" w:rsidR="00483E55" w:rsidRPr="00AE3443" w:rsidRDefault="00483E55" w:rsidP="00AD2119">
      <w:pPr>
        <w:keepLines/>
        <w:spacing w:before="100" w:beforeAutospacing="1" w:after="160"/>
        <w:rPr>
          <w:rFonts w:cs="Arial"/>
          <w:lang w:val="fr-CA"/>
        </w:rPr>
      </w:pPr>
    </w:p>
    <w:p w14:paraId="5042BE04" w14:textId="77777777" w:rsidR="00AE3443" w:rsidRPr="00AE3443" w:rsidRDefault="00AE3443" w:rsidP="00AD2119">
      <w:pPr>
        <w:keepLines/>
        <w:spacing w:before="100" w:beforeAutospacing="1" w:after="160"/>
        <w:rPr>
          <w:rFonts w:cs="Arial"/>
          <w:b/>
          <w:bCs/>
          <w:lang w:val="fr-CA"/>
        </w:rPr>
      </w:pPr>
      <w:r w:rsidRPr="00AE3443">
        <w:rPr>
          <w:rFonts w:cs="Arial"/>
          <w:b/>
          <w:bCs/>
          <w:lang w:val="fr-CA"/>
        </w:rPr>
        <w:lastRenderedPageBreak/>
        <w:t>Groupe CSA/Normes d’accessibilité Canada</w:t>
      </w:r>
    </w:p>
    <w:p w14:paraId="3B7B91A7" w14:textId="7534FF02" w:rsidR="00AE3443" w:rsidRPr="00096DE0" w:rsidRDefault="00AE3443" w:rsidP="00AD2119">
      <w:pPr>
        <w:pStyle w:val="paragraph"/>
        <w:keepLines/>
        <w:spacing w:after="160" w:afterAutospacing="0" w:line="276" w:lineRule="auto"/>
        <w:rPr>
          <w:rFonts w:ascii="Arial" w:eastAsiaTheme="majorEastAsia" w:hAnsi="Arial" w:cs="Arial"/>
          <w:iCs/>
          <w:color w:val="000000"/>
          <w:szCs w:val="28"/>
          <w:lang w:val="fr-CA" w:bidi="fr-CA"/>
        </w:rPr>
      </w:pPr>
      <w:r w:rsidRPr="00AE3443">
        <w:rPr>
          <w:rStyle w:val="normaltextrun"/>
          <w:rFonts w:ascii="Arial" w:eastAsiaTheme="majorEastAsia" w:hAnsi="Arial" w:cs="Arial"/>
          <w:color w:val="000000"/>
          <w:szCs w:val="28"/>
          <w:lang w:val="fr-CA" w:bidi="fr-CA"/>
        </w:rPr>
        <w:t>CSA/ASC B651</w:t>
      </w:r>
      <w:r w:rsidR="00645288">
        <w:rPr>
          <w:rStyle w:val="normaltextrun"/>
          <w:rFonts w:ascii="Arial" w:eastAsiaTheme="majorEastAsia" w:hAnsi="Arial" w:cs="Arial"/>
          <w:color w:val="000000"/>
          <w:szCs w:val="28"/>
          <w:lang w:val="fr-CA" w:bidi="fr-CA"/>
        </w:rPr>
        <w:t> :</w:t>
      </w:r>
      <w:r w:rsidRPr="00AE3443">
        <w:rPr>
          <w:rStyle w:val="normaltextrun"/>
          <w:rFonts w:ascii="Arial" w:eastAsiaTheme="majorEastAsia" w:hAnsi="Arial" w:cs="Arial"/>
          <w:color w:val="000000"/>
          <w:szCs w:val="28"/>
          <w:lang w:val="fr-CA" w:bidi="fr-CA"/>
        </w:rPr>
        <w:t>23</w:t>
      </w:r>
      <w:r w:rsidR="00096DE0">
        <w:rPr>
          <w:rStyle w:val="normaltextrun"/>
          <w:rFonts w:ascii="Arial" w:eastAsiaTheme="majorEastAsia" w:hAnsi="Arial" w:cs="Arial"/>
          <w:color w:val="000000"/>
          <w:szCs w:val="28"/>
          <w:lang w:val="fr-CA" w:bidi="fr-CA"/>
        </w:rPr>
        <w:t xml:space="preserve"> </w:t>
      </w:r>
      <w:r w:rsidRPr="00AE3443">
        <w:rPr>
          <w:rStyle w:val="normaltextrun"/>
          <w:rFonts w:ascii="Arial" w:eastAsiaTheme="majorEastAsia" w:hAnsi="Arial" w:cs="Arial"/>
          <w:iCs/>
          <w:color w:val="000000"/>
          <w:szCs w:val="28"/>
          <w:lang w:val="fr-CA" w:bidi="fr-CA"/>
        </w:rPr>
        <w:t>Conception accessible pour l’environnement bâti</w:t>
      </w:r>
    </w:p>
    <w:p w14:paraId="2EF1059C" w14:textId="71FB2A72" w:rsidR="00645288" w:rsidRPr="0006694C" w:rsidRDefault="00AE3443" w:rsidP="0006694C">
      <w:pPr>
        <w:pStyle w:val="paragraph"/>
        <w:keepLines/>
        <w:spacing w:after="160" w:afterAutospacing="0" w:line="276" w:lineRule="auto"/>
        <w:rPr>
          <w:rFonts w:ascii="Arial" w:eastAsiaTheme="majorEastAsia" w:hAnsi="Arial" w:cs="Arial"/>
          <w:iCs/>
          <w:color w:val="000000"/>
          <w:szCs w:val="28"/>
          <w:lang w:val="fr-CA" w:bidi="fr-CA"/>
        </w:rPr>
      </w:pPr>
      <w:r w:rsidRPr="00AE3443">
        <w:rPr>
          <w:rStyle w:val="normaltextrun"/>
          <w:rFonts w:ascii="Arial" w:eastAsiaTheme="majorEastAsia" w:hAnsi="Arial" w:cs="Arial"/>
          <w:color w:val="000000"/>
          <w:szCs w:val="28"/>
          <w:lang w:val="fr-CA" w:bidi="fr-CA"/>
        </w:rPr>
        <w:t>CSA/ASC B652</w:t>
      </w:r>
      <w:r w:rsidR="00645288">
        <w:rPr>
          <w:rStyle w:val="normaltextrun"/>
          <w:rFonts w:ascii="Arial" w:eastAsiaTheme="majorEastAsia" w:hAnsi="Arial" w:cs="Arial"/>
          <w:color w:val="000000"/>
          <w:szCs w:val="28"/>
          <w:lang w:val="fr-CA" w:bidi="fr-CA"/>
        </w:rPr>
        <w:t> :</w:t>
      </w:r>
      <w:r w:rsidRPr="00AE3443">
        <w:rPr>
          <w:rStyle w:val="normaltextrun"/>
          <w:rFonts w:ascii="Arial" w:eastAsiaTheme="majorEastAsia" w:hAnsi="Arial" w:cs="Arial"/>
          <w:color w:val="000000"/>
          <w:szCs w:val="28"/>
          <w:lang w:val="fr-CA" w:bidi="fr-CA"/>
        </w:rPr>
        <w:t>23</w:t>
      </w:r>
      <w:r w:rsidR="00096DE0">
        <w:rPr>
          <w:rStyle w:val="normaltextrun"/>
          <w:rFonts w:ascii="Arial" w:eastAsiaTheme="majorEastAsia" w:hAnsi="Arial" w:cs="Arial"/>
          <w:color w:val="000000"/>
          <w:szCs w:val="28"/>
          <w:lang w:val="fr-CA" w:bidi="fr-CA"/>
        </w:rPr>
        <w:t xml:space="preserve"> </w:t>
      </w:r>
      <w:r w:rsidRPr="00AE3443">
        <w:rPr>
          <w:rStyle w:val="normaltextrun"/>
          <w:rFonts w:ascii="Arial" w:eastAsiaTheme="majorEastAsia" w:hAnsi="Arial" w:cs="Arial"/>
          <w:iCs/>
          <w:color w:val="000000"/>
          <w:szCs w:val="28"/>
          <w:lang w:val="fr-CA" w:bidi="fr-CA"/>
        </w:rPr>
        <w:t>Logements accessibles</w:t>
      </w:r>
    </w:p>
    <w:p w14:paraId="2725DA47" w14:textId="21053124" w:rsidR="00A63B34" w:rsidRPr="00E01ED7" w:rsidRDefault="00082C44" w:rsidP="00AD2119">
      <w:pPr>
        <w:keepLines/>
        <w:spacing w:before="100" w:beforeAutospacing="1" w:after="160"/>
        <w:rPr>
          <w:lang w:val="fr-CA"/>
        </w:rPr>
      </w:pPr>
      <w:r>
        <w:rPr>
          <w:lang w:val="fr-CA"/>
        </w:rPr>
        <w:br w:type="page"/>
      </w:r>
    </w:p>
    <w:p w14:paraId="1D1DB983" w14:textId="77777777" w:rsidR="00FE0AA7" w:rsidRDefault="002B6C3E" w:rsidP="00AD2119">
      <w:pPr>
        <w:pStyle w:val="Heading1"/>
        <w:spacing w:before="100" w:beforeAutospacing="1" w:after="160" w:line="276" w:lineRule="auto"/>
      </w:pPr>
      <w:bookmarkStart w:id="72" w:name="_Définitions_et_abréviations"/>
      <w:bookmarkStart w:id="73" w:name="_Toc196471740"/>
      <w:bookmarkStart w:id="74" w:name="_Toc108778165"/>
      <w:bookmarkStart w:id="75" w:name="_Toc108778299"/>
      <w:bookmarkStart w:id="76" w:name="_Toc154490813"/>
      <w:bookmarkEnd w:id="72"/>
      <w:r w:rsidRPr="00E01ED7">
        <w:lastRenderedPageBreak/>
        <w:t>Définitions et abréviations</w:t>
      </w:r>
      <w:bookmarkEnd w:id="73"/>
    </w:p>
    <w:p w14:paraId="2E2CFDDC" w14:textId="77777777" w:rsidR="00082C44" w:rsidRPr="00082C44" w:rsidRDefault="00082C44" w:rsidP="00AD2119">
      <w:pPr>
        <w:pStyle w:val="Heading2"/>
        <w:spacing w:before="100" w:beforeAutospacing="1" w:after="160" w:line="276" w:lineRule="auto"/>
        <w:rPr>
          <w:lang w:val="fr-CA"/>
        </w:rPr>
      </w:pPr>
      <w:bookmarkStart w:id="77" w:name="_Définitions"/>
      <w:bookmarkStart w:id="78" w:name="_Toc196471741"/>
      <w:bookmarkEnd w:id="74"/>
      <w:bookmarkEnd w:id="75"/>
      <w:bookmarkEnd w:id="76"/>
      <w:bookmarkEnd w:id="77"/>
      <w:r>
        <w:rPr>
          <w:lang w:val="fr-CA"/>
        </w:rPr>
        <w:t>D</w:t>
      </w:r>
      <w:r>
        <w:rPr>
          <w:rFonts w:cs="Arial"/>
          <w:lang w:val="fr-CA"/>
        </w:rPr>
        <w:t>é</w:t>
      </w:r>
      <w:r>
        <w:rPr>
          <w:lang w:val="fr-CA"/>
        </w:rPr>
        <w:t>finitions</w:t>
      </w:r>
      <w:bookmarkEnd w:id="78"/>
    </w:p>
    <w:p w14:paraId="21173F56" w14:textId="6BFB60AB" w:rsidR="00E94D1B" w:rsidRPr="00E01ED7" w:rsidRDefault="00CF299F" w:rsidP="00AD2119">
      <w:pPr>
        <w:keepLines/>
        <w:spacing w:before="100" w:beforeAutospacing="1" w:after="160"/>
        <w:rPr>
          <w:lang w:val="fr-CA"/>
        </w:rPr>
      </w:pPr>
      <w:r w:rsidRPr="00E01ED7">
        <w:rPr>
          <w:lang w:val="fr-CA"/>
        </w:rPr>
        <w:t>L</w:t>
      </w:r>
      <w:r w:rsidR="0053147F">
        <w:rPr>
          <w:lang w:val="fr-CA"/>
        </w:rPr>
        <w:t>es définitions suivantes s’appliquent à la présente norme.</w:t>
      </w:r>
    </w:p>
    <w:p w14:paraId="5CADD1BD" w14:textId="77777777" w:rsidR="00082C44" w:rsidRPr="00082C44" w:rsidRDefault="00082C44" w:rsidP="00AD2119">
      <w:pPr>
        <w:keepLines/>
        <w:spacing w:before="100" w:beforeAutospacing="1" w:after="160"/>
        <w:rPr>
          <w:lang w:val="fr-CA"/>
        </w:rPr>
      </w:pPr>
      <w:r w:rsidRPr="00082C44">
        <w:rPr>
          <w:b/>
          <w:bCs/>
          <w:iCs/>
          <w:lang w:val="fr-CA" w:bidi="fr-CA"/>
        </w:rPr>
        <w:t>Autorité compétente</w:t>
      </w:r>
      <w:r w:rsidRPr="00082C44">
        <w:rPr>
          <w:lang w:val="fr-CA"/>
        </w:rPr>
        <w:t xml:space="preserve"> </w:t>
      </w:r>
      <w:r w:rsidRPr="00082C44">
        <w:rPr>
          <w:b/>
          <w:lang w:val="fr-CA"/>
        </w:rPr>
        <w:t>–</w:t>
      </w:r>
      <w:r w:rsidRPr="00082C44">
        <w:rPr>
          <w:i/>
          <w:lang w:val="fr-CA" w:bidi="fr-CA"/>
        </w:rPr>
        <w:t> </w:t>
      </w:r>
      <w:r w:rsidRPr="00082C44">
        <w:rPr>
          <w:lang w:val="fr-CA" w:bidi="fr-CA"/>
        </w:rPr>
        <w:t>l’organisme gouvernemental responsable de l’application des codes et règlements de construction ou l’agence officielle désignée par cet organisme pour exercer cette fonction.</w:t>
      </w:r>
    </w:p>
    <w:p w14:paraId="1354324E" w14:textId="61B8A404" w:rsidR="00082C44" w:rsidRPr="00082C44" w:rsidRDefault="00082C44" w:rsidP="00AD2119">
      <w:pPr>
        <w:keepLines/>
        <w:spacing w:before="100" w:beforeAutospacing="1" w:after="160"/>
        <w:rPr>
          <w:lang w:val="fr-CA" w:bidi="fr-CA"/>
        </w:rPr>
      </w:pPr>
      <w:r w:rsidRPr="00082C44">
        <w:rPr>
          <w:b/>
          <w:bCs/>
          <w:iCs/>
          <w:lang w:val="fr-CA" w:bidi="fr-CA"/>
        </w:rPr>
        <w:t>Conception prête à l’accessibilité (CPA)</w:t>
      </w:r>
      <w:r w:rsidRPr="00082C44">
        <w:rPr>
          <w:lang w:val="fr-CA"/>
        </w:rPr>
        <w:t xml:space="preserve"> </w:t>
      </w:r>
      <w:bookmarkStart w:id="79" w:name="_Hlk184367663"/>
      <w:r w:rsidRPr="00082C44">
        <w:rPr>
          <w:b/>
          <w:lang w:val="fr-CA"/>
        </w:rPr>
        <w:t>–</w:t>
      </w:r>
      <w:bookmarkEnd w:id="79"/>
      <w:r w:rsidRPr="00082C44">
        <w:rPr>
          <w:lang w:val="fr-CA" w:bidi="fr-CA"/>
        </w:rPr>
        <w:t xml:space="preserve"> il s’agit d’un type </w:t>
      </w:r>
      <w:r w:rsidR="00A57D25">
        <w:rPr>
          <w:lang w:val="fr-CA" w:bidi="fr-CA"/>
        </w:rPr>
        <w:t xml:space="preserve">particulier </w:t>
      </w:r>
      <w:r w:rsidRPr="00082C44">
        <w:rPr>
          <w:lang w:val="fr-CA" w:bidi="fr-CA"/>
        </w:rPr>
        <w:t>d’exigence</w:t>
      </w:r>
      <w:r w:rsidR="00A57D25">
        <w:rPr>
          <w:lang w:val="fr-CA" w:bidi="fr-CA"/>
        </w:rPr>
        <w:t xml:space="preserve"> de conception</w:t>
      </w:r>
      <w:r w:rsidRPr="00082C44">
        <w:rPr>
          <w:lang w:val="fr-CA" w:bidi="fr-CA"/>
        </w:rPr>
        <w:t xml:space="preserve"> qui est incluse dans la conception et documenté, mais qui n’est pas construit.</w:t>
      </w:r>
    </w:p>
    <w:p w14:paraId="201A8A5E" w14:textId="3001AB0F" w:rsidR="00082C44" w:rsidRDefault="00082C44" w:rsidP="00AD2119">
      <w:pPr>
        <w:keepLines/>
        <w:spacing w:before="100" w:beforeAutospacing="1" w:after="160"/>
        <w:rPr>
          <w:lang w:val="fr-CA" w:bidi="fr-CA"/>
        </w:rPr>
      </w:pPr>
      <w:r w:rsidRPr="00082C44">
        <w:rPr>
          <w:b/>
          <w:bCs/>
          <w:lang w:val="fr-CA" w:bidi="fr-CA"/>
        </w:rPr>
        <w:t xml:space="preserve">Remarque : </w:t>
      </w:r>
      <w:r w:rsidRPr="00082C44">
        <w:rPr>
          <w:lang w:val="fr-CA" w:bidi="fr-CA"/>
        </w:rPr>
        <w:t xml:space="preserve">Le corps de cette norme énonce les règles relatives à ces exigences de conception. L’annexe </w:t>
      </w:r>
      <w:hyperlink w:anchor="_Annexe_A_(référence" w:history="1">
        <w:r w:rsidRPr="000A6CB4">
          <w:rPr>
            <w:rStyle w:val="Hyperlink"/>
            <w:lang w:val="fr-CA" w:bidi="fr-CA"/>
          </w:rPr>
          <w:t>A</w:t>
        </w:r>
      </w:hyperlink>
      <w:r w:rsidRPr="00082C44">
        <w:rPr>
          <w:lang w:val="fr-CA" w:bidi="fr-CA"/>
        </w:rPr>
        <w:t xml:space="preserve"> fourni les documents </w:t>
      </w:r>
      <w:r w:rsidR="00A57D25">
        <w:rPr>
          <w:lang w:val="fr-CA" w:bidi="fr-CA"/>
        </w:rPr>
        <w:t xml:space="preserve">requis </w:t>
      </w:r>
      <w:r w:rsidRPr="00082C44">
        <w:rPr>
          <w:lang w:val="fr-CA" w:bidi="fr-CA"/>
        </w:rPr>
        <w:t xml:space="preserve">d’appui, soit un jeu de dessins et/ou un formulaire. </w:t>
      </w:r>
    </w:p>
    <w:p w14:paraId="74BACE84" w14:textId="60E5FF51" w:rsidR="00FE6681" w:rsidRDefault="00FE6681" w:rsidP="00AD2119">
      <w:pPr>
        <w:keepLines/>
        <w:spacing w:before="100" w:beforeAutospacing="1" w:after="160"/>
        <w:rPr>
          <w:lang w:val="fr-CA" w:bidi="fr-CA"/>
        </w:rPr>
      </w:pPr>
      <w:r w:rsidRPr="00555FF6">
        <w:rPr>
          <w:b/>
          <w:bCs/>
          <w:lang w:val="fr-CA" w:bidi="fr-CA"/>
        </w:rPr>
        <w:t xml:space="preserve">Immeuble </w:t>
      </w:r>
      <w:r w:rsidR="0067322C" w:rsidRPr="0067322C">
        <w:rPr>
          <w:b/>
          <w:bCs/>
          <w:lang w:val="fr-CA" w:bidi="fr-CA"/>
        </w:rPr>
        <w:t>résidentiel</w:t>
      </w:r>
      <w:r w:rsidRPr="00555FF6">
        <w:rPr>
          <w:b/>
          <w:bCs/>
          <w:lang w:val="fr-CA" w:bidi="fr-CA"/>
        </w:rPr>
        <w:t xml:space="preserve"> </w:t>
      </w:r>
      <w:r w:rsidR="0067322C" w:rsidRPr="0067322C">
        <w:rPr>
          <w:b/>
          <w:bCs/>
          <w:lang w:val="fr-CA" w:bidi="fr-CA"/>
        </w:rPr>
        <w:t>à</w:t>
      </w:r>
      <w:r w:rsidRPr="00555FF6">
        <w:rPr>
          <w:b/>
          <w:bCs/>
          <w:lang w:val="fr-CA" w:bidi="fr-CA"/>
        </w:rPr>
        <w:t xml:space="preserve"> logements multiples</w:t>
      </w:r>
      <w:r>
        <w:rPr>
          <w:lang w:val="fr-CA" w:bidi="fr-CA"/>
        </w:rPr>
        <w:t xml:space="preserve"> – structure comprenant plusieurs logements distincts </w:t>
      </w:r>
      <w:r w:rsidR="0067322C">
        <w:rPr>
          <w:rFonts w:cs="Arial"/>
          <w:lang w:val="fr-CA" w:bidi="fr-CA"/>
        </w:rPr>
        <w:t>à</w:t>
      </w:r>
      <w:r>
        <w:rPr>
          <w:lang w:val="fr-CA" w:bidi="fr-CA"/>
        </w:rPr>
        <w:t xml:space="preserve"> usage </w:t>
      </w:r>
      <w:r w:rsidR="0067322C">
        <w:rPr>
          <w:lang w:val="fr-CA" w:bidi="fr-CA"/>
        </w:rPr>
        <w:t>résidentiel</w:t>
      </w:r>
      <w:r>
        <w:rPr>
          <w:lang w:val="fr-CA" w:bidi="fr-CA"/>
        </w:rPr>
        <w:t>, ou une situation o</w:t>
      </w:r>
      <w:r w:rsidR="0067322C">
        <w:rPr>
          <w:rFonts w:cs="Arial"/>
          <w:lang w:val="fr-CA" w:bidi="fr-CA"/>
        </w:rPr>
        <w:t>ù</w:t>
      </w:r>
      <w:r>
        <w:rPr>
          <w:lang w:val="fr-CA" w:bidi="fr-CA"/>
        </w:rPr>
        <w:t xml:space="preserve"> plus </w:t>
      </w:r>
      <w:r w:rsidR="0067322C">
        <w:rPr>
          <w:lang w:val="fr-CA" w:bidi="fr-CA"/>
        </w:rPr>
        <w:t>d’un</w:t>
      </w:r>
      <w:r>
        <w:rPr>
          <w:lang w:val="fr-CA" w:bidi="fr-CA"/>
        </w:rPr>
        <w:t xml:space="preserve"> logement est </w:t>
      </w:r>
      <w:r w:rsidR="0067322C">
        <w:rPr>
          <w:lang w:val="fr-CA" w:bidi="fr-CA"/>
        </w:rPr>
        <w:t>situé</w:t>
      </w:r>
      <w:r>
        <w:rPr>
          <w:lang w:val="fr-CA" w:bidi="fr-CA"/>
        </w:rPr>
        <w:t xml:space="preserve"> dans le même complexe ou développement.</w:t>
      </w:r>
    </w:p>
    <w:p w14:paraId="4C4866FA" w14:textId="2C9241BB" w:rsidR="00FE6681" w:rsidRPr="00082C44" w:rsidRDefault="00FE6681" w:rsidP="00AD2119">
      <w:pPr>
        <w:keepLines/>
        <w:spacing w:before="100" w:beforeAutospacing="1" w:after="160"/>
        <w:rPr>
          <w:lang w:val="fr-CA"/>
        </w:rPr>
      </w:pPr>
      <w:r>
        <w:rPr>
          <w:lang w:val="fr-CA" w:bidi="fr-CA"/>
        </w:rPr>
        <w:t>Source</w:t>
      </w:r>
      <w:r w:rsidR="00483E55">
        <w:rPr>
          <w:lang w:val="fr-CA" w:bidi="fr-CA"/>
        </w:rPr>
        <w:t xml:space="preserve"> </w:t>
      </w:r>
      <w:r>
        <w:rPr>
          <w:lang w:val="fr-CA" w:bidi="fr-CA"/>
        </w:rPr>
        <w:t>: CSB</w:t>
      </w:r>
      <w:r w:rsidR="0067322C">
        <w:rPr>
          <w:rFonts w:cs="Arial"/>
          <w:lang w:val="fr-CA" w:bidi="fr-CA"/>
        </w:rPr>
        <w:t>/</w:t>
      </w:r>
      <w:r>
        <w:rPr>
          <w:lang w:val="fr-CA" w:bidi="fr-CA"/>
        </w:rPr>
        <w:t>ASC B652</w:t>
      </w:r>
      <w:r w:rsidR="0067322C">
        <w:rPr>
          <w:lang w:val="fr-CA" w:bidi="fr-CA"/>
        </w:rPr>
        <w:t xml:space="preserve"> Logements accessibles</w:t>
      </w:r>
    </w:p>
    <w:p w14:paraId="353AFC2F" w14:textId="68E1D69D" w:rsidR="00082C44" w:rsidRDefault="00082C44" w:rsidP="00AD2119">
      <w:pPr>
        <w:keepLines/>
        <w:spacing w:before="100" w:beforeAutospacing="1" w:after="160"/>
        <w:rPr>
          <w:lang w:val="fr-CA" w:bidi="fr-CA"/>
        </w:rPr>
      </w:pPr>
      <w:r w:rsidRPr="00082C44">
        <w:rPr>
          <w:b/>
          <w:bCs/>
          <w:lang w:val="fr-CA" w:bidi="fr-CA"/>
        </w:rPr>
        <w:t>Logement</w:t>
      </w:r>
      <w:r w:rsidRPr="00082C44">
        <w:rPr>
          <w:lang w:val="fr-CA" w:bidi="fr-CA"/>
        </w:rPr>
        <w:t xml:space="preserve"> </w:t>
      </w:r>
      <w:r w:rsidRPr="00082C44">
        <w:rPr>
          <w:b/>
          <w:lang w:val="fr-CA"/>
        </w:rPr>
        <w:t>–</w:t>
      </w:r>
      <w:r w:rsidRPr="00082C44">
        <w:rPr>
          <w:lang w:val="fr-CA"/>
        </w:rPr>
        <w:t xml:space="preserve"> </w:t>
      </w:r>
      <w:r w:rsidR="00A57D25">
        <w:rPr>
          <w:lang w:val="fr-CA" w:bidi="fr-CA"/>
        </w:rPr>
        <w:t xml:space="preserve">une unité </w:t>
      </w:r>
      <w:r w:rsidR="00232E2F">
        <w:rPr>
          <w:lang w:val="fr-CA" w:bidi="fr-CA"/>
        </w:rPr>
        <w:t>résidentielle</w:t>
      </w:r>
      <w:r w:rsidR="00645BFD">
        <w:rPr>
          <w:lang w:val="fr-CA" w:bidi="fr-CA"/>
        </w:rPr>
        <w:t xml:space="preserve"> servant ou </w:t>
      </w:r>
      <w:r w:rsidR="00A57D25">
        <w:rPr>
          <w:lang w:val="fr-CA" w:bidi="fr-CA"/>
        </w:rPr>
        <w:t xml:space="preserve">destinée à </w:t>
      </w:r>
      <w:r w:rsidR="00645BFD">
        <w:rPr>
          <w:lang w:val="fr-CA" w:bidi="fr-CA"/>
        </w:rPr>
        <w:t xml:space="preserve">servir de domicile a une </w:t>
      </w:r>
      <w:r w:rsidR="00A57D25">
        <w:rPr>
          <w:lang w:val="fr-CA" w:bidi="fr-CA"/>
        </w:rPr>
        <w:t xml:space="preserve">ou plusieurs personnes </w:t>
      </w:r>
      <w:r w:rsidR="00645BFD">
        <w:rPr>
          <w:lang w:val="fr-CA" w:bidi="fr-CA"/>
        </w:rPr>
        <w:t>et</w:t>
      </w:r>
      <w:r w:rsidR="00A57D25">
        <w:rPr>
          <w:lang w:val="fr-CA" w:bidi="fr-CA"/>
        </w:rPr>
        <w:t xml:space="preserve"> qui </w:t>
      </w:r>
      <w:r w:rsidR="00645BFD">
        <w:rPr>
          <w:lang w:val="fr-CA" w:bidi="fr-CA"/>
        </w:rPr>
        <w:t>comporte généralement des installations sanitaires, ainsi que des installations pour préparer et consommer des repas et pour dormir.</w:t>
      </w:r>
      <w:r w:rsidR="00A57D25">
        <w:rPr>
          <w:lang w:val="fr-CA" w:bidi="fr-CA"/>
        </w:rPr>
        <w:t xml:space="preserve"> </w:t>
      </w:r>
    </w:p>
    <w:p w14:paraId="08E000D0" w14:textId="034B7496" w:rsidR="0067322C" w:rsidRPr="00082C44" w:rsidRDefault="0067322C" w:rsidP="00AD2119">
      <w:pPr>
        <w:keepLines/>
        <w:spacing w:before="100" w:beforeAutospacing="1" w:after="160"/>
        <w:rPr>
          <w:lang w:val="fr-CA"/>
        </w:rPr>
      </w:pPr>
      <w:r>
        <w:rPr>
          <w:lang w:val="fr-CA" w:bidi="fr-CA"/>
        </w:rPr>
        <w:t>Source</w:t>
      </w:r>
      <w:r w:rsidR="00483E55">
        <w:rPr>
          <w:lang w:val="fr-CA" w:bidi="fr-CA"/>
        </w:rPr>
        <w:t xml:space="preserve"> </w:t>
      </w:r>
      <w:r>
        <w:rPr>
          <w:lang w:val="fr-CA" w:bidi="fr-CA"/>
        </w:rPr>
        <w:t>: CSB</w:t>
      </w:r>
      <w:r>
        <w:rPr>
          <w:rFonts w:cs="Arial"/>
          <w:lang w:val="fr-CA" w:bidi="fr-CA"/>
        </w:rPr>
        <w:t>/</w:t>
      </w:r>
      <w:r>
        <w:rPr>
          <w:lang w:val="fr-CA" w:bidi="fr-CA"/>
        </w:rPr>
        <w:t>ASC B652 Logements accessibles</w:t>
      </w:r>
    </w:p>
    <w:p w14:paraId="40361756" w14:textId="33A928ED" w:rsidR="00082C44" w:rsidRPr="00082C44" w:rsidRDefault="00082C44" w:rsidP="00AD2119">
      <w:pPr>
        <w:keepLines/>
        <w:spacing w:before="100" w:beforeAutospacing="1" w:after="160"/>
        <w:rPr>
          <w:iCs/>
          <w:lang w:val="fr-CA" w:bidi="fr-CA"/>
        </w:rPr>
      </w:pPr>
      <w:r w:rsidRPr="00082C44">
        <w:rPr>
          <w:b/>
          <w:bCs/>
          <w:iCs/>
          <w:lang w:val="fr-CA" w:bidi="fr-CA"/>
        </w:rPr>
        <w:t>Logements accessibles </w:t>
      </w:r>
      <w:r w:rsidRPr="00082C44">
        <w:rPr>
          <w:b/>
          <w:lang w:val="fr-CA"/>
        </w:rPr>
        <w:t xml:space="preserve">– </w:t>
      </w:r>
      <w:r w:rsidRPr="00082C44">
        <w:rPr>
          <w:iCs/>
          <w:lang w:val="fr-CA" w:bidi="fr-CA"/>
        </w:rPr>
        <w:t xml:space="preserve">une </w:t>
      </w:r>
      <w:r w:rsidR="00292D8A">
        <w:rPr>
          <w:iCs/>
          <w:lang w:val="fr-CA" w:bidi="fr-CA"/>
        </w:rPr>
        <w:t>unité d’entretien m</w:t>
      </w:r>
      <w:r w:rsidR="00292D8A">
        <w:rPr>
          <w:rFonts w:cs="Arial"/>
          <w:iCs/>
          <w:lang w:val="fr-CA" w:bidi="fr-CA"/>
        </w:rPr>
        <w:t>é</w:t>
      </w:r>
      <w:r w:rsidR="00292D8A">
        <w:rPr>
          <w:iCs/>
          <w:lang w:val="fr-CA" w:bidi="fr-CA"/>
        </w:rPr>
        <w:t xml:space="preserve">nager </w:t>
      </w:r>
      <w:r w:rsidRPr="00082C44">
        <w:rPr>
          <w:iCs/>
          <w:lang w:val="fr-CA" w:bidi="fr-CA"/>
        </w:rPr>
        <w:t xml:space="preserve">qui a été conçu et bâtit </w:t>
      </w:r>
      <w:r>
        <w:rPr>
          <w:iCs/>
          <w:lang w:val="fr-CA" w:bidi="fr-CA"/>
        </w:rPr>
        <w:t xml:space="preserve">pour posséder les caractéristiques </w:t>
      </w:r>
      <w:r w:rsidR="0058327C">
        <w:rPr>
          <w:iCs/>
          <w:lang w:val="fr-CA" w:bidi="fr-CA"/>
        </w:rPr>
        <w:t>nécessaires</w:t>
      </w:r>
      <w:r>
        <w:rPr>
          <w:iCs/>
          <w:lang w:val="fr-CA" w:bidi="fr-CA"/>
        </w:rPr>
        <w:t xml:space="preserve"> pour </w:t>
      </w:r>
      <w:r w:rsidR="0058327C">
        <w:rPr>
          <w:iCs/>
          <w:lang w:val="fr-CA" w:bidi="fr-CA"/>
        </w:rPr>
        <w:t xml:space="preserve">que les personnes, y compris les personnes en situation de handicap décrites dans la </w:t>
      </w:r>
      <w:r w:rsidR="0058327C" w:rsidRPr="00555FF6">
        <w:rPr>
          <w:i/>
          <w:lang w:val="fr-CA" w:bidi="fr-CA"/>
        </w:rPr>
        <w:t>Loi canadienne sur l’accessibilité</w:t>
      </w:r>
      <w:r w:rsidR="0058327C">
        <w:rPr>
          <w:iCs/>
          <w:lang w:val="fr-CA" w:bidi="fr-CA"/>
        </w:rPr>
        <w:t>,</w:t>
      </w:r>
      <w:r>
        <w:rPr>
          <w:iCs/>
          <w:lang w:val="fr-CA" w:bidi="fr-CA"/>
        </w:rPr>
        <w:t xml:space="preserve"> puisse </w:t>
      </w:r>
      <w:r w:rsidR="0058327C">
        <w:rPr>
          <w:iCs/>
          <w:lang w:val="fr-CA" w:bidi="fr-CA"/>
        </w:rPr>
        <w:t xml:space="preserve">y </w:t>
      </w:r>
      <w:r>
        <w:rPr>
          <w:iCs/>
          <w:lang w:val="fr-CA" w:bidi="fr-CA"/>
        </w:rPr>
        <w:t xml:space="preserve">entrer, </w:t>
      </w:r>
      <w:r w:rsidR="0058327C">
        <w:rPr>
          <w:iCs/>
          <w:lang w:val="fr-CA" w:bidi="fr-CA"/>
        </w:rPr>
        <w:t xml:space="preserve">en </w:t>
      </w:r>
      <w:r>
        <w:rPr>
          <w:iCs/>
          <w:lang w:val="fr-CA" w:bidi="fr-CA"/>
        </w:rPr>
        <w:t xml:space="preserve">sortir et </w:t>
      </w:r>
      <w:r w:rsidR="0058327C">
        <w:rPr>
          <w:iCs/>
          <w:lang w:val="fr-CA" w:bidi="fr-CA"/>
        </w:rPr>
        <w:t>l’utiliser,</w:t>
      </w:r>
      <w:r>
        <w:rPr>
          <w:iCs/>
          <w:lang w:val="fr-CA" w:bidi="fr-CA"/>
        </w:rPr>
        <w:t xml:space="preserve"> de </w:t>
      </w:r>
      <w:r w:rsidR="0058327C">
        <w:rPr>
          <w:iCs/>
          <w:lang w:val="fr-CA" w:bidi="fr-CA"/>
        </w:rPr>
        <w:t>préférence</w:t>
      </w:r>
      <w:r>
        <w:rPr>
          <w:iCs/>
          <w:lang w:val="fr-CA" w:bidi="fr-CA"/>
        </w:rPr>
        <w:t xml:space="preserve"> </w:t>
      </w:r>
      <w:r w:rsidRPr="00082C44">
        <w:rPr>
          <w:iCs/>
          <w:lang w:val="fr-CA" w:bidi="fr-CA"/>
        </w:rPr>
        <w:t>conformément à la norme CSA/ASC B652.</w:t>
      </w:r>
    </w:p>
    <w:p w14:paraId="762A1289" w14:textId="37BE6A4F" w:rsidR="00082C44" w:rsidRPr="00082C44" w:rsidRDefault="00082C44" w:rsidP="00AD2119">
      <w:pPr>
        <w:keepLines/>
        <w:spacing w:before="100" w:beforeAutospacing="1" w:after="160"/>
        <w:rPr>
          <w:lang w:val="fr-CA" w:bidi="fr-CA"/>
        </w:rPr>
      </w:pPr>
      <w:r w:rsidRPr="00082C44">
        <w:rPr>
          <w:b/>
          <w:bCs/>
          <w:iCs/>
          <w:lang w:val="fr-CA" w:bidi="fr-CA"/>
        </w:rPr>
        <w:lastRenderedPageBreak/>
        <w:t>Logement prêt à l’accessibilité</w:t>
      </w:r>
      <w:r w:rsidRPr="00082C44">
        <w:rPr>
          <w:i/>
          <w:lang w:val="fr-CA" w:bidi="fr-CA"/>
        </w:rPr>
        <w:t> </w:t>
      </w:r>
      <w:r w:rsidRPr="00082C44">
        <w:rPr>
          <w:b/>
          <w:lang w:val="fr-CA"/>
        </w:rPr>
        <w:t xml:space="preserve">– </w:t>
      </w:r>
      <w:r w:rsidRPr="00082C44">
        <w:rPr>
          <w:lang w:val="fr-CA" w:bidi="fr-CA"/>
        </w:rPr>
        <w:t>une habitation qui a été conçue à être aisément, et de manière abordable, adaptée en un logement accessible conformément à la norme CSA/ASC B652</w:t>
      </w:r>
      <w:r w:rsidR="0058327C">
        <w:rPr>
          <w:lang w:val="fr-CA" w:bidi="fr-CA"/>
        </w:rPr>
        <w:t xml:space="preserve"> que les rénovations du logement seraient aisées et abordables (c.-à-d.</w:t>
      </w:r>
      <w:r w:rsidR="00127F6B">
        <w:rPr>
          <w:lang w:val="fr-CA" w:bidi="fr-CA"/>
        </w:rPr>
        <w:t>,</w:t>
      </w:r>
      <w:r w:rsidR="0058327C">
        <w:rPr>
          <w:lang w:val="fr-CA" w:bidi="fr-CA"/>
        </w:rPr>
        <w:t xml:space="preserve"> ne comprendront pas de changements majeurs ou significatifs aux systèmes structuraux, électrique</w:t>
      </w:r>
      <w:r w:rsidR="00483E55">
        <w:rPr>
          <w:lang w:val="fr-CA" w:bidi="fr-CA"/>
        </w:rPr>
        <w:t>s</w:t>
      </w:r>
      <w:r w:rsidR="0058327C">
        <w:rPr>
          <w:lang w:val="fr-CA" w:bidi="fr-CA"/>
        </w:rPr>
        <w:t xml:space="preserve"> ou mécanique</w:t>
      </w:r>
      <w:r w:rsidR="00483E55">
        <w:rPr>
          <w:lang w:val="fr-CA" w:bidi="fr-CA"/>
        </w:rPr>
        <w:t>s</w:t>
      </w:r>
      <w:r w:rsidR="0058327C">
        <w:rPr>
          <w:lang w:val="fr-CA" w:bidi="fr-CA"/>
        </w:rPr>
        <w:t xml:space="preserve"> du logement)</w:t>
      </w:r>
    </w:p>
    <w:p w14:paraId="726C137F" w14:textId="45C6CD94" w:rsidR="0067322C" w:rsidRPr="00555FF6" w:rsidRDefault="0067322C" w:rsidP="00AD2119">
      <w:pPr>
        <w:keepLines/>
        <w:spacing w:before="100" w:beforeAutospacing="1" w:after="160"/>
        <w:rPr>
          <w:lang w:val="fr-CA" w:bidi="fr-CA"/>
        </w:rPr>
      </w:pPr>
      <w:r>
        <w:rPr>
          <w:b/>
          <w:bCs/>
          <w:lang w:val="fr-CA" w:bidi="fr-CA"/>
        </w:rPr>
        <w:t>Maison jumelée </w:t>
      </w:r>
      <w:r w:rsidR="00483E55">
        <w:rPr>
          <w:b/>
          <w:bCs/>
          <w:lang w:val="fr-CA" w:bidi="fr-CA"/>
        </w:rPr>
        <w:t>-</w:t>
      </w:r>
      <w:r>
        <w:rPr>
          <w:b/>
          <w:bCs/>
          <w:lang w:val="fr-CA" w:bidi="fr-CA"/>
        </w:rPr>
        <w:t xml:space="preserve"> </w:t>
      </w:r>
      <w:r w:rsidRPr="00555FF6">
        <w:rPr>
          <w:lang w:val="fr-CA" w:bidi="fr-CA"/>
        </w:rPr>
        <w:t>Deux logements accol</w:t>
      </w:r>
      <w:r>
        <w:rPr>
          <w:rFonts w:cs="Arial"/>
          <w:lang w:val="fr-CA" w:bidi="fr-CA"/>
        </w:rPr>
        <w:t>é</w:t>
      </w:r>
      <w:r w:rsidRPr="00555FF6">
        <w:rPr>
          <w:lang w:val="fr-CA" w:bidi="fr-CA"/>
        </w:rPr>
        <w:t>s c</w:t>
      </w:r>
      <w:r>
        <w:rPr>
          <w:rFonts w:cs="Arial"/>
          <w:lang w:val="fr-CA" w:bidi="fr-CA"/>
        </w:rPr>
        <w:t>ô</w:t>
      </w:r>
      <w:r w:rsidRPr="00555FF6">
        <w:rPr>
          <w:lang w:val="fr-CA" w:bidi="fr-CA"/>
        </w:rPr>
        <w:t xml:space="preserve">te </w:t>
      </w:r>
      <w:r>
        <w:rPr>
          <w:rFonts w:cs="Arial"/>
          <w:lang w:val="fr-CA" w:bidi="fr-CA"/>
        </w:rPr>
        <w:t>à</w:t>
      </w:r>
      <w:r w:rsidRPr="00555FF6">
        <w:rPr>
          <w:lang w:val="fr-CA" w:bidi="fr-CA"/>
        </w:rPr>
        <w:t xml:space="preserve"> c</w:t>
      </w:r>
      <w:r>
        <w:rPr>
          <w:rFonts w:cs="Arial"/>
          <w:lang w:val="fr-CA" w:bidi="fr-CA"/>
        </w:rPr>
        <w:t>ô</w:t>
      </w:r>
      <w:r w:rsidRPr="00555FF6">
        <w:rPr>
          <w:lang w:val="fr-CA" w:bidi="fr-CA"/>
        </w:rPr>
        <w:t xml:space="preserve">te ou dos </w:t>
      </w:r>
      <w:r>
        <w:rPr>
          <w:rFonts w:cs="Arial"/>
          <w:lang w:val="fr-CA" w:bidi="fr-CA"/>
        </w:rPr>
        <w:t>à</w:t>
      </w:r>
      <w:r w:rsidRPr="00555FF6">
        <w:rPr>
          <w:lang w:val="fr-CA" w:bidi="fr-CA"/>
        </w:rPr>
        <w:t xml:space="preserve"> dos.</w:t>
      </w:r>
    </w:p>
    <w:p w14:paraId="484D9F4C" w14:textId="0C2D3121" w:rsidR="00FE6681" w:rsidRDefault="000A737F" w:rsidP="00AD2119">
      <w:pPr>
        <w:keepLines/>
        <w:spacing w:before="100" w:beforeAutospacing="1" w:after="160"/>
        <w:rPr>
          <w:lang w:val="fr-CA" w:bidi="fr-CA"/>
        </w:rPr>
      </w:pPr>
      <w:r>
        <w:rPr>
          <w:b/>
          <w:bCs/>
          <w:lang w:val="fr-CA" w:bidi="fr-CA"/>
        </w:rPr>
        <w:t xml:space="preserve">Transformation du domicile </w:t>
      </w:r>
      <w:r w:rsidR="00483E55">
        <w:rPr>
          <w:lang w:val="fr-CA" w:bidi="fr-CA"/>
        </w:rPr>
        <w:t>-</w:t>
      </w:r>
      <w:r w:rsidR="00FE6681">
        <w:rPr>
          <w:lang w:val="fr-CA" w:bidi="fr-CA"/>
        </w:rPr>
        <w:t xml:space="preserve"> modifications qui comprennent, sans s</w:t>
      </w:r>
      <w:r w:rsidR="009D2945">
        <w:rPr>
          <w:rFonts w:cs="Arial"/>
          <w:lang w:val="fr-CA" w:bidi="fr-CA"/>
        </w:rPr>
        <w:t>’</w:t>
      </w:r>
      <w:r w:rsidR="00FE6681">
        <w:rPr>
          <w:lang w:val="fr-CA" w:bidi="fr-CA"/>
        </w:rPr>
        <w:t>y limiter, le remodelage, la rénovation, la réhabilitation, la reconstruction, la restauration ou la modification d’une résidence existante.</w:t>
      </w:r>
    </w:p>
    <w:p w14:paraId="1AF41531" w14:textId="388948BE" w:rsidR="000A737F" w:rsidRPr="00082C44" w:rsidRDefault="000A737F" w:rsidP="00AD2119">
      <w:pPr>
        <w:keepLines/>
        <w:spacing w:before="100" w:beforeAutospacing="1" w:after="160"/>
        <w:rPr>
          <w:lang w:val="fr-CA"/>
        </w:rPr>
      </w:pPr>
      <w:r>
        <w:rPr>
          <w:lang w:val="fr-CA" w:bidi="fr-CA"/>
        </w:rPr>
        <w:t>Source</w:t>
      </w:r>
      <w:r w:rsidR="00483E55">
        <w:rPr>
          <w:lang w:val="fr-CA" w:bidi="fr-CA"/>
        </w:rPr>
        <w:t xml:space="preserve"> </w:t>
      </w:r>
      <w:r>
        <w:rPr>
          <w:lang w:val="fr-CA" w:bidi="fr-CA"/>
        </w:rPr>
        <w:t>: CSB</w:t>
      </w:r>
      <w:r>
        <w:rPr>
          <w:rFonts w:cs="Arial"/>
          <w:lang w:val="fr-CA" w:bidi="fr-CA"/>
        </w:rPr>
        <w:t>/</w:t>
      </w:r>
      <w:r>
        <w:rPr>
          <w:lang w:val="fr-CA" w:bidi="fr-CA"/>
        </w:rPr>
        <w:t>ASC B652 Logements accessibles</w:t>
      </w:r>
    </w:p>
    <w:p w14:paraId="1AB85C83" w14:textId="64E234BC" w:rsidR="0006694C" w:rsidRDefault="0067322C" w:rsidP="00AD2119">
      <w:pPr>
        <w:keepLines/>
        <w:spacing w:before="100" w:beforeAutospacing="1" w:after="160"/>
        <w:rPr>
          <w:lang w:val="fr-CA" w:bidi="fr-CA"/>
        </w:rPr>
      </w:pPr>
      <w:r w:rsidRPr="00082C44">
        <w:rPr>
          <w:b/>
          <w:lang w:val="fr-CA" w:bidi="fr-CA"/>
        </w:rPr>
        <w:t xml:space="preserve">Remarque : </w:t>
      </w:r>
      <w:r w:rsidRPr="00082C44">
        <w:rPr>
          <w:lang w:val="fr-CA" w:bidi="fr-CA"/>
        </w:rPr>
        <w:t xml:space="preserve">Cette norme utilise souvent l’adjectif « important », par exemple « rénovations importantes », « dommages importants », etc. Nous reconnaissons que ce mot ne précise pas la quantité et que différentes personnes peuvent l’interpréter de différentes manières. Toutefois, les </w:t>
      </w:r>
      <w:r>
        <w:rPr>
          <w:lang w:val="fr-CA" w:bidi="fr-CA"/>
        </w:rPr>
        <w:t>personnes</w:t>
      </w:r>
      <w:r w:rsidRPr="00082C44">
        <w:rPr>
          <w:lang w:val="fr-CA" w:bidi="fr-CA"/>
        </w:rPr>
        <w:t xml:space="preserve"> du secteur de la construction résidentielle qui parcourent cette norme devraient être en mesure de déterminer ce qui est considéré comme important. Tous les articles et les commentaires connexes renferment des renseignements supplémentaires afin de mieux comprendre ce que le mot « important » signifie. La démarche consiste à évaluer qualitativement la conception d’un logement et les travaux nécessaires pour remplacer, enlever ou rénover un élément (</w:t>
      </w:r>
      <w:r w:rsidR="00751557">
        <w:rPr>
          <w:lang w:val="fr-CA" w:bidi="fr-CA"/>
        </w:rPr>
        <w:t>p. ex.</w:t>
      </w:r>
      <w:r w:rsidRPr="00082C44">
        <w:rPr>
          <w:lang w:val="fr-CA" w:bidi="fr-CA"/>
        </w:rPr>
        <w:t xml:space="preserve"> remplacer un meuble-lavabo) comparativement au niveau d’effort nécessaire pour modifier les systèmes cachés du logement, c.-à-d. les modifications sans valeur ajoutée (</w:t>
      </w:r>
      <w:r w:rsidR="00751557">
        <w:rPr>
          <w:lang w:val="fr-CA" w:bidi="fr-CA"/>
        </w:rPr>
        <w:t>p. ex.</w:t>
      </w:r>
      <w:r w:rsidRPr="00082C44">
        <w:rPr>
          <w:lang w:val="fr-CA" w:bidi="fr-CA"/>
        </w:rPr>
        <w:t>, la structure, l’enveloppe du bâtiment, les systèmes mécaniques et électriques).</w:t>
      </w:r>
    </w:p>
    <w:p w14:paraId="2E96F7E0" w14:textId="2662B60A" w:rsidR="0067322C" w:rsidRPr="00082C44" w:rsidRDefault="0006694C" w:rsidP="0006694C">
      <w:pPr>
        <w:spacing w:after="160" w:line="259" w:lineRule="auto"/>
        <w:rPr>
          <w:lang w:val="fr-CA" w:bidi="fr-CA"/>
        </w:rPr>
      </w:pPr>
      <w:r>
        <w:rPr>
          <w:lang w:val="fr-CA" w:bidi="fr-CA"/>
        </w:rPr>
        <w:br w:type="page"/>
      </w:r>
    </w:p>
    <w:p w14:paraId="130D11EB" w14:textId="668E63CA" w:rsidR="00645BFD" w:rsidRDefault="00645BFD" w:rsidP="00AD2119">
      <w:pPr>
        <w:pStyle w:val="Heading2"/>
        <w:spacing w:before="100" w:beforeAutospacing="1" w:after="160" w:line="276" w:lineRule="auto"/>
        <w:rPr>
          <w:lang w:val="fr-CA" w:bidi="fr-CA"/>
        </w:rPr>
      </w:pPr>
      <w:bookmarkStart w:id="80" w:name="_Toc184581620"/>
      <w:bookmarkStart w:id="81" w:name="_Toc196471742"/>
      <w:r>
        <w:rPr>
          <w:lang w:val="fr-CA" w:bidi="fr-CA"/>
        </w:rPr>
        <w:lastRenderedPageBreak/>
        <w:t>Abréviations</w:t>
      </w:r>
      <w:bookmarkEnd w:id="80"/>
      <w:bookmarkEnd w:id="81"/>
    </w:p>
    <w:p w14:paraId="77751944" w14:textId="1EA551C8" w:rsidR="00645BFD" w:rsidRDefault="00645BFD" w:rsidP="00AD2119">
      <w:pPr>
        <w:keepLines/>
        <w:spacing w:before="100" w:beforeAutospacing="1" w:after="160"/>
        <w:rPr>
          <w:lang w:val="fr-CA" w:bidi="fr-CA"/>
        </w:rPr>
      </w:pPr>
      <w:r>
        <w:rPr>
          <w:lang w:val="fr-CA" w:bidi="fr-CA"/>
        </w:rPr>
        <w:t>Les abréviations suivantes s’appliquent dans la présente norme</w:t>
      </w:r>
      <w:r w:rsidR="00483E55">
        <w:rPr>
          <w:lang w:val="fr-CA" w:bidi="fr-CA"/>
        </w:rPr>
        <w:t xml:space="preserve"> </w:t>
      </w:r>
      <w:r>
        <w:rPr>
          <w:lang w:val="fr-CA" w:bidi="fr-CA"/>
        </w:rPr>
        <w:t>:</w:t>
      </w:r>
    </w:p>
    <w:p w14:paraId="62574F0B" w14:textId="77777777" w:rsidR="00645BFD" w:rsidRDefault="00645BFD" w:rsidP="00AD2119">
      <w:pPr>
        <w:keepLines/>
        <w:spacing w:before="100" w:beforeAutospacing="1" w:after="160"/>
        <w:rPr>
          <w:rFonts w:cs="Arial"/>
          <w:color w:val="000000"/>
          <w:szCs w:val="28"/>
          <w:shd w:val="clear" w:color="auto" w:fill="FFFFFF"/>
          <w:lang w:val="fr-CA" w:bidi="fr-CA"/>
        </w:rPr>
      </w:pPr>
      <w:r>
        <w:rPr>
          <w:rFonts w:cs="Arial"/>
          <w:color w:val="000000"/>
          <w:szCs w:val="28"/>
          <w:shd w:val="clear" w:color="auto" w:fill="FFFFFF"/>
          <w:lang w:val="fr-CA" w:bidi="fr-CA"/>
        </w:rPr>
        <w:t>CPA</w:t>
      </w:r>
      <w:r>
        <w:rPr>
          <w:rFonts w:cs="Arial"/>
          <w:color w:val="000000"/>
          <w:szCs w:val="28"/>
          <w:shd w:val="clear" w:color="auto" w:fill="FFFFFF"/>
          <w:lang w:val="fr-CA" w:bidi="fr-CA"/>
        </w:rPr>
        <w:tab/>
      </w:r>
      <w:r>
        <w:rPr>
          <w:rFonts w:cs="Arial"/>
          <w:color w:val="000000"/>
          <w:szCs w:val="28"/>
          <w:shd w:val="clear" w:color="auto" w:fill="FFFFFF"/>
          <w:lang w:val="fr-CA" w:bidi="fr-CA"/>
        </w:rPr>
        <w:tab/>
        <w:t>Conception prête à l’accessibilité</w:t>
      </w:r>
    </w:p>
    <w:p w14:paraId="4A805740" w14:textId="77777777" w:rsidR="00645BFD" w:rsidRPr="00555FF6" w:rsidRDefault="00645BFD" w:rsidP="00AD2119">
      <w:pPr>
        <w:keepLines/>
        <w:spacing w:before="100" w:beforeAutospacing="1" w:after="160"/>
        <w:rPr>
          <w:rStyle w:val="normaltextrun"/>
          <w:lang w:val="fr-CA"/>
        </w:rPr>
      </w:pPr>
      <w:r>
        <w:rPr>
          <w:rFonts w:cs="Arial"/>
          <w:color w:val="000000"/>
          <w:szCs w:val="28"/>
          <w:shd w:val="clear" w:color="auto" w:fill="FFFFFF"/>
          <w:lang w:val="fr-CA" w:bidi="fr-CA"/>
        </w:rPr>
        <w:t>CVCA</w:t>
      </w:r>
      <w:r>
        <w:rPr>
          <w:rFonts w:cs="Arial"/>
          <w:color w:val="000000"/>
          <w:szCs w:val="28"/>
          <w:shd w:val="clear" w:color="auto" w:fill="FFFFFF"/>
          <w:lang w:val="fr-CA" w:bidi="fr-CA"/>
        </w:rPr>
        <w:tab/>
        <w:t>Chauffage, ventilation et conditionnement d’air</w:t>
      </w:r>
    </w:p>
    <w:p w14:paraId="38A00E90" w14:textId="77777777" w:rsidR="00645BFD" w:rsidRPr="00555FF6" w:rsidRDefault="00645BFD" w:rsidP="00AD2119">
      <w:pPr>
        <w:keepLines/>
        <w:spacing w:before="100" w:beforeAutospacing="1" w:after="160"/>
        <w:rPr>
          <w:rStyle w:val="normaltextrun"/>
          <w:rFonts w:cs="Arial"/>
          <w:color w:val="000000"/>
          <w:szCs w:val="28"/>
          <w:shd w:val="clear" w:color="auto" w:fill="FFFFFF"/>
          <w:lang w:val="fr-CA"/>
        </w:rPr>
      </w:pPr>
      <w:r w:rsidRPr="00555FF6">
        <w:rPr>
          <w:rStyle w:val="normaltextrun"/>
          <w:rFonts w:cs="Arial"/>
          <w:color w:val="000000"/>
          <w:szCs w:val="28"/>
          <w:shd w:val="clear" w:color="auto" w:fill="FFFFFF"/>
          <w:lang w:val="fr-CA" w:bidi="fr-CA"/>
        </w:rPr>
        <w:t>DDFT</w:t>
      </w:r>
      <w:r w:rsidRPr="00555FF6">
        <w:rPr>
          <w:rStyle w:val="normaltextrun"/>
          <w:rFonts w:cs="Arial"/>
          <w:color w:val="000000"/>
          <w:szCs w:val="28"/>
          <w:shd w:val="clear" w:color="auto" w:fill="FFFFFF"/>
          <w:lang w:val="fr-CA" w:bidi="fr-CA"/>
        </w:rPr>
        <w:tab/>
        <w:t>Disjoncteur différentiel de fuite à la terre</w:t>
      </w:r>
    </w:p>
    <w:p w14:paraId="6F5B7BC2" w14:textId="77777777" w:rsidR="00645BFD" w:rsidRPr="00555FF6" w:rsidRDefault="00645BFD" w:rsidP="00AD2119">
      <w:pPr>
        <w:keepLines/>
        <w:spacing w:before="100" w:beforeAutospacing="1" w:after="160"/>
        <w:rPr>
          <w:rStyle w:val="normaltextrun"/>
          <w:rFonts w:cs="Arial"/>
          <w:color w:val="000000"/>
          <w:szCs w:val="28"/>
          <w:shd w:val="clear" w:color="auto" w:fill="FFFFFF"/>
          <w:lang w:val="fr-CA" w:bidi="fr-CA"/>
        </w:rPr>
      </w:pPr>
      <w:r w:rsidRPr="00555FF6">
        <w:rPr>
          <w:rStyle w:val="normaltextrun"/>
          <w:rFonts w:cs="Arial"/>
          <w:color w:val="000000"/>
          <w:szCs w:val="28"/>
          <w:shd w:val="clear" w:color="auto" w:fill="FFFFFF"/>
          <w:lang w:val="fr-CA" w:bidi="fr-CA"/>
        </w:rPr>
        <w:t>IRLM</w:t>
      </w:r>
      <w:r w:rsidRPr="00555FF6">
        <w:rPr>
          <w:rStyle w:val="normaltextrun"/>
          <w:rFonts w:cs="Arial"/>
          <w:color w:val="000000"/>
          <w:szCs w:val="28"/>
          <w:shd w:val="clear" w:color="auto" w:fill="FFFFFF"/>
          <w:lang w:val="fr-CA" w:bidi="fr-CA"/>
        </w:rPr>
        <w:tab/>
      </w:r>
      <w:r w:rsidRPr="00555FF6">
        <w:rPr>
          <w:rStyle w:val="normaltextrun"/>
          <w:rFonts w:cs="Arial"/>
          <w:color w:val="000000"/>
          <w:szCs w:val="28"/>
          <w:shd w:val="clear" w:color="auto" w:fill="FFFFFF"/>
          <w:lang w:val="fr-CA" w:bidi="fr-CA"/>
        </w:rPr>
        <w:tab/>
      </w:r>
      <w:bookmarkStart w:id="82" w:name="_Hlk184537940"/>
      <w:r w:rsidRPr="00555FF6">
        <w:rPr>
          <w:rStyle w:val="normaltextrun"/>
          <w:rFonts w:cs="Arial"/>
          <w:color w:val="000000"/>
          <w:szCs w:val="28"/>
          <w:shd w:val="clear" w:color="auto" w:fill="FFFFFF"/>
          <w:lang w:val="fr-CA" w:bidi="fr-CA"/>
        </w:rPr>
        <w:t>Immeuble résidentiel à logements multiples</w:t>
      </w:r>
      <w:bookmarkEnd w:id="82"/>
    </w:p>
    <w:p w14:paraId="23A7AC54" w14:textId="77777777" w:rsidR="00645BFD" w:rsidRDefault="00645BFD" w:rsidP="00AD2119">
      <w:pPr>
        <w:keepLines/>
        <w:spacing w:before="100" w:beforeAutospacing="1" w:after="160"/>
        <w:rPr>
          <w:rStyle w:val="normaltextrun"/>
          <w:rFonts w:cs="Arial"/>
          <w:color w:val="000000"/>
          <w:szCs w:val="28"/>
          <w:shd w:val="clear" w:color="auto" w:fill="FFFFFF"/>
          <w:lang w:bidi="fr-CA"/>
        </w:rPr>
      </w:pPr>
      <w:r>
        <w:rPr>
          <w:rStyle w:val="normaltextrun"/>
          <w:rFonts w:cs="Arial"/>
          <w:color w:val="000000"/>
          <w:szCs w:val="28"/>
          <w:shd w:val="clear" w:color="auto" w:fill="FFFFFF"/>
          <w:lang w:bidi="fr-CA"/>
        </w:rPr>
        <w:t>MEP</w:t>
      </w:r>
      <w:r>
        <w:rPr>
          <w:rStyle w:val="normaltextrun"/>
          <w:rFonts w:cs="Arial"/>
          <w:color w:val="000000"/>
          <w:szCs w:val="28"/>
          <w:shd w:val="clear" w:color="auto" w:fill="FFFFFF"/>
          <w:lang w:bidi="fr-CA"/>
        </w:rPr>
        <w:tab/>
      </w:r>
      <w:r>
        <w:rPr>
          <w:rStyle w:val="normaltextrun"/>
          <w:rFonts w:cs="Arial"/>
          <w:color w:val="000000"/>
          <w:szCs w:val="28"/>
          <w:shd w:val="clear" w:color="auto" w:fill="FFFFFF"/>
          <w:lang w:bidi="fr-CA"/>
        </w:rPr>
        <w:tab/>
        <w:t>Mécanique, électrique et plomberie</w:t>
      </w:r>
    </w:p>
    <w:p w14:paraId="5CA12331" w14:textId="0697DDE7" w:rsidR="00645BFD" w:rsidRDefault="0006694C" w:rsidP="0006694C">
      <w:pPr>
        <w:spacing w:after="160" w:line="259" w:lineRule="auto"/>
        <w:rPr>
          <w:lang w:val="fr-CA"/>
        </w:rPr>
      </w:pPr>
      <w:r>
        <w:rPr>
          <w:lang w:val="fr-CA"/>
        </w:rPr>
        <w:br w:type="page"/>
      </w:r>
    </w:p>
    <w:p w14:paraId="50CC3A40" w14:textId="082545C7" w:rsidR="00645BFD" w:rsidRDefault="00645BFD" w:rsidP="00AD2119">
      <w:pPr>
        <w:pStyle w:val="Heading1"/>
        <w:spacing w:before="100" w:beforeAutospacing="1" w:after="160" w:line="276" w:lineRule="auto"/>
      </w:pPr>
      <w:bookmarkStart w:id="83" w:name="_Toc184581622"/>
      <w:bookmarkStart w:id="84" w:name="_Toc196471743"/>
      <w:r>
        <w:rPr>
          <w:rStyle w:val="Heading1Char"/>
          <w:b/>
          <w:lang w:bidi="fr-CA"/>
        </w:rPr>
        <w:lastRenderedPageBreak/>
        <w:t>Application de la norme</w:t>
      </w:r>
      <w:bookmarkEnd w:id="83"/>
      <w:bookmarkEnd w:id="84"/>
    </w:p>
    <w:p w14:paraId="45E387A9" w14:textId="6F695046" w:rsidR="00645BFD" w:rsidRDefault="00645BFD" w:rsidP="00AD2119">
      <w:pPr>
        <w:pStyle w:val="Heading2"/>
        <w:spacing w:before="100" w:beforeAutospacing="1" w:after="160" w:line="276" w:lineRule="auto"/>
        <w:rPr>
          <w:lang w:val="fr-CA"/>
        </w:rPr>
      </w:pPr>
      <w:bookmarkStart w:id="85" w:name="_Toc184581623"/>
      <w:bookmarkStart w:id="86" w:name="_Toc196471744"/>
      <w:r>
        <w:rPr>
          <w:rStyle w:val="Heading3Char"/>
          <w:b/>
          <w:sz w:val="48"/>
          <w:lang w:bidi="fr-CA"/>
        </w:rPr>
        <w:t>Logements</w:t>
      </w:r>
      <w:bookmarkEnd w:id="85"/>
      <w:bookmarkEnd w:id="86"/>
    </w:p>
    <w:p w14:paraId="44D83323" w14:textId="4C396766" w:rsidR="00645BFD" w:rsidRDefault="00645BFD" w:rsidP="00AD2119">
      <w:pPr>
        <w:keepLines/>
        <w:spacing w:before="100" w:beforeAutospacing="1" w:after="160"/>
        <w:rPr>
          <w:rFonts w:cs="Arial"/>
          <w:lang w:val="fr-CA"/>
        </w:rPr>
      </w:pPr>
      <w:r>
        <w:rPr>
          <w:rFonts w:cs="Arial"/>
          <w:lang w:val="fr-CA" w:bidi="fr-CA"/>
        </w:rPr>
        <w:t>Cette norme est destinée à être appliquée à tous les logements résidentiels. Lorsque des logements prêts à l’accessibilité font partie d’un immeuble résidentiel à logements multiples (p. ex.</w:t>
      </w:r>
      <w:r w:rsidR="00634E79">
        <w:rPr>
          <w:rFonts w:cs="Arial"/>
          <w:lang w:val="fr-CA" w:bidi="fr-CA"/>
        </w:rPr>
        <w:t>,</w:t>
      </w:r>
      <w:r>
        <w:rPr>
          <w:rFonts w:cs="Arial"/>
          <w:lang w:val="fr-CA" w:bidi="fr-CA"/>
        </w:rPr>
        <w:t xml:space="preserve"> un appartement ou un condominium), les espaces communs extérieurs et intérieurs doivent être conformes aux exigences de la norme CSA/ASC B651.</w:t>
      </w:r>
    </w:p>
    <w:p w14:paraId="72A18F3F" w14:textId="2256DFE6" w:rsidR="00A63B34" w:rsidRDefault="00645BFD" w:rsidP="00AD2119">
      <w:pPr>
        <w:keepLines/>
        <w:spacing w:before="100" w:beforeAutospacing="1" w:after="160"/>
        <w:rPr>
          <w:rFonts w:cs="Arial"/>
          <w:lang w:val="fr-CA" w:bidi="fr-CA"/>
        </w:rPr>
      </w:pPr>
      <w:r>
        <w:rPr>
          <w:rFonts w:cs="Arial"/>
          <w:b/>
          <w:szCs w:val="28"/>
          <w:lang w:val="fr-CA" w:bidi="fr-CA"/>
        </w:rPr>
        <w:t>Remarque :</w:t>
      </w:r>
      <w:r>
        <w:rPr>
          <w:rFonts w:cs="Arial"/>
          <w:b/>
          <w:bCs/>
          <w:szCs w:val="28"/>
          <w:lang w:val="fr-CA"/>
        </w:rPr>
        <w:t xml:space="preserve"> </w:t>
      </w:r>
      <w:r>
        <w:rPr>
          <w:rFonts w:cs="Arial"/>
          <w:lang w:val="fr-CA" w:bidi="fr-CA"/>
        </w:rPr>
        <w:t>En raison de la nature flexible des logements prêts à l’accessibilité, on recommande de concevoir et de construire des logements prêts à l’accessibilité pour toutes les unités d’un immeuble résidentiel à logements multiples.</w:t>
      </w:r>
    </w:p>
    <w:p w14:paraId="1E5375AF" w14:textId="2BF6C82B" w:rsidR="00645BFD" w:rsidRPr="00645BFD" w:rsidRDefault="00645BFD" w:rsidP="00AD2119">
      <w:pPr>
        <w:pStyle w:val="Heading3"/>
        <w:spacing w:before="100" w:beforeAutospacing="1" w:after="160" w:line="276" w:lineRule="auto"/>
        <w:rPr>
          <w:rFonts w:cs="Arial"/>
          <w:bCs/>
          <w:szCs w:val="28"/>
          <w:lang w:val="fr-CA"/>
        </w:rPr>
      </w:pPr>
      <w:bookmarkStart w:id="87" w:name="_Toc184581624"/>
      <w:bookmarkStart w:id="88" w:name="_Toc196471745"/>
      <w:r w:rsidRPr="00645BFD">
        <w:rPr>
          <w:rFonts w:cs="Arial"/>
          <w:bCs/>
          <w:szCs w:val="28"/>
          <w:lang w:val="fr-CA" w:bidi="fr-CA"/>
        </w:rPr>
        <w:t>Conception prête à l’accessibilité</w:t>
      </w:r>
      <w:bookmarkEnd w:id="87"/>
      <w:bookmarkEnd w:id="88"/>
    </w:p>
    <w:p w14:paraId="02D6886E" w14:textId="77777777" w:rsidR="00645BFD" w:rsidRPr="00645BFD" w:rsidRDefault="00645BFD" w:rsidP="00AD2119">
      <w:pPr>
        <w:keepLines/>
        <w:spacing w:before="100" w:beforeAutospacing="1" w:after="160"/>
        <w:rPr>
          <w:rFonts w:cs="Arial"/>
          <w:szCs w:val="28"/>
          <w:lang w:val="fr-CA"/>
        </w:rPr>
      </w:pPr>
      <w:r w:rsidRPr="00645BFD">
        <w:rPr>
          <w:rFonts w:cs="Arial"/>
          <w:szCs w:val="28"/>
          <w:lang w:val="fr-CA" w:bidi="fr-CA"/>
        </w:rPr>
        <w:t xml:space="preserve">Lorsque la présente norme précise une </w:t>
      </w:r>
      <w:r w:rsidRPr="00645BFD">
        <w:rPr>
          <w:rFonts w:cs="Arial"/>
          <w:szCs w:val="28"/>
          <w:lang w:val="fr-CA"/>
        </w:rPr>
        <w:t>conception prête à l’accessibilité</w:t>
      </w:r>
      <w:r w:rsidRPr="00645BFD">
        <w:rPr>
          <w:rFonts w:cs="Arial"/>
          <w:szCs w:val="28"/>
          <w:lang w:val="fr-CA" w:bidi="fr-CA"/>
        </w:rPr>
        <w:t xml:space="preserve"> (CPA), cela fait référence à un élément de conception et à la documentation qui doivent être soumis dans le cadre de la demande de permis de construction et qui peuvent être mis à la disposition du propriétaire initial et des propriétaires ultérieurs. Cette information montre où et comment adapter le logement pour fournir une certaine caractéristique d’accessibilité</w:t>
      </w:r>
    </w:p>
    <w:p w14:paraId="68C1BF54" w14:textId="0884222F" w:rsidR="00645BFD" w:rsidRPr="00645BFD" w:rsidRDefault="00645BFD" w:rsidP="00AD2119">
      <w:pPr>
        <w:keepLines/>
        <w:spacing w:before="100" w:beforeAutospacing="1" w:after="160"/>
        <w:rPr>
          <w:rFonts w:cs="Arial"/>
          <w:szCs w:val="28"/>
          <w:lang w:val="fr-CA" w:bidi="fr-CA"/>
        </w:rPr>
      </w:pPr>
      <w:r w:rsidRPr="00232E2F">
        <w:rPr>
          <w:rFonts w:cs="Arial"/>
          <w:b/>
          <w:bCs/>
          <w:szCs w:val="28"/>
          <w:lang w:val="fr-CA" w:bidi="fr-CA"/>
        </w:rPr>
        <w:t>Remarque</w:t>
      </w:r>
      <w:r w:rsidRPr="00645BFD">
        <w:rPr>
          <w:rFonts w:cs="Arial"/>
          <w:szCs w:val="28"/>
          <w:lang w:val="fr-CA" w:bidi="fr-CA"/>
        </w:rPr>
        <w:t xml:space="preserve"> : Il se pourrait que le dossier de permis de construire nécessite un dessin ou un formulaire d’accessibilité distinct à remplir. Ce document devrait comprendre les exigences de conception prête à l’accessibilité précisées dans cette norme (voir l’annexe </w:t>
      </w:r>
      <w:hyperlink w:anchor="_Annexe_A_(référence" w:history="1">
        <w:r w:rsidRPr="000A6CB4">
          <w:rPr>
            <w:rStyle w:val="Hyperlink"/>
            <w:rFonts w:cs="Arial"/>
            <w:szCs w:val="28"/>
            <w:lang w:val="fr-CA" w:bidi="fr-CA"/>
          </w:rPr>
          <w:t>A</w:t>
        </w:r>
      </w:hyperlink>
      <w:r w:rsidRPr="00645BFD">
        <w:rPr>
          <w:rFonts w:cs="Arial"/>
          <w:szCs w:val="28"/>
          <w:lang w:val="fr-CA" w:bidi="fr-CA"/>
        </w:rPr>
        <w:t>).</w:t>
      </w:r>
    </w:p>
    <w:p w14:paraId="5CF52798" w14:textId="03CD9810" w:rsidR="00645BFD" w:rsidRPr="00645BFD" w:rsidRDefault="00645BFD" w:rsidP="00AD2119">
      <w:pPr>
        <w:pStyle w:val="Heading3"/>
        <w:spacing w:before="100" w:beforeAutospacing="1" w:after="160" w:line="276" w:lineRule="auto"/>
        <w:ind w:left="1276" w:hanging="1276"/>
        <w:rPr>
          <w:rFonts w:cs="Arial"/>
          <w:bCs/>
          <w:szCs w:val="28"/>
          <w:lang w:val="fr-CA"/>
        </w:rPr>
      </w:pPr>
      <w:bookmarkStart w:id="89" w:name="_Toc184581625"/>
      <w:bookmarkStart w:id="90" w:name="_Toc196471746"/>
      <w:r w:rsidRPr="00645BFD">
        <w:rPr>
          <w:rFonts w:cs="Arial"/>
          <w:bCs/>
          <w:szCs w:val="28"/>
          <w:lang w:val="fr-CA" w:bidi="fr-CA"/>
        </w:rPr>
        <w:lastRenderedPageBreak/>
        <w:t>Distribution de logements prêts à l’accessibilité</w:t>
      </w:r>
      <w:bookmarkEnd w:id="89"/>
      <w:bookmarkEnd w:id="90"/>
    </w:p>
    <w:p w14:paraId="43FCE83B" w14:textId="1F6CC2F5" w:rsidR="00645BFD" w:rsidRPr="00645BFD" w:rsidRDefault="00D010BA" w:rsidP="00AD2119">
      <w:pPr>
        <w:keepLines/>
        <w:spacing w:before="100" w:beforeAutospacing="1" w:after="160"/>
        <w:rPr>
          <w:rFonts w:cs="Arial"/>
          <w:szCs w:val="28"/>
          <w:lang w:val="fr-CA"/>
        </w:rPr>
      </w:pPr>
      <w:r>
        <w:rPr>
          <w:rFonts w:cs="Arial"/>
          <w:szCs w:val="28"/>
          <w:lang w:val="fr-CA" w:bidi="fr-CA"/>
        </w:rPr>
        <w:t>T</w:t>
      </w:r>
      <w:r w:rsidR="00645BFD" w:rsidRPr="00645BFD">
        <w:rPr>
          <w:rFonts w:cs="Arial"/>
          <w:szCs w:val="28"/>
          <w:lang w:val="fr-CA" w:bidi="fr-CA"/>
        </w:rPr>
        <w:t>ous les logements qui ne sont pas conformes à la norme CSA/ASC B652 devraient répondre aux exigences de la présente norme.</w:t>
      </w:r>
    </w:p>
    <w:p w14:paraId="5865FC7E" w14:textId="275AC8D7" w:rsidR="00232E2F" w:rsidRDefault="00645BFD" w:rsidP="00AD2119">
      <w:pPr>
        <w:keepLines/>
        <w:spacing w:before="100" w:beforeAutospacing="1" w:after="160"/>
        <w:rPr>
          <w:rFonts w:cs="Arial"/>
          <w:szCs w:val="28"/>
          <w:lang w:val="fr-CA" w:bidi="fr-CA"/>
        </w:rPr>
      </w:pPr>
      <w:r w:rsidRPr="00645BFD">
        <w:rPr>
          <w:rFonts w:cs="Arial"/>
          <w:b/>
          <w:bCs/>
          <w:szCs w:val="28"/>
          <w:lang w:val="fr-CA" w:bidi="fr-CA"/>
        </w:rPr>
        <w:t xml:space="preserve">Remarque : </w:t>
      </w:r>
      <w:r w:rsidRPr="00645BFD">
        <w:rPr>
          <w:rFonts w:cs="Arial"/>
          <w:szCs w:val="28"/>
          <w:lang w:val="fr-CA" w:bidi="fr-CA"/>
        </w:rPr>
        <w:t>Cette exigence peut donner l’impression que les logements accessibles sont plus souhaitables que les logements prêts à l’accessibilité. Par contre, ce n’est pas toujours le cas. La possibilité de modifier et d’ajuster un logement en fonction des besoins différents et changeants des occupants présente probablement une meilleure solution. Idéalement, tous les logements devraient être prêts à l’accessibilité, et certains logements deviendraient des logements accessibles, conformément aux exigences de la norme CSA/ASC B652.</w:t>
      </w:r>
    </w:p>
    <w:p w14:paraId="474E713B" w14:textId="4A31E31F" w:rsidR="00645BFD" w:rsidRPr="00232E2F" w:rsidRDefault="00232E2F" w:rsidP="00AD2119">
      <w:pPr>
        <w:keepLines/>
        <w:spacing w:before="100" w:beforeAutospacing="1" w:after="160"/>
        <w:rPr>
          <w:rFonts w:cs="Arial"/>
          <w:szCs w:val="28"/>
          <w:lang w:val="fr-CA" w:bidi="fr-CA"/>
        </w:rPr>
      </w:pPr>
      <w:r>
        <w:rPr>
          <w:rFonts w:cs="Arial"/>
          <w:szCs w:val="28"/>
          <w:lang w:val="fr-CA" w:bidi="fr-CA"/>
        </w:rPr>
        <w:br w:type="page"/>
      </w:r>
    </w:p>
    <w:p w14:paraId="3018CC0E" w14:textId="4D197D08" w:rsidR="00D010BA" w:rsidRPr="00D010BA" w:rsidRDefault="00D010BA" w:rsidP="00AD2119">
      <w:pPr>
        <w:pStyle w:val="Heading1"/>
        <w:spacing w:before="100" w:beforeAutospacing="1" w:after="160" w:line="276" w:lineRule="auto"/>
        <w:ind w:left="709" w:hanging="709"/>
      </w:pPr>
      <w:bookmarkStart w:id="91" w:name="_Soutien,_politiques_et"/>
      <w:bookmarkStart w:id="92" w:name="_Rôles_et_responsabilités"/>
      <w:bookmarkStart w:id="93" w:name="_Politiques_organisationnelles"/>
      <w:bookmarkStart w:id="94" w:name="n"/>
      <w:bookmarkStart w:id="95" w:name="_Domaines_des_politiques"/>
      <w:bookmarkStart w:id="96" w:name="p"/>
      <w:bookmarkStart w:id="97" w:name="_Politique_d’accessibilité"/>
      <w:bookmarkStart w:id="98" w:name="_Accès_à_l’information"/>
      <w:bookmarkStart w:id="99" w:name="Clause56c"/>
      <w:bookmarkStart w:id="100" w:name="i"/>
      <w:bookmarkStart w:id="101" w:name="_Toc115265601"/>
      <w:bookmarkStart w:id="102" w:name="_Toc115273798"/>
      <w:bookmarkStart w:id="103" w:name="_Toc115274301"/>
      <w:bookmarkStart w:id="104" w:name="_Toc115337756"/>
      <w:bookmarkStart w:id="105" w:name="_Toc115265602"/>
      <w:bookmarkStart w:id="106" w:name="_Toc115273799"/>
      <w:bookmarkStart w:id="107" w:name="_Toc115274302"/>
      <w:bookmarkStart w:id="108" w:name="_Toc115337757"/>
      <w:bookmarkStart w:id="109" w:name="_Toc115265603"/>
      <w:bookmarkStart w:id="110" w:name="_Toc115273800"/>
      <w:bookmarkStart w:id="111" w:name="_Toc115274303"/>
      <w:bookmarkStart w:id="112" w:name="_Toc115337758"/>
      <w:bookmarkStart w:id="113" w:name="_Toc115265604"/>
      <w:bookmarkStart w:id="114" w:name="_Toc115273801"/>
      <w:bookmarkStart w:id="115" w:name="_Toc115274304"/>
      <w:bookmarkStart w:id="116" w:name="_Toc115337759"/>
      <w:bookmarkStart w:id="117" w:name="_Toc115265605"/>
      <w:bookmarkStart w:id="118" w:name="_Toc115273802"/>
      <w:bookmarkStart w:id="119" w:name="_Toc115274305"/>
      <w:bookmarkStart w:id="120" w:name="_Toc115337760"/>
      <w:bookmarkStart w:id="121" w:name="_Toc115265606"/>
      <w:bookmarkStart w:id="122" w:name="_Toc115273803"/>
      <w:bookmarkStart w:id="123" w:name="_Toc115274306"/>
      <w:bookmarkStart w:id="124" w:name="_Toc115337761"/>
      <w:bookmarkStart w:id="125" w:name="_Toc115265607"/>
      <w:bookmarkStart w:id="126" w:name="_Toc115273804"/>
      <w:bookmarkStart w:id="127" w:name="_Toc115274307"/>
      <w:bookmarkStart w:id="128" w:name="_Toc115337762"/>
      <w:bookmarkStart w:id="129" w:name="_Toc115265608"/>
      <w:bookmarkStart w:id="130" w:name="_Toc115273805"/>
      <w:bookmarkStart w:id="131" w:name="_Toc115274308"/>
      <w:bookmarkStart w:id="132" w:name="_Toc115337763"/>
      <w:bookmarkStart w:id="133" w:name="_Toc115265609"/>
      <w:bookmarkStart w:id="134" w:name="_Toc115273806"/>
      <w:bookmarkStart w:id="135" w:name="_Toc115274309"/>
      <w:bookmarkStart w:id="136" w:name="_Toc115337764"/>
      <w:bookmarkStart w:id="137" w:name="_Toc115265610"/>
      <w:bookmarkStart w:id="138" w:name="_Toc115273807"/>
      <w:bookmarkStart w:id="139" w:name="_Toc115274310"/>
      <w:bookmarkStart w:id="140" w:name="_Toc115337765"/>
      <w:bookmarkStart w:id="141" w:name="_Toc115265611"/>
      <w:bookmarkStart w:id="142" w:name="_Toc115273808"/>
      <w:bookmarkStart w:id="143" w:name="_Toc115274311"/>
      <w:bookmarkStart w:id="144" w:name="_Toc115337766"/>
      <w:bookmarkStart w:id="145" w:name="_Toc115265612"/>
      <w:bookmarkStart w:id="146" w:name="_Toc115273809"/>
      <w:bookmarkStart w:id="147" w:name="_Toc115274312"/>
      <w:bookmarkStart w:id="148" w:name="_Toc115337767"/>
      <w:bookmarkStart w:id="149" w:name="_Toc115265613"/>
      <w:bookmarkStart w:id="150" w:name="_Toc115273810"/>
      <w:bookmarkStart w:id="151" w:name="_Toc115274313"/>
      <w:bookmarkStart w:id="152" w:name="_Toc115337768"/>
      <w:bookmarkStart w:id="153" w:name="_Toc115265614"/>
      <w:bookmarkStart w:id="154" w:name="_Toc115273811"/>
      <w:bookmarkStart w:id="155" w:name="_Toc115274314"/>
      <w:bookmarkStart w:id="156" w:name="_Toc115337769"/>
      <w:bookmarkStart w:id="157" w:name="_Toc115265615"/>
      <w:bookmarkStart w:id="158" w:name="_Toc115273812"/>
      <w:bookmarkStart w:id="159" w:name="_Toc115274315"/>
      <w:bookmarkStart w:id="160" w:name="_Toc115337770"/>
      <w:bookmarkStart w:id="161" w:name="_Culture,_mobilisation_et"/>
      <w:bookmarkStart w:id="162" w:name="_Recrutement,_embauche_et"/>
      <w:bookmarkStart w:id="163" w:name="_Toc114749775"/>
      <w:bookmarkStart w:id="164" w:name="_Toc115084320"/>
      <w:bookmarkStart w:id="165" w:name="_Toc115265649"/>
      <w:bookmarkStart w:id="166" w:name="_Toc115273846"/>
      <w:bookmarkStart w:id="167" w:name="_Toc115274349"/>
      <w:bookmarkStart w:id="168" w:name="_Toc115337804"/>
      <w:bookmarkStart w:id="169" w:name="_Maintien_en_poste"/>
      <w:bookmarkStart w:id="170" w:name="_Toc121322882"/>
      <w:bookmarkStart w:id="171" w:name="_Toc121406076"/>
      <w:bookmarkStart w:id="172" w:name="_Toc121406197"/>
      <w:bookmarkStart w:id="173" w:name="_Toc121406319"/>
      <w:bookmarkStart w:id="174" w:name="_Rémunération"/>
      <w:bookmarkStart w:id="175" w:name="_Élaboration_et_maintien"/>
      <w:bookmarkStart w:id="176" w:name="_Annexe_A:_Historique"/>
      <w:bookmarkStart w:id="177" w:name="_Annexe_B:_Vivre"/>
      <w:bookmarkStart w:id="178" w:name="_Annexe_D:_Perspective"/>
      <w:bookmarkStart w:id="179" w:name="_Annexe_E:_Politiques"/>
      <w:bookmarkStart w:id="180" w:name="_Annexe_F:_Politiques"/>
      <w:bookmarkStart w:id="181" w:name="_Annexe_G:_Bibliographie"/>
      <w:bookmarkStart w:id="182" w:name="_Toc184581626"/>
      <w:bookmarkStart w:id="183" w:name="_Toc196471747"/>
      <w:bookmarkStart w:id="184" w:name="_Toc15449082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D010BA">
        <w:rPr>
          <w:lang w:bidi="fr-CA"/>
        </w:rPr>
        <w:lastRenderedPageBreak/>
        <w:t>Exigences de conception prête à l’accessibilité</w:t>
      </w:r>
      <w:bookmarkEnd w:id="182"/>
      <w:bookmarkEnd w:id="183"/>
    </w:p>
    <w:p w14:paraId="425904CF" w14:textId="507ACD7E" w:rsidR="00D010BA" w:rsidRPr="00D010BA" w:rsidRDefault="00D010BA" w:rsidP="00AD2119">
      <w:pPr>
        <w:pStyle w:val="Heading2"/>
        <w:spacing w:before="100" w:beforeAutospacing="1" w:after="160" w:line="276" w:lineRule="auto"/>
        <w:rPr>
          <w:lang w:val="fr-CA"/>
        </w:rPr>
      </w:pPr>
      <w:bookmarkStart w:id="185" w:name="_Toc184581627"/>
      <w:bookmarkStart w:id="186" w:name="_Toc196471748"/>
      <w:r w:rsidRPr="00D010BA">
        <w:rPr>
          <w:lang w:val="fr-CA" w:bidi="fr-CA"/>
        </w:rPr>
        <w:t>Accès à l’intérieur d’un logement</w:t>
      </w:r>
      <w:bookmarkEnd w:id="185"/>
      <w:bookmarkEnd w:id="186"/>
    </w:p>
    <w:p w14:paraId="6C1A5D3A" w14:textId="77777777" w:rsidR="00D010BA" w:rsidRPr="00D010BA" w:rsidRDefault="00D010BA" w:rsidP="00AD2119">
      <w:pPr>
        <w:keepLines/>
        <w:spacing w:before="100" w:beforeAutospacing="1" w:after="160"/>
        <w:rPr>
          <w:lang w:val="fr-CA"/>
        </w:rPr>
      </w:pPr>
      <w:r w:rsidRPr="00D010BA">
        <w:rPr>
          <w:lang w:val="fr-CA" w:bidi="fr-CA"/>
        </w:rPr>
        <w:t>Toutes les pièces et tous les espaces d’un logement prêt à l’accessibilité doivent avoir :</w:t>
      </w:r>
    </w:p>
    <w:p w14:paraId="4A7766B7" w14:textId="7F061782" w:rsidR="00D010BA" w:rsidRPr="00D010BA" w:rsidRDefault="00D010BA" w:rsidP="00AD2119">
      <w:pPr>
        <w:keepLines/>
        <w:numPr>
          <w:ilvl w:val="0"/>
          <w:numId w:val="70"/>
        </w:numPr>
        <w:spacing w:before="100" w:beforeAutospacing="1" w:after="160"/>
        <w:rPr>
          <w:lang w:val="fr-CA"/>
        </w:rPr>
      </w:pPr>
      <w:r w:rsidRPr="002C5C0E">
        <w:rPr>
          <w:b/>
          <w:bCs/>
          <w:lang w:val="fr-CA" w:bidi="fr-CA"/>
        </w:rPr>
        <w:t>Conception prête à l’accessibilité (CPA)</w:t>
      </w:r>
      <w:r w:rsidRPr="00D010BA">
        <w:rPr>
          <w:lang w:val="fr-CA" w:bidi="fr-CA"/>
        </w:rPr>
        <w:t> : une voie de circulation conforme à</w:t>
      </w:r>
      <w:r>
        <w:rPr>
          <w:lang w:val="fr-CA" w:bidi="fr-CA"/>
        </w:rPr>
        <w:t xml:space="preserve"> l’article 4.4.1 de</w:t>
      </w:r>
      <w:r w:rsidRPr="00D010BA">
        <w:rPr>
          <w:lang w:val="fr-CA" w:bidi="fr-CA"/>
        </w:rPr>
        <w:t xml:space="preserve"> </w:t>
      </w:r>
      <w:r>
        <w:rPr>
          <w:lang w:val="fr-CA" w:bidi="fr-CA"/>
        </w:rPr>
        <w:t xml:space="preserve">la norme </w:t>
      </w:r>
      <w:r w:rsidRPr="00D010BA">
        <w:rPr>
          <w:lang w:val="fr-CA" w:bidi="fr-CA"/>
        </w:rPr>
        <w:t>CSA/ASC B652</w:t>
      </w:r>
      <w:r>
        <w:rPr>
          <w:lang w:val="fr-CA" w:bidi="fr-CA"/>
        </w:rPr>
        <w:t xml:space="preserve">, </w:t>
      </w:r>
      <w:r w:rsidR="004965E1">
        <w:rPr>
          <w:lang w:val="fr-CA" w:bidi="fr-CA"/>
        </w:rPr>
        <w:t>article</w:t>
      </w:r>
      <w:r>
        <w:rPr>
          <w:lang w:val="fr-CA" w:bidi="fr-CA"/>
        </w:rPr>
        <w:t xml:space="preserve"> </w:t>
      </w:r>
      <w:hyperlink w:anchor="_12.1_Voies_de" w:history="1">
        <w:r w:rsidRPr="00827CD8">
          <w:rPr>
            <w:rStyle w:val="Hyperlink"/>
            <w:lang w:val="fr-CA" w:bidi="fr-CA"/>
          </w:rPr>
          <w:t>1</w:t>
        </w:r>
        <w:r w:rsidR="00C46839" w:rsidRPr="00827CD8">
          <w:rPr>
            <w:rStyle w:val="Hyperlink"/>
            <w:lang w:val="fr-CA" w:bidi="fr-CA"/>
          </w:rPr>
          <w:t>5</w:t>
        </w:r>
        <w:r w:rsidRPr="00827CD8">
          <w:rPr>
            <w:rStyle w:val="Hyperlink"/>
            <w:lang w:val="fr-CA" w:bidi="fr-CA"/>
          </w:rPr>
          <w:t>.1</w:t>
        </w:r>
      </w:hyperlink>
      <w:r w:rsidRPr="00D010BA">
        <w:rPr>
          <w:lang w:val="fr-CA" w:bidi="fr-CA"/>
        </w:rPr>
        <w:t xml:space="preserve"> de la </w:t>
      </w:r>
      <w:r>
        <w:rPr>
          <w:lang w:val="fr-CA" w:bidi="fr-CA"/>
        </w:rPr>
        <w:t xml:space="preserve">présente </w:t>
      </w:r>
      <w:r w:rsidRPr="00D010BA">
        <w:rPr>
          <w:lang w:val="fr-CA" w:bidi="fr-CA"/>
        </w:rPr>
        <w:t xml:space="preserve">norme ou une rampe conforme à </w:t>
      </w:r>
      <w:r w:rsidR="00483E55" w:rsidRPr="00D010BA">
        <w:rPr>
          <w:lang w:val="fr-CA" w:bidi="fr-CA"/>
        </w:rPr>
        <w:t>l’article</w:t>
      </w:r>
      <w:r w:rsidRPr="00D010BA">
        <w:rPr>
          <w:lang w:val="fr-CA" w:bidi="fr-CA"/>
        </w:rPr>
        <w:t> 5.5. de la norme CSA/ASC B652. L’installation de ces éléments ne devrait pas exiger de modifications destructrices à la structure, aux systèmes électriques, aux systèmes de plomberie ou aux systèmes de chauffage, de ventilation et de climatisation;</w:t>
      </w:r>
    </w:p>
    <w:p w14:paraId="61AC6301" w14:textId="27C0C798" w:rsidR="00D010BA" w:rsidRPr="00D010BA" w:rsidRDefault="00D010BA" w:rsidP="00AD2119">
      <w:pPr>
        <w:keepLines/>
        <w:numPr>
          <w:ilvl w:val="0"/>
          <w:numId w:val="70"/>
        </w:numPr>
        <w:spacing w:before="100" w:beforeAutospacing="1" w:after="160"/>
        <w:rPr>
          <w:lang w:val="fr-CA"/>
        </w:rPr>
      </w:pPr>
      <w:r w:rsidRPr="00D010BA">
        <w:rPr>
          <w:lang w:val="fr-CA" w:bidi="fr-CA"/>
        </w:rPr>
        <w:t xml:space="preserve">des commandes de fonctionnement conformes aux </w:t>
      </w:r>
      <w:r w:rsidR="004965E1">
        <w:rPr>
          <w:lang w:val="fr-CA" w:bidi="fr-CA"/>
        </w:rPr>
        <w:t>article</w:t>
      </w:r>
      <w:r w:rsidRPr="00D010BA">
        <w:rPr>
          <w:lang w:val="fr-CA" w:bidi="fr-CA"/>
        </w:rPr>
        <w:t>s </w:t>
      </w:r>
      <w:hyperlink w:anchor="_10.1_Commandes_de" w:history="1">
        <w:r w:rsidR="00C46839" w:rsidRPr="00C46839">
          <w:rPr>
            <w:rStyle w:val="Hyperlink"/>
            <w:lang w:val="fr-CA" w:bidi="fr-CA"/>
          </w:rPr>
          <w:t>13</w:t>
        </w:r>
        <w:r w:rsidRPr="00C46839">
          <w:rPr>
            <w:rStyle w:val="Hyperlink"/>
            <w:lang w:val="fr-CA" w:bidi="fr-CA"/>
          </w:rPr>
          <w:t>.1</w:t>
        </w:r>
      </w:hyperlink>
      <w:r w:rsidRPr="00D010BA">
        <w:rPr>
          <w:lang w:val="fr-CA" w:bidi="fr-CA"/>
        </w:rPr>
        <w:t xml:space="preserve"> à </w:t>
      </w:r>
      <w:hyperlink w:anchor="_10.9_Commandes_de" w:history="1">
        <w:r w:rsidRPr="00C46839">
          <w:rPr>
            <w:rStyle w:val="Hyperlink"/>
            <w:lang w:val="fr-CA" w:bidi="fr-CA"/>
          </w:rPr>
          <w:t>1</w:t>
        </w:r>
        <w:r w:rsidR="00C46839" w:rsidRPr="00C46839">
          <w:rPr>
            <w:rStyle w:val="Hyperlink"/>
            <w:lang w:val="fr-CA" w:bidi="fr-CA"/>
          </w:rPr>
          <w:t>3</w:t>
        </w:r>
        <w:r w:rsidRPr="00C46839">
          <w:rPr>
            <w:rStyle w:val="Hyperlink"/>
            <w:lang w:val="fr-CA" w:bidi="fr-CA"/>
          </w:rPr>
          <w:t>.9</w:t>
        </w:r>
      </w:hyperlink>
      <w:r w:rsidRPr="00D010BA">
        <w:rPr>
          <w:lang w:val="fr-CA" w:bidi="fr-CA"/>
        </w:rPr>
        <w:t>;</w:t>
      </w:r>
    </w:p>
    <w:p w14:paraId="2D5F061D" w14:textId="29B5E551" w:rsidR="00D010BA" w:rsidRPr="00D010BA" w:rsidRDefault="00D010BA" w:rsidP="00AD2119">
      <w:pPr>
        <w:keepLines/>
        <w:numPr>
          <w:ilvl w:val="0"/>
          <w:numId w:val="70"/>
        </w:numPr>
        <w:spacing w:before="100" w:beforeAutospacing="1" w:after="160"/>
        <w:rPr>
          <w:lang w:val="fr-CA"/>
        </w:rPr>
      </w:pPr>
      <w:r w:rsidRPr="00D010BA">
        <w:rPr>
          <w:lang w:val="fr-CA" w:bidi="fr-CA"/>
        </w:rPr>
        <w:t xml:space="preserve">des revêtements de sol et des surfaces au sol que l’on peut remplacer ou modifier avec des revêtements de sol conforment à </w:t>
      </w:r>
      <w:r w:rsidR="00483E55" w:rsidRPr="00D010BA">
        <w:rPr>
          <w:lang w:val="fr-CA" w:bidi="fr-CA"/>
        </w:rPr>
        <w:t>l’article</w:t>
      </w:r>
      <w:r w:rsidRPr="00D010BA">
        <w:rPr>
          <w:lang w:val="fr-CA" w:bidi="fr-CA"/>
        </w:rPr>
        <w:t> 4.6 de la norme CSA/ASC B652;</w:t>
      </w:r>
    </w:p>
    <w:p w14:paraId="317A5DD4" w14:textId="121AAF15" w:rsidR="00D010BA" w:rsidRPr="00D010BA" w:rsidRDefault="00D010BA" w:rsidP="00AD2119">
      <w:pPr>
        <w:keepLines/>
        <w:numPr>
          <w:ilvl w:val="0"/>
          <w:numId w:val="70"/>
        </w:numPr>
        <w:spacing w:before="100" w:beforeAutospacing="1" w:after="160"/>
        <w:rPr>
          <w:lang w:val="fr-CA"/>
        </w:rPr>
      </w:pPr>
      <w:r w:rsidRPr="00D010BA">
        <w:rPr>
          <w:lang w:val="fr-CA" w:bidi="fr-CA"/>
        </w:rPr>
        <w:t xml:space="preserve">des hauteurs libres conformes à </w:t>
      </w:r>
      <w:r w:rsidR="00483E55" w:rsidRPr="00D010BA">
        <w:rPr>
          <w:lang w:val="fr-CA" w:bidi="fr-CA"/>
        </w:rPr>
        <w:t>l’article</w:t>
      </w:r>
      <w:r w:rsidRPr="00D010BA">
        <w:rPr>
          <w:lang w:val="fr-CA" w:bidi="fr-CA"/>
        </w:rPr>
        <w:t> </w:t>
      </w:r>
      <w:hyperlink w:anchor="_9.3.6_Hauteur_libre" w:history="1">
        <w:r w:rsidR="00C46839">
          <w:rPr>
            <w:rStyle w:val="Hyperlink"/>
            <w:lang w:val="fr-CA" w:bidi="fr-CA"/>
          </w:rPr>
          <w:t>12</w:t>
        </w:r>
        <w:r w:rsidRPr="00C46839">
          <w:rPr>
            <w:rStyle w:val="Hyperlink"/>
            <w:lang w:val="fr-CA" w:bidi="fr-CA"/>
          </w:rPr>
          <w:t>.3.6</w:t>
        </w:r>
      </w:hyperlink>
      <w:r w:rsidRPr="00D010BA">
        <w:rPr>
          <w:lang w:val="fr-CA" w:bidi="fr-CA"/>
        </w:rPr>
        <w:t>;</w:t>
      </w:r>
    </w:p>
    <w:p w14:paraId="3E6E58F2" w14:textId="463CF119" w:rsidR="00D010BA" w:rsidRPr="00D010BA" w:rsidRDefault="00D010BA" w:rsidP="00AD2119">
      <w:pPr>
        <w:keepLines/>
        <w:numPr>
          <w:ilvl w:val="0"/>
          <w:numId w:val="70"/>
        </w:numPr>
        <w:spacing w:before="100" w:beforeAutospacing="1" w:after="160"/>
        <w:rPr>
          <w:lang w:val="fr-CA"/>
        </w:rPr>
      </w:pPr>
      <w:r w:rsidRPr="00C46839">
        <w:rPr>
          <w:b/>
          <w:bCs/>
          <w:lang w:val="fr-CA" w:bidi="fr-CA"/>
        </w:rPr>
        <w:t>Conception prête à l’accessibilité (CPA)</w:t>
      </w:r>
      <w:r w:rsidRPr="00D010BA">
        <w:rPr>
          <w:lang w:val="fr-CA" w:bidi="fr-CA"/>
        </w:rPr>
        <w:t xml:space="preserve"> : permettre un éclairage conforme à </w:t>
      </w:r>
      <w:r w:rsidR="00483E55" w:rsidRPr="00D010BA">
        <w:rPr>
          <w:lang w:val="fr-CA" w:bidi="fr-CA"/>
        </w:rPr>
        <w:t>l’article</w:t>
      </w:r>
      <w:r w:rsidRPr="00D010BA">
        <w:rPr>
          <w:lang w:val="fr-CA" w:bidi="fr-CA"/>
        </w:rPr>
        <w:t> 4.8 de la norme CSA/ASC B652.</w:t>
      </w:r>
    </w:p>
    <w:p w14:paraId="2A5707F8" w14:textId="422B18C3" w:rsidR="00D010BA" w:rsidRPr="00D010BA" w:rsidRDefault="00D010BA" w:rsidP="0006694C">
      <w:pPr>
        <w:widowControl w:val="0"/>
        <w:spacing w:before="100" w:beforeAutospacing="1" w:after="160"/>
        <w:rPr>
          <w:lang w:val="fr-CA" w:bidi="fr-CA"/>
        </w:rPr>
      </w:pPr>
      <w:r w:rsidRPr="00D010BA">
        <w:rPr>
          <w:b/>
          <w:lang w:val="fr-CA" w:bidi="fr-CA"/>
        </w:rPr>
        <w:t xml:space="preserve">Remarque : </w:t>
      </w:r>
      <w:r w:rsidRPr="00D010BA">
        <w:rPr>
          <w:lang w:val="fr-CA" w:bidi="fr-CA"/>
        </w:rPr>
        <w:t>Cet article vise à garantir que tous les occupants peuvent avoir accès à toutes les parties du logement avec un minimum de rénovations. Comme pour les autres exigences semblables de la présente norme, il est souhaitable de construire le composant d’accessibilité conformément à l’article pertinent de la norme CSA/ASC B652.</w:t>
      </w:r>
      <w:r w:rsidR="00634E79">
        <w:rPr>
          <w:lang w:val="fr-CA" w:bidi="fr-CA"/>
        </w:rPr>
        <w:t xml:space="preserve"> </w:t>
      </w:r>
      <w:r w:rsidRPr="00D010BA">
        <w:rPr>
          <w:lang w:val="fr-CA" w:bidi="fr-CA"/>
        </w:rPr>
        <w:t xml:space="preserve">Cependant, comme tous les occupants n’ont pas besoin </w:t>
      </w:r>
      <w:r w:rsidR="00524500">
        <w:rPr>
          <w:lang w:val="fr-CA" w:bidi="fr-CA"/>
        </w:rPr>
        <w:t xml:space="preserve">d’une grande voie de déplacement conforme à la norme </w:t>
      </w:r>
      <w:r w:rsidR="00524500" w:rsidRPr="00D010BA">
        <w:rPr>
          <w:lang w:val="fr-CA" w:bidi="fr-CA"/>
        </w:rPr>
        <w:t>CSA/ASC B652</w:t>
      </w:r>
      <w:r w:rsidR="004A0BC9">
        <w:rPr>
          <w:lang w:val="fr-CA" w:bidi="fr-CA"/>
        </w:rPr>
        <w:t>,</w:t>
      </w:r>
      <w:r w:rsidR="00524500">
        <w:rPr>
          <w:lang w:val="fr-CA" w:bidi="fr-CA"/>
        </w:rPr>
        <w:t xml:space="preserve"> </w:t>
      </w:r>
      <w:r w:rsidR="004A0BC9">
        <w:rPr>
          <w:lang w:val="fr-CA" w:bidi="fr-CA"/>
        </w:rPr>
        <w:t xml:space="preserve">ce qui peut </w:t>
      </w:r>
      <w:r w:rsidR="00524500">
        <w:rPr>
          <w:lang w:val="fr-CA" w:bidi="fr-CA"/>
        </w:rPr>
        <w:t>entra</w:t>
      </w:r>
      <w:r w:rsidR="00524500">
        <w:rPr>
          <w:rFonts w:cs="Arial"/>
          <w:lang w:val="fr-CA" w:bidi="fr-CA"/>
        </w:rPr>
        <w:t>î</w:t>
      </w:r>
      <w:r w:rsidR="00524500">
        <w:rPr>
          <w:lang w:val="fr-CA" w:bidi="fr-CA"/>
        </w:rPr>
        <w:t xml:space="preserve">ner </w:t>
      </w:r>
      <w:r w:rsidR="00524500">
        <w:rPr>
          <w:lang w:val="fr-CA" w:bidi="fr-CA"/>
        </w:rPr>
        <w:lastRenderedPageBreak/>
        <w:t>des changement</w:t>
      </w:r>
      <w:r w:rsidR="004A0BC9">
        <w:rPr>
          <w:lang w:val="fr-CA" w:bidi="fr-CA"/>
        </w:rPr>
        <w:t>s</w:t>
      </w:r>
      <w:r w:rsidR="00524500">
        <w:rPr>
          <w:lang w:val="fr-CA" w:bidi="fr-CA"/>
        </w:rPr>
        <w:t xml:space="preserve"> au</w:t>
      </w:r>
      <w:r w:rsidR="004A0BC9">
        <w:rPr>
          <w:lang w:val="fr-CA" w:bidi="fr-CA"/>
        </w:rPr>
        <w:t>x</w:t>
      </w:r>
      <w:r w:rsidR="00524500">
        <w:rPr>
          <w:lang w:val="fr-CA" w:bidi="fr-CA"/>
        </w:rPr>
        <w:t xml:space="preserve"> options d’aménagement, la </w:t>
      </w:r>
      <w:r w:rsidRPr="00D010BA">
        <w:rPr>
          <w:lang w:val="fr-CA" w:bidi="fr-CA"/>
        </w:rPr>
        <w:t xml:space="preserve">conception prête à l’accessibilité est </w:t>
      </w:r>
      <w:r w:rsidR="004A0BC9">
        <w:rPr>
          <w:lang w:val="fr-CA" w:bidi="fr-CA"/>
        </w:rPr>
        <w:t xml:space="preserve">donc </w:t>
      </w:r>
      <w:r w:rsidRPr="00D010BA">
        <w:rPr>
          <w:lang w:val="fr-CA" w:bidi="fr-CA"/>
        </w:rPr>
        <w:t>fournie. De plus, le paragraphe c) donne la liberté de choix aux occupants en ce qui a trait aux revêtements de sol pour leur logement. Enfin, le paragraphe e) offre la possibilité aux occupants de choisir les appareils d’éclairage qui leur conviennent. En contrepartie de cette flexibilité, le besoin précise que les concepteurs doivent tenir compte de la compatibilité avec les besoins des futurs occupants ou l’évolution des besoins des occupants actuels.</w:t>
      </w:r>
    </w:p>
    <w:p w14:paraId="67D97694" w14:textId="24651F02" w:rsidR="00D010BA" w:rsidRPr="00C46839" w:rsidRDefault="004A0BC9" w:rsidP="00AD2119">
      <w:pPr>
        <w:pStyle w:val="Heading2"/>
        <w:spacing w:before="100" w:beforeAutospacing="1" w:after="160" w:line="276" w:lineRule="auto"/>
        <w:rPr>
          <w:lang w:val="fr-CA" w:bidi="fr-CA"/>
        </w:rPr>
      </w:pPr>
      <w:bookmarkStart w:id="187" w:name="_Toc184581628"/>
      <w:bookmarkStart w:id="188" w:name="_Toc196471749"/>
      <w:r w:rsidRPr="00C46839">
        <w:rPr>
          <w:lang w:val="fr-CA" w:bidi="fr-CA"/>
        </w:rPr>
        <w:t>Conception de l</w:t>
      </w:r>
      <w:r w:rsidR="00483E55">
        <w:rPr>
          <w:rFonts w:cs="Arial"/>
          <w:lang w:val="fr-CA" w:bidi="fr-CA"/>
        </w:rPr>
        <w:t>’</w:t>
      </w:r>
      <w:r w:rsidRPr="00C46839">
        <w:rPr>
          <w:lang w:val="fr-CA" w:bidi="fr-CA"/>
        </w:rPr>
        <w:t>a</w:t>
      </w:r>
      <w:r w:rsidR="00D010BA" w:rsidRPr="00C46839">
        <w:rPr>
          <w:lang w:val="fr-CA" w:bidi="fr-CA"/>
        </w:rPr>
        <w:t>ménagement</w:t>
      </w:r>
      <w:bookmarkEnd w:id="187"/>
      <w:bookmarkEnd w:id="188"/>
    </w:p>
    <w:p w14:paraId="1CA70288" w14:textId="77777777" w:rsidR="00D010BA" w:rsidRPr="00D010BA" w:rsidRDefault="00D010BA" w:rsidP="00AD2119">
      <w:pPr>
        <w:keepLines/>
        <w:spacing w:before="100" w:beforeAutospacing="1" w:after="160"/>
        <w:rPr>
          <w:lang w:val="fr-CA" w:bidi="fr-CA"/>
        </w:rPr>
      </w:pPr>
      <w:r w:rsidRPr="00D010BA">
        <w:rPr>
          <w:lang w:val="fr-CA" w:bidi="fr-CA"/>
        </w:rPr>
        <w:t>Outre le respect des principes architecturaux, la conception et l’aménagement d’un logement prêt à l’accessibilité doivent aussi répondre à des exigences spécifiques afin d’accommoder les nombreuses configurations que le logement pourrait adopter. Ci-dessous sont quelques éléments à considérer :</w:t>
      </w:r>
    </w:p>
    <w:p w14:paraId="4E18CB0F" w14:textId="0A61BD7F" w:rsidR="00D010BA" w:rsidRPr="00D010BA" w:rsidRDefault="00D010BA" w:rsidP="00AD2119">
      <w:pPr>
        <w:keepLines/>
        <w:numPr>
          <w:ilvl w:val="0"/>
          <w:numId w:val="127"/>
        </w:numPr>
        <w:spacing w:before="100" w:beforeAutospacing="1" w:after="160"/>
        <w:rPr>
          <w:lang w:val="fr-CA" w:bidi="fr-CA"/>
        </w:rPr>
      </w:pPr>
      <w:r w:rsidRPr="00D010BA">
        <w:rPr>
          <w:lang w:val="fr-CA" w:bidi="fr-CA"/>
        </w:rPr>
        <w:t>l’aménagement doit être intuitif indépendamment de la configuration;</w:t>
      </w:r>
    </w:p>
    <w:p w14:paraId="2832EC5F" w14:textId="62AF5DA4" w:rsidR="00D010BA" w:rsidRPr="00D010BA" w:rsidRDefault="00D010BA" w:rsidP="00AD2119">
      <w:pPr>
        <w:keepLines/>
        <w:numPr>
          <w:ilvl w:val="0"/>
          <w:numId w:val="127"/>
        </w:numPr>
        <w:spacing w:before="100" w:beforeAutospacing="1" w:after="160"/>
        <w:rPr>
          <w:lang w:val="fr-CA" w:bidi="fr-CA"/>
        </w:rPr>
      </w:pPr>
      <w:r w:rsidRPr="00D010BA">
        <w:rPr>
          <w:lang w:val="fr-CA" w:bidi="fr-CA"/>
        </w:rPr>
        <w:t>la cuisine doit bien fonctionner, peu importe si elle adopte un aménagement ouvert ou fermé;</w:t>
      </w:r>
    </w:p>
    <w:p w14:paraId="44A2BDE5" w14:textId="40DD2669" w:rsidR="00D010BA" w:rsidRPr="00D010BA" w:rsidRDefault="00D010BA" w:rsidP="00AD2119">
      <w:pPr>
        <w:keepLines/>
        <w:numPr>
          <w:ilvl w:val="0"/>
          <w:numId w:val="127"/>
        </w:numPr>
        <w:spacing w:before="100" w:beforeAutospacing="1" w:after="160"/>
        <w:rPr>
          <w:lang w:val="fr-CA" w:bidi="fr-CA"/>
        </w:rPr>
      </w:pPr>
      <w:r w:rsidRPr="00D010BA">
        <w:rPr>
          <w:lang w:val="fr-CA" w:bidi="fr-CA"/>
        </w:rPr>
        <w:t>une circulation aisée entre les différents aménagements (p. ex., aires de repos, saillies, hauteur sous plafond);</w:t>
      </w:r>
      <w:r w:rsidR="00473234">
        <w:rPr>
          <w:lang w:val="fr-CA" w:bidi="fr-CA"/>
        </w:rPr>
        <w:t xml:space="preserve"> et</w:t>
      </w:r>
    </w:p>
    <w:p w14:paraId="325BDBAD" w14:textId="3FE4E666" w:rsidR="00D010BA" w:rsidRPr="00D010BA" w:rsidRDefault="00473234" w:rsidP="00AD2119">
      <w:pPr>
        <w:keepLines/>
        <w:numPr>
          <w:ilvl w:val="0"/>
          <w:numId w:val="127"/>
        </w:numPr>
        <w:spacing w:before="100" w:beforeAutospacing="1" w:after="160"/>
        <w:rPr>
          <w:lang w:val="fr-CA" w:bidi="fr-CA"/>
        </w:rPr>
      </w:pPr>
      <w:r>
        <w:rPr>
          <w:lang w:val="fr-CA" w:bidi="fr-CA"/>
        </w:rPr>
        <w:t>d</w:t>
      </w:r>
      <w:r w:rsidR="00D010BA" w:rsidRPr="00D010BA">
        <w:rPr>
          <w:lang w:val="fr-CA" w:bidi="fr-CA"/>
        </w:rPr>
        <w:t>ifférents agencements qui tiennent compte des besoins variables en ce qui concerne le nombre et la taille des chambres.</w:t>
      </w:r>
    </w:p>
    <w:p w14:paraId="757E2000" w14:textId="6628F55E" w:rsidR="00D010BA" w:rsidRPr="00D010BA" w:rsidRDefault="00D010BA" w:rsidP="00AD2119">
      <w:pPr>
        <w:keepLines/>
        <w:spacing w:before="100" w:beforeAutospacing="1" w:after="160"/>
        <w:rPr>
          <w:lang w:val="fr-CA" w:bidi="fr-CA"/>
        </w:rPr>
      </w:pPr>
      <w:r w:rsidRPr="00D010BA">
        <w:rPr>
          <w:lang w:val="fr-CA" w:bidi="fr-CA"/>
        </w:rPr>
        <w:t>Le respect de ces principes et d’autres lignes directrices architecturales garantit un logement bien conçu. Un tel logement peut être adapté aux besoins changeants des occupants, que ceux-ci soient dus à un accident, à des circonstances temporaires, à l’âge ou à d’autres facteurs. Cette philosophie de conception s’harmonise également avec les priorités telles que la maximisation de la lumière naturelle, l’utilisation de techniques de refroidissement passives, et</w:t>
      </w:r>
      <w:r w:rsidR="004A0BC9">
        <w:rPr>
          <w:lang w:val="fr-CA" w:bidi="fr-CA"/>
        </w:rPr>
        <w:t xml:space="preserve"> </w:t>
      </w:r>
      <w:r w:rsidRPr="00D010BA">
        <w:rPr>
          <w:lang w:val="fr-CA" w:bidi="fr-CA"/>
        </w:rPr>
        <w:t>autres.</w:t>
      </w:r>
    </w:p>
    <w:p w14:paraId="029E9471" w14:textId="54B54BDC" w:rsidR="00D010BA" w:rsidRPr="00D010BA" w:rsidRDefault="00D010BA" w:rsidP="00AD2119">
      <w:pPr>
        <w:pStyle w:val="Heading2"/>
        <w:spacing w:before="100" w:beforeAutospacing="1" w:after="160" w:line="276" w:lineRule="auto"/>
        <w:ind w:left="1134" w:hanging="1134"/>
        <w:rPr>
          <w:lang w:val="fr-CA" w:bidi="fr-CA"/>
        </w:rPr>
      </w:pPr>
      <w:bookmarkStart w:id="189" w:name="_Toc184581629"/>
      <w:bookmarkStart w:id="190" w:name="_Toc196471750"/>
      <w:r w:rsidRPr="00D010BA">
        <w:rPr>
          <w:lang w:val="fr-CA" w:bidi="fr-CA"/>
        </w:rPr>
        <w:lastRenderedPageBreak/>
        <w:t>Considérations quant à la qualité de l’air</w:t>
      </w:r>
      <w:bookmarkEnd w:id="189"/>
      <w:bookmarkEnd w:id="190"/>
    </w:p>
    <w:p w14:paraId="18B17105" w14:textId="77777777" w:rsidR="00D010BA" w:rsidRPr="00D010BA" w:rsidRDefault="00D010BA" w:rsidP="00AD2119">
      <w:pPr>
        <w:keepLines/>
        <w:spacing w:before="100" w:beforeAutospacing="1" w:after="160"/>
        <w:rPr>
          <w:lang w:val="fr-CA" w:bidi="fr-CA"/>
        </w:rPr>
      </w:pPr>
      <w:r w:rsidRPr="00D010BA">
        <w:rPr>
          <w:lang w:val="fr-CA" w:bidi="fr-CA"/>
        </w:rPr>
        <w:t>La qualité de l’air dans les logements résidentiels est importante pour créer un environnement confortable et sain pour tous les occupants. Une mauvaise qualité de l’air peut mener à de nombreux problèmes de santé, en particulier pour les individus qui ont des sensibilités environnementales telles que les allergies, l’asthme ou les sensibilités chimiques. Ces conditions peuvent être exacerbées par les polluants usuels d’un logement comme la poussière, la moisissure, les composants organiques volatils (COV), et tout autre irritant aéroporté. Certaines considérations à prendre sont :</w:t>
      </w:r>
    </w:p>
    <w:p w14:paraId="6A49889C" w14:textId="77777777" w:rsidR="00D010BA" w:rsidRPr="00D010BA" w:rsidRDefault="00D010BA" w:rsidP="00AD2119">
      <w:pPr>
        <w:keepLines/>
        <w:numPr>
          <w:ilvl w:val="0"/>
          <w:numId w:val="72"/>
        </w:numPr>
        <w:spacing w:before="100" w:beforeAutospacing="1" w:after="160"/>
        <w:rPr>
          <w:lang w:val="fr-CA" w:bidi="fr-CA"/>
        </w:rPr>
      </w:pPr>
      <w:r w:rsidRPr="00D010BA">
        <w:rPr>
          <w:b/>
          <w:bCs/>
          <w:lang w:val="fr-CA" w:bidi="fr-CA"/>
        </w:rPr>
        <w:t>Ventilation</w:t>
      </w:r>
      <w:r w:rsidRPr="00D010BA">
        <w:rPr>
          <w:lang w:val="fr-CA" w:bidi="fr-CA"/>
        </w:rPr>
        <w:t> : la ventilation amenuit et élimine les polluants intérieurs. Une bonne conception prend en considération à la fois les options de ventilation naturelles, telles que les fenêtres à châssis mobile, et les systèmes de ventilation mécanique afin de permettre un échange consistant entre l’air intérieur et extérieur.</w:t>
      </w:r>
    </w:p>
    <w:p w14:paraId="220AB791" w14:textId="77777777" w:rsidR="00D010BA" w:rsidRPr="00D010BA" w:rsidRDefault="00D010BA" w:rsidP="00AD2119">
      <w:pPr>
        <w:keepLines/>
        <w:numPr>
          <w:ilvl w:val="0"/>
          <w:numId w:val="72"/>
        </w:numPr>
        <w:spacing w:before="100" w:beforeAutospacing="1" w:after="160"/>
        <w:rPr>
          <w:lang w:val="fr-CA" w:bidi="fr-CA"/>
        </w:rPr>
      </w:pPr>
      <w:r w:rsidRPr="00D010BA">
        <w:rPr>
          <w:b/>
          <w:bCs/>
          <w:lang w:val="fr-CA" w:bidi="fr-CA"/>
        </w:rPr>
        <w:t>Choix des matériaux</w:t>
      </w:r>
      <w:r w:rsidRPr="00D010BA">
        <w:rPr>
          <w:lang w:val="fr-CA" w:bidi="fr-CA"/>
        </w:rPr>
        <w:t> : les matériaux de construction ont un impact sur la qualité de l’air. Des matériaux à quantité faible ou sans émissions de COV sont préférables afin de réduire le nombre de produits chimiques nocifs aéroportés. Il est aussi recommandé de choisir des matériaux résistants à la moisissure et qui minimisent l’accumulation de poussière.</w:t>
      </w:r>
    </w:p>
    <w:p w14:paraId="103108ED" w14:textId="77777777" w:rsidR="00D010BA" w:rsidRPr="00D010BA" w:rsidRDefault="00D010BA" w:rsidP="00AD2119">
      <w:pPr>
        <w:keepLines/>
        <w:numPr>
          <w:ilvl w:val="0"/>
          <w:numId w:val="72"/>
        </w:numPr>
        <w:spacing w:before="100" w:beforeAutospacing="1" w:after="160"/>
        <w:rPr>
          <w:lang w:val="fr-CA" w:bidi="fr-CA"/>
        </w:rPr>
      </w:pPr>
      <w:r w:rsidRPr="00D010BA">
        <w:rPr>
          <w:b/>
          <w:bCs/>
          <w:lang w:val="fr-CA" w:bidi="fr-CA"/>
        </w:rPr>
        <w:t>Système de filtration</w:t>
      </w:r>
      <w:r w:rsidRPr="00D010BA">
        <w:rPr>
          <w:lang w:val="fr-CA" w:bidi="fr-CA"/>
        </w:rPr>
        <w:t> : les filtres à haute efficacité pour les particules de l’air (H.E.P.A.) ainsi que d’autres systèmes de filtration avancés peuvent être incorporés au système CVCA afin de capturer les particules fines et les allergènes, améliorant du coup la qualité de l’air.</w:t>
      </w:r>
    </w:p>
    <w:p w14:paraId="44301801" w14:textId="77DCD1EE" w:rsidR="00D010BA" w:rsidRPr="004A0BC9" w:rsidRDefault="00D010BA" w:rsidP="00AD2119">
      <w:pPr>
        <w:pStyle w:val="ListParagraph"/>
        <w:keepLines/>
        <w:numPr>
          <w:ilvl w:val="0"/>
          <w:numId w:val="72"/>
        </w:numPr>
        <w:spacing w:before="100" w:beforeAutospacing="1" w:after="160"/>
        <w:contextualSpacing w:val="0"/>
        <w:rPr>
          <w:lang w:val="fr-CA" w:bidi="fr-CA"/>
        </w:rPr>
      </w:pPr>
      <w:r w:rsidRPr="004A0BC9">
        <w:rPr>
          <w:b/>
          <w:bCs/>
          <w:lang w:val="fr-CA" w:bidi="fr-CA"/>
        </w:rPr>
        <w:lastRenderedPageBreak/>
        <w:t>Contrôle de l’humidité</w:t>
      </w:r>
      <w:r w:rsidRPr="004A0BC9">
        <w:rPr>
          <w:lang w:val="fr-CA" w:bidi="fr-CA"/>
        </w:rPr>
        <w:t> : le maintien d’un bon niveau d’humidité prévient l’apparition de moisissure et d’acarien de la poussière, ces derniers pouvant avoir un impact négatif sur la qualité de l’air. L’intégration de systèmes de contrôle de l’humidité dans la conception du bâtiment peut permettre des niveaux d</w:t>
      </w:r>
      <w:r w:rsidR="00483E55">
        <w:rPr>
          <w:lang w:val="fr-CA" w:bidi="fr-CA"/>
        </w:rPr>
        <w:t>’</w:t>
      </w:r>
      <w:r w:rsidRPr="004A0BC9">
        <w:rPr>
          <w:lang w:val="fr-CA" w:bidi="fr-CA"/>
        </w:rPr>
        <w:t>humidités constantes.</w:t>
      </w:r>
    </w:p>
    <w:p w14:paraId="0415C924" w14:textId="77777777" w:rsidR="00D010BA" w:rsidRPr="00D010BA" w:rsidRDefault="00D010BA" w:rsidP="00AD2119">
      <w:pPr>
        <w:keepLines/>
        <w:numPr>
          <w:ilvl w:val="0"/>
          <w:numId w:val="72"/>
        </w:numPr>
        <w:spacing w:before="100" w:beforeAutospacing="1" w:after="160"/>
        <w:rPr>
          <w:lang w:val="fr-CA" w:bidi="fr-CA"/>
        </w:rPr>
      </w:pPr>
      <w:r w:rsidRPr="00D010BA">
        <w:rPr>
          <w:b/>
          <w:bCs/>
          <w:lang w:val="fr-CA" w:bidi="fr-CA"/>
        </w:rPr>
        <w:t>Entretien et entretien ménager</w:t>
      </w:r>
      <w:r w:rsidRPr="00D010BA">
        <w:rPr>
          <w:lang w:val="fr-CA" w:bidi="fr-CA"/>
        </w:rPr>
        <w:t> : un entretien régulier du système CVCA et des protocoles de nettoyage adéquat peuvent prévenir l’accumulation de polluant et étirer le cycle de vie des systèmes de contrôle de la qualité de l’air. Ceci est particulièrement recommandé pour les logements où les occupants ont une sensibilité accrue à l’environnement.</w:t>
      </w:r>
    </w:p>
    <w:p w14:paraId="52D21756" w14:textId="77777777" w:rsidR="00D010BA" w:rsidRPr="00D010BA" w:rsidRDefault="00D010BA" w:rsidP="00AD2119">
      <w:pPr>
        <w:keepLines/>
        <w:numPr>
          <w:ilvl w:val="0"/>
          <w:numId w:val="72"/>
        </w:numPr>
        <w:spacing w:before="100" w:beforeAutospacing="1" w:after="160"/>
        <w:rPr>
          <w:lang w:val="fr-CA" w:bidi="fr-CA"/>
        </w:rPr>
      </w:pPr>
      <w:r w:rsidRPr="00D010BA">
        <w:rPr>
          <w:b/>
          <w:bCs/>
          <w:lang w:val="fr-CA" w:bidi="fr-CA"/>
        </w:rPr>
        <w:t>Considérations relatives à l’air extérieur</w:t>
      </w:r>
      <w:r w:rsidRPr="00D010BA">
        <w:rPr>
          <w:lang w:val="fr-CA" w:bidi="fr-CA"/>
        </w:rPr>
        <w:t xml:space="preserve"> : planifier avec attention l’emplacement des appels d’air et des fenêtres aide à prévenir l’entrée de polluants extérieurs, tels que les rejets gazeux des véhicules et les émissions industrielles, dans le logement. </w:t>
      </w:r>
    </w:p>
    <w:p w14:paraId="60D60CFD" w14:textId="77777777" w:rsidR="00D010BA" w:rsidRPr="00D010BA" w:rsidRDefault="00D010BA" w:rsidP="00AD2119">
      <w:pPr>
        <w:keepLines/>
        <w:spacing w:before="100" w:beforeAutospacing="1" w:after="160"/>
        <w:rPr>
          <w:lang w:val="fr-CA" w:bidi="fr-CA"/>
        </w:rPr>
      </w:pPr>
      <w:r w:rsidRPr="00D010BA">
        <w:rPr>
          <w:lang w:val="fr-CA" w:bidi="fr-CA"/>
        </w:rPr>
        <w:t>Accorder la priorité à la qualité de l’air dans la conception d’une résidence dont bénéficient la santé et le confort tout en protégeant la population ayant une sensibilité à des facteurs environnementaux. L’incorporation de ces considérations dans la conception du bâtiment favorise un environnement sécuritaire, sain et souple pour tous les occupants.</w:t>
      </w:r>
    </w:p>
    <w:p w14:paraId="0EBD4272" w14:textId="77777777" w:rsidR="00D010BA" w:rsidRPr="00D010BA" w:rsidRDefault="00D010BA" w:rsidP="00AD2119">
      <w:pPr>
        <w:keepLines/>
        <w:spacing w:before="100" w:beforeAutospacing="1" w:after="160"/>
        <w:rPr>
          <w:b/>
          <w:lang w:val="fr-CA" w:bidi="fr-CA"/>
        </w:rPr>
      </w:pPr>
      <w:r w:rsidRPr="00D010BA">
        <w:rPr>
          <w:lang w:val="fr-CA" w:bidi="fr-CA"/>
        </w:rPr>
        <w:br w:type="page"/>
      </w:r>
    </w:p>
    <w:p w14:paraId="0DAABE8C" w14:textId="0D49DC2E" w:rsidR="00D010BA" w:rsidRPr="00D010BA" w:rsidRDefault="00D010BA" w:rsidP="00AD2119">
      <w:pPr>
        <w:pStyle w:val="Heading1"/>
        <w:spacing w:before="100" w:beforeAutospacing="1" w:after="160" w:line="276" w:lineRule="auto"/>
      </w:pPr>
      <w:bookmarkStart w:id="191" w:name="_Toc184581630"/>
      <w:bookmarkStart w:id="192" w:name="_Toc196471751"/>
      <w:r w:rsidRPr="00D010BA">
        <w:rPr>
          <w:lang w:bidi="fr-CA"/>
        </w:rPr>
        <w:lastRenderedPageBreak/>
        <w:t>Hauteurs libres et espaces</w:t>
      </w:r>
      <w:bookmarkEnd w:id="191"/>
      <w:bookmarkEnd w:id="192"/>
    </w:p>
    <w:p w14:paraId="6A5CBE00" w14:textId="6447ABC2" w:rsidR="00D010BA" w:rsidRPr="00D010BA" w:rsidRDefault="00D010BA" w:rsidP="00AD2119">
      <w:pPr>
        <w:pStyle w:val="Heading2"/>
        <w:spacing w:before="100" w:beforeAutospacing="1" w:after="160" w:line="276" w:lineRule="auto"/>
        <w:rPr>
          <w:lang w:val="fr-CA" w:bidi="fr-CA"/>
        </w:rPr>
      </w:pPr>
      <w:bookmarkStart w:id="193" w:name="_Extérieur_du_logement"/>
      <w:bookmarkStart w:id="194" w:name="_Toc184581631"/>
      <w:bookmarkStart w:id="195" w:name="_Toc196471752"/>
      <w:bookmarkEnd w:id="193"/>
      <w:r w:rsidRPr="00D010BA">
        <w:rPr>
          <w:lang w:val="fr-CA" w:bidi="fr-CA"/>
        </w:rPr>
        <w:t>Extérieur du logement</w:t>
      </w:r>
      <w:bookmarkEnd w:id="194"/>
      <w:bookmarkEnd w:id="195"/>
    </w:p>
    <w:p w14:paraId="02F1E83C" w14:textId="179E513B" w:rsidR="00D010BA" w:rsidRPr="00D010BA" w:rsidRDefault="00D010BA" w:rsidP="00AD2119">
      <w:pPr>
        <w:pStyle w:val="Heading3"/>
        <w:spacing w:before="100" w:beforeAutospacing="1" w:after="160" w:line="276" w:lineRule="auto"/>
        <w:rPr>
          <w:lang w:val="fr-CA"/>
        </w:rPr>
      </w:pPr>
      <w:bookmarkStart w:id="196" w:name="_Toc184581632"/>
      <w:bookmarkStart w:id="197" w:name="_Toc196471753"/>
      <w:r w:rsidRPr="00D010BA">
        <w:rPr>
          <w:lang w:val="fr-CA"/>
        </w:rPr>
        <w:t>Accès à l’entrée principale</w:t>
      </w:r>
      <w:bookmarkEnd w:id="196"/>
      <w:bookmarkEnd w:id="197"/>
    </w:p>
    <w:p w14:paraId="1566FE4C" w14:textId="77777777" w:rsidR="00D010BA" w:rsidRPr="00D010BA" w:rsidRDefault="00D010BA" w:rsidP="00AD2119">
      <w:pPr>
        <w:keepLines/>
        <w:spacing w:before="100" w:beforeAutospacing="1" w:after="160"/>
        <w:rPr>
          <w:lang w:val="fr-CA"/>
        </w:rPr>
      </w:pPr>
      <w:r w:rsidRPr="00D010BA">
        <w:rPr>
          <w:lang w:val="fr-CA" w:bidi="fr-CA"/>
        </w:rPr>
        <w:t>Pour se rendre à l’entrée principale, soit à partir d’un trottoir, d’une allée ou d’un garage, un logement prêt à l’accessibilité doit :</w:t>
      </w:r>
    </w:p>
    <w:p w14:paraId="2B365B71" w14:textId="77777777" w:rsidR="00D010BA" w:rsidRPr="00D010BA" w:rsidRDefault="00D010BA" w:rsidP="00AD2119">
      <w:pPr>
        <w:keepLines/>
        <w:numPr>
          <w:ilvl w:val="1"/>
          <w:numId w:val="73"/>
        </w:numPr>
        <w:spacing w:before="100" w:beforeAutospacing="1" w:after="160"/>
        <w:rPr>
          <w:lang w:val="fr-CA"/>
        </w:rPr>
      </w:pPr>
      <w:r w:rsidRPr="00D010BA">
        <w:rPr>
          <w:lang w:val="fr-CA" w:bidi="fr-CA"/>
        </w:rPr>
        <w:t>avoir :</w:t>
      </w:r>
    </w:p>
    <w:p w14:paraId="5F5EC083" w14:textId="6D66C5EC" w:rsidR="00D010BA" w:rsidRPr="00D010BA" w:rsidRDefault="00D010BA" w:rsidP="00AD2119">
      <w:pPr>
        <w:keepLines/>
        <w:numPr>
          <w:ilvl w:val="2"/>
          <w:numId w:val="73"/>
        </w:numPr>
        <w:spacing w:before="100" w:beforeAutospacing="1" w:after="160"/>
        <w:ind w:left="1843" w:hanging="425"/>
        <w:rPr>
          <w:lang w:val="fr-CA"/>
        </w:rPr>
      </w:pPr>
      <w:r w:rsidRPr="00D010BA">
        <w:rPr>
          <w:lang w:val="fr-CA" w:bidi="fr-CA"/>
        </w:rPr>
        <w:t xml:space="preserve">une voie de circulation conforme aux </w:t>
      </w:r>
      <w:r w:rsidR="004965E1">
        <w:rPr>
          <w:lang w:val="fr-CA" w:bidi="fr-CA"/>
        </w:rPr>
        <w:t>article</w:t>
      </w:r>
      <w:r w:rsidRPr="00D010BA">
        <w:rPr>
          <w:lang w:val="fr-CA" w:bidi="fr-CA"/>
        </w:rPr>
        <w:t>s 4.3.2 et 5.2.1 de la norme CSA/ASC B652; ou</w:t>
      </w:r>
    </w:p>
    <w:p w14:paraId="510C3FD9" w14:textId="1B38CC2F" w:rsidR="00D010BA" w:rsidRPr="00D010BA" w:rsidRDefault="00D010BA" w:rsidP="00AD2119">
      <w:pPr>
        <w:keepLines/>
        <w:numPr>
          <w:ilvl w:val="2"/>
          <w:numId w:val="73"/>
        </w:numPr>
        <w:spacing w:before="100" w:beforeAutospacing="1" w:after="160"/>
        <w:ind w:left="1843" w:hanging="425"/>
        <w:rPr>
          <w:lang w:val="fr-CA"/>
        </w:rPr>
      </w:pPr>
      <w:r w:rsidRPr="00D010BA">
        <w:rPr>
          <w:lang w:val="fr-CA" w:bidi="fr-CA"/>
        </w:rPr>
        <w:t xml:space="preserve">un élévateur conforme à </w:t>
      </w:r>
      <w:r w:rsidR="00511691" w:rsidRPr="00D010BA">
        <w:rPr>
          <w:lang w:val="fr-CA" w:bidi="fr-CA"/>
        </w:rPr>
        <w:t>l’article</w:t>
      </w:r>
      <w:r w:rsidRPr="00D010BA">
        <w:rPr>
          <w:lang w:val="fr-CA" w:bidi="fr-CA"/>
        </w:rPr>
        <w:t xml:space="preserve"> 5.8.2.2. a) et c) de la norme CSA/ASC B652; ou</w:t>
      </w:r>
    </w:p>
    <w:p w14:paraId="5DFA5500" w14:textId="18C83C4D" w:rsidR="00D010BA" w:rsidRPr="00D010BA" w:rsidRDefault="002C5C0E" w:rsidP="00AD2119">
      <w:pPr>
        <w:keepLines/>
        <w:numPr>
          <w:ilvl w:val="1"/>
          <w:numId w:val="73"/>
        </w:numPr>
        <w:spacing w:before="100" w:beforeAutospacing="1" w:after="160"/>
        <w:rPr>
          <w:lang w:val="fr-CA"/>
        </w:rPr>
      </w:pPr>
      <w:r w:rsidRPr="00C46839">
        <w:rPr>
          <w:b/>
          <w:bCs/>
          <w:lang w:val="fr-CA" w:bidi="fr-CA"/>
        </w:rPr>
        <w:t>Conception prête à l’accessibilité (CPA)</w:t>
      </w:r>
      <w:r w:rsidRPr="00D010BA">
        <w:rPr>
          <w:lang w:val="fr-CA" w:bidi="fr-CA"/>
        </w:rPr>
        <w:t> </w:t>
      </w:r>
      <w:r w:rsidR="00D010BA" w:rsidRPr="00D010BA">
        <w:rPr>
          <w:lang w:val="fr-CA" w:bidi="fr-CA"/>
        </w:rPr>
        <w:t xml:space="preserve">: </w:t>
      </w:r>
      <w:r>
        <w:rPr>
          <w:lang w:val="fr-CA" w:bidi="fr-CA"/>
        </w:rPr>
        <w:t xml:space="preserve">avoir conçu </w:t>
      </w:r>
      <w:r w:rsidR="00D010BA" w:rsidRPr="00D010BA">
        <w:rPr>
          <w:lang w:val="fr-CA" w:bidi="fr-CA"/>
        </w:rPr>
        <w:t>des voies de circulation extérieures conformes à l’exigence a). La voie de circulation ne doit pas exiger de modifications destructrices à la structure, aux systèmes électriques, aux systèmes de plomberie ou aux systèmes de chauffage, de ventilation et de climatisation (voir l’annexe </w:t>
      </w:r>
      <w:hyperlink w:anchor="_16_Annexe_B" w:history="1">
        <w:r w:rsidR="00D010BA" w:rsidRPr="002C5C0E">
          <w:rPr>
            <w:rStyle w:val="Hyperlink"/>
            <w:lang w:val="fr-CA" w:bidi="fr-CA"/>
          </w:rPr>
          <w:t>B</w:t>
        </w:r>
      </w:hyperlink>
      <w:r w:rsidR="00D010BA" w:rsidRPr="00D010BA">
        <w:rPr>
          <w:lang w:val="fr-CA" w:bidi="fr-CA"/>
        </w:rPr>
        <w:t>).</w:t>
      </w:r>
    </w:p>
    <w:p w14:paraId="679BD3CA" w14:textId="757D6212" w:rsidR="00D010BA" w:rsidRPr="00D010BA" w:rsidRDefault="00D010BA" w:rsidP="0006694C">
      <w:pPr>
        <w:widowControl w:val="0"/>
        <w:spacing w:before="100" w:beforeAutospacing="1" w:after="160"/>
        <w:rPr>
          <w:lang w:val="fr-CA"/>
        </w:rPr>
      </w:pPr>
      <w:r w:rsidRPr="00D010BA">
        <w:rPr>
          <w:b/>
          <w:lang w:val="fr-CA" w:bidi="fr-CA"/>
        </w:rPr>
        <w:t xml:space="preserve">Remarque : </w:t>
      </w:r>
      <w:r w:rsidRPr="00D010BA">
        <w:rPr>
          <w:lang w:val="fr-CA" w:bidi="fr-CA"/>
        </w:rPr>
        <w:t>Les logements construits au niveau du sol avec un seuil bas sont préférables du point de vue de l’accessibilité. Toutefois, on reconnaît que cela pose certains défis, notamment lorsque le terrain est en pente, lorsqu’un sous-sol habitable est souhaitable, lorsque des unités inf</w:t>
      </w:r>
      <w:r w:rsidR="00483E55">
        <w:rPr>
          <w:rFonts w:cs="Arial"/>
          <w:lang w:val="fr-CA" w:bidi="fr-CA"/>
        </w:rPr>
        <w:t>é</w:t>
      </w:r>
      <w:r w:rsidRPr="00D010BA">
        <w:rPr>
          <w:lang w:val="fr-CA" w:bidi="fr-CA"/>
        </w:rPr>
        <w:t>rieures au niveau du sol, lorsqu’il est impossible d’installer une protection contre les intempéries, entraînant des problèmes liés à l’enveloppe du bâtiment, pour ne citer que quelques exemples. Cela dit, dans la mesure du possible, une construction au niveau du sol fournit des moyens raisonnables de satisfaire à de multiples exigences de la présente norme et de la norme CSA/ASC B652.</w:t>
      </w:r>
      <w:r w:rsidRPr="00D010BA">
        <w:rPr>
          <w:lang w:val="fr-CA"/>
        </w:rPr>
        <w:t xml:space="preserve"> </w:t>
      </w:r>
      <w:r w:rsidRPr="00D010BA">
        <w:rPr>
          <w:lang w:val="fr-CA" w:bidi="fr-CA"/>
        </w:rPr>
        <w:t xml:space="preserve">De plus, dans le cas de la plupart des exigences de conception prête à l’accessibilité, il est préférable de satisfaire à cette exigence au moyen d’une autre méthode, notamment en construisant une </w:t>
      </w:r>
      <w:r w:rsidRPr="00D010BA">
        <w:rPr>
          <w:lang w:val="fr-CA" w:bidi="fr-CA"/>
        </w:rPr>
        <w:lastRenderedPageBreak/>
        <w:t>voie de circulation conforme aux exigences de la norme CSA/ASC B652. Toutefois, même lorsqu’on installe une voie de circulation conforme à la norme CSA/ASC B652, on recommande de réfléchir à l’installation éventuelle d’une voie de circulation différente pour tenir compte de l’évolution des besoins et des exigences à l’avenir. Lorsqu’on utilise la conception prête à l’accessibilité, le but est de permettre aux propriétaires de répondre à leurs propres besoins actuels, tout en tenant compte de leurs propres besoins futurs ou des besoins des futurs occupants. Ces considérations s’avèrent aussi importantes lorsqu’on n’utilise pas la conception prête à l’accessibilité.</w:t>
      </w:r>
    </w:p>
    <w:p w14:paraId="6018D0B6" w14:textId="179600B5" w:rsidR="00D010BA" w:rsidRPr="00D010BA" w:rsidRDefault="00D010BA" w:rsidP="00AD2119">
      <w:pPr>
        <w:pStyle w:val="Heading4"/>
        <w:spacing w:before="100" w:beforeAutospacing="1" w:after="160" w:line="276" w:lineRule="auto"/>
        <w:rPr>
          <w:lang w:val="fr-CA"/>
        </w:rPr>
      </w:pPr>
      <w:r w:rsidRPr="00D010BA">
        <w:rPr>
          <w:lang w:val="fr-CA"/>
        </w:rPr>
        <w:t>Portes d’entrée</w:t>
      </w:r>
    </w:p>
    <w:p w14:paraId="330BB846" w14:textId="2A819006" w:rsidR="00D010BA" w:rsidRPr="00D010BA" w:rsidRDefault="00D010BA" w:rsidP="00AD2119">
      <w:pPr>
        <w:keepLines/>
        <w:spacing w:before="100" w:beforeAutospacing="1" w:after="160"/>
        <w:rPr>
          <w:lang w:val="fr-CA"/>
        </w:rPr>
      </w:pPr>
      <w:r w:rsidRPr="00D010BA">
        <w:rPr>
          <w:lang w:val="fr-CA" w:bidi="fr-CA"/>
        </w:rPr>
        <w:t xml:space="preserve">Les portes utilisées dans les logements prêts à l’accessibilité doivent être conformes à </w:t>
      </w:r>
      <w:r w:rsidR="0006694C" w:rsidRPr="00D010BA">
        <w:rPr>
          <w:lang w:val="fr-CA" w:bidi="fr-CA"/>
        </w:rPr>
        <w:t>l’article</w:t>
      </w:r>
      <w:r w:rsidRPr="00D010BA">
        <w:rPr>
          <w:lang w:val="fr-CA" w:bidi="fr-CA"/>
        </w:rPr>
        <w:t xml:space="preserve"> 5.7 de la norme CSA/ASC B652 ainsi qu’aux </w:t>
      </w:r>
      <w:r w:rsidR="004965E1">
        <w:rPr>
          <w:lang w:val="fr-CA" w:bidi="fr-CA"/>
        </w:rPr>
        <w:t>article</w:t>
      </w:r>
      <w:r w:rsidRPr="00D010BA">
        <w:rPr>
          <w:lang w:val="fr-CA" w:bidi="fr-CA"/>
        </w:rPr>
        <w:t xml:space="preserve">s </w:t>
      </w:r>
      <w:hyperlink w:anchor="_9.3.2.7_Portes_à" w:history="1">
        <w:r w:rsidR="002C5C0E" w:rsidRPr="002C5C0E">
          <w:rPr>
            <w:rStyle w:val="Hyperlink"/>
            <w:lang w:val="fr-CA" w:bidi="fr-CA"/>
          </w:rPr>
          <w:t>12</w:t>
        </w:r>
        <w:r w:rsidRPr="002C5C0E">
          <w:rPr>
            <w:rStyle w:val="Hyperlink"/>
            <w:lang w:val="fr-CA" w:bidi="fr-CA"/>
          </w:rPr>
          <w:t>.3.2.7</w:t>
        </w:r>
      </w:hyperlink>
      <w:r w:rsidRPr="00D010BA">
        <w:rPr>
          <w:lang w:val="fr-CA" w:bidi="fr-CA"/>
        </w:rPr>
        <w:t xml:space="preserve"> et </w:t>
      </w:r>
      <w:hyperlink w:anchor="_9.3.2.8_Judas_optique" w:history="1">
        <w:r w:rsidR="002C5C0E" w:rsidRPr="002C5C0E">
          <w:rPr>
            <w:rStyle w:val="Hyperlink"/>
            <w:lang w:val="fr-CA" w:bidi="fr-CA"/>
          </w:rPr>
          <w:t>12</w:t>
        </w:r>
        <w:r w:rsidRPr="002C5C0E">
          <w:rPr>
            <w:rStyle w:val="Hyperlink"/>
            <w:lang w:val="fr-CA" w:bidi="fr-CA"/>
          </w:rPr>
          <w:t>.3.2.8</w:t>
        </w:r>
      </w:hyperlink>
      <w:r w:rsidRPr="00D010BA">
        <w:rPr>
          <w:lang w:val="fr-CA" w:bidi="fr-CA"/>
        </w:rPr>
        <w:t xml:space="preserve"> de la présente norme.</w:t>
      </w:r>
    </w:p>
    <w:p w14:paraId="63A92D52" w14:textId="5AB549BD" w:rsidR="00D010BA" w:rsidRPr="00D010BA" w:rsidRDefault="00D010BA" w:rsidP="00AD2119">
      <w:pPr>
        <w:keepLines/>
        <w:spacing w:before="100" w:beforeAutospacing="1" w:after="160"/>
        <w:rPr>
          <w:lang w:val="fr-CA"/>
        </w:rPr>
      </w:pPr>
      <w:r w:rsidRPr="00D010BA">
        <w:rPr>
          <w:b/>
          <w:lang w:val="fr-CA" w:bidi="fr-CA"/>
        </w:rPr>
        <w:t xml:space="preserve">Remarque : </w:t>
      </w:r>
      <w:r w:rsidRPr="00D010BA">
        <w:rPr>
          <w:lang w:val="fr-CA" w:bidi="fr-CA"/>
        </w:rPr>
        <w:t xml:space="preserve">Compte tenu des autres caractéristiques prêtes à l’accessibilité de la présente norme, il est plus facile et plus économique d’installer des cadres de porte plus larges conformément à </w:t>
      </w:r>
      <w:r w:rsidR="0006694C" w:rsidRPr="00D010BA">
        <w:rPr>
          <w:lang w:val="fr-CA" w:bidi="fr-CA"/>
        </w:rPr>
        <w:t>l’article</w:t>
      </w:r>
      <w:r w:rsidRPr="00D010BA">
        <w:rPr>
          <w:lang w:val="fr-CA" w:bidi="fr-CA"/>
        </w:rPr>
        <w:t> 5.7.1 de la norme CSA/ASC B652. Compte tenu de la complexité de l’agrandissement des portes, même si on peut adapter le cadre (déplacer les interrupteurs, par exemple). Il s’avère donc plus économique d’obtenir les dimensions des cadres de porte dès la construction initiale.</w:t>
      </w:r>
    </w:p>
    <w:p w14:paraId="6C3C7F19" w14:textId="7CC422FA" w:rsidR="00D010BA" w:rsidRPr="00D010BA" w:rsidRDefault="00D010BA" w:rsidP="00AD2119">
      <w:pPr>
        <w:pStyle w:val="Heading3"/>
        <w:spacing w:before="100" w:beforeAutospacing="1" w:after="160" w:line="276" w:lineRule="auto"/>
        <w:ind w:left="1276" w:hanging="1276"/>
        <w:rPr>
          <w:lang w:val="fr-CA"/>
        </w:rPr>
      </w:pPr>
      <w:bookmarkStart w:id="198" w:name="_Accès_aux_balcons"/>
      <w:bookmarkStart w:id="199" w:name="_Toc184581633"/>
      <w:bookmarkStart w:id="200" w:name="_Toc196471754"/>
      <w:bookmarkEnd w:id="198"/>
      <w:r w:rsidRPr="00D010BA">
        <w:rPr>
          <w:lang w:val="fr-CA"/>
        </w:rPr>
        <w:t>Accès aux balcons et aux aménagements extérieurs</w:t>
      </w:r>
      <w:bookmarkEnd w:id="199"/>
      <w:bookmarkEnd w:id="200"/>
    </w:p>
    <w:p w14:paraId="67E4D9E4" w14:textId="77777777" w:rsidR="00D010BA" w:rsidRPr="00D010BA" w:rsidRDefault="00D010BA" w:rsidP="00AD2119">
      <w:pPr>
        <w:pStyle w:val="Heading4"/>
        <w:spacing w:before="100" w:beforeAutospacing="1" w:after="160" w:line="276" w:lineRule="auto"/>
        <w:rPr>
          <w:lang w:val="fr-CA"/>
        </w:rPr>
      </w:pPr>
      <w:r w:rsidRPr="00D010BA">
        <w:rPr>
          <w:lang w:val="fr-CA"/>
        </w:rPr>
        <w:t>Balcons</w:t>
      </w:r>
    </w:p>
    <w:p w14:paraId="5187EAC0" w14:textId="77777777" w:rsidR="00D010BA" w:rsidRPr="00D010BA" w:rsidRDefault="00D010BA" w:rsidP="00AD2119">
      <w:pPr>
        <w:keepLines/>
        <w:numPr>
          <w:ilvl w:val="0"/>
          <w:numId w:val="75"/>
        </w:numPr>
        <w:spacing w:before="100" w:beforeAutospacing="1" w:after="160"/>
        <w:ind w:left="851" w:hanging="425"/>
        <w:rPr>
          <w:lang w:val="fr-CA"/>
        </w:rPr>
      </w:pPr>
      <w:r w:rsidRPr="00D010BA">
        <w:rPr>
          <w:lang w:val="fr-CA" w:bidi="fr-CA"/>
        </w:rPr>
        <w:t>Lorsqu’un logement prêt à l’accessibilité est pourvu d’un balcon, d’une cour arrière ou d’un accès à un espace de commodité extérieur sur le premier étage, cet espace doit avoir :</w:t>
      </w:r>
    </w:p>
    <w:p w14:paraId="6645A94E" w14:textId="60E2B7CF" w:rsidR="00D010BA" w:rsidRPr="00D010BA" w:rsidRDefault="00D010BA" w:rsidP="00AD2119">
      <w:pPr>
        <w:keepLines/>
        <w:numPr>
          <w:ilvl w:val="2"/>
          <w:numId w:val="73"/>
        </w:numPr>
        <w:spacing w:before="100" w:beforeAutospacing="1" w:after="160"/>
        <w:ind w:left="1843" w:hanging="425"/>
        <w:rPr>
          <w:lang w:val="fr-CA"/>
        </w:rPr>
      </w:pPr>
      <w:r w:rsidRPr="00D010BA">
        <w:rPr>
          <w:lang w:val="fr-CA" w:bidi="fr-CA"/>
        </w:rPr>
        <w:t xml:space="preserve">une voie de circulation conforme aux </w:t>
      </w:r>
      <w:r w:rsidR="004965E1">
        <w:rPr>
          <w:lang w:val="fr-CA" w:bidi="fr-CA"/>
        </w:rPr>
        <w:t>article</w:t>
      </w:r>
      <w:r w:rsidRPr="00D010BA">
        <w:rPr>
          <w:lang w:val="fr-CA" w:bidi="fr-CA"/>
        </w:rPr>
        <w:t>s 4.3.2 et 5.2.1 de la norme CSA/ASC B652;</w:t>
      </w:r>
    </w:p>
    <w:p w14:paraId="197D0236" w14:textId="74B2608E" w:rsidR="00D010BA" w:rsidRPr="00D010BA" w:rsidRDefault="00D010BA" w:rsidP="00AD2119">
      <w:pPr>
        <w:keepLines/>
        <w:numPr>
          <w:ilvl w:val="2"/>
          <w:numId w:val="73"/>
        </w:numPr>
        <w:spacing w:before="100" w:beforeAutospacing="1" w:after="160"/>
        <w:ind w:left="1843" w:hanging="425"/>
        <w:rPr>
          <w:lang w:val="fr-CA"/>
        </w:rPr>
      </w:pPr>
      <w:r w:rsidRPr="00D010BA">
        <w:rPr>
          <w:lang w:val="fr-CA" w:bidi="fr-CA"/>
        </w:rPr>
        <w:lastRenderedPageBreak/>
        <w:t xml:space="preserve">un espace libre au sol minimal conforme à </w:t>
      </w:r>
      <w:r w:rsidR="0099053A" w:rsidRPr="00D010BA">
        <w:rPr>
          <w:lang w:val="fr-CA" w:bidi="fr-CA"/>
        </w:rPr>
        <w:t>l’article</w:t>
      </w:r>
      <w:r w:rsidRPr="00D010BA">
        <w:rPr>
          <w:lang w:val="fr-CA" w:bidi="fr-CA"/>
        </w:rPr>
        <w:t> 4.4.2 b) de la norme CSA/ASC B652; ou</w:t>
      </w:r>
    </w:p>
    <w:p w14:paraId="6BCA822B" w14:textId="77DABD7C" w:rsidR="00D010BA" w:rsidRPr="00D010BA" w:rsidRDefault="002C5C0E" w:rsidP="00AD2119">
      <w:pPr>
        <w:keepLines/>
        <w:numPr>
          <w:ilvl w:val="2"/>
          <w:numId w:val="73"/>
        </w:numPr>
        <w:spacing w:before="100" w:beforeAutospacing="1" w:after="160"/>
        <w:ind w:left="1843" w:hanging="425"/>
        <w:rPr>
          <w:lang w:val="fr-CA"/>
        </w:rPr>
      </w:pPr>
      <w:r w:rsidRPr="00C46839">
        <w:rPr>
          <w:b/>
          <w:bCs/>
          <w:lang w:val="fr-CA" w:bidi="fr-CA"/>
        </w:rPr>
        <w:t>Conception prête à l’accessibilité (CPA)</w:t>
      </w:r>
      <w:r w:rsidRPr="00D010BA">
        <w:rPr>
          <w:lang w:val="fr-CA" w:bidi="fr-CA"/>
        </w:rPr>
        <w:t> </w:t>
      </w:r>
      <w:r w:rsidR="00D010BA" w:rsidRPr="00D010BA">
        <w:rPr>
          <w:lang w:val="fr-CA" w:bidi="fr-CA"/>
        </w:rPr>
        <w:t xml:space="preserve">: </w:t>
      </w:r>
      <w:r>
        <w:rPr>
          <w:lang w:val="fr-CA" w:bidi="fr-CA"/>
        </w:rPr>
        <w:t xml:space="preserve">avoir conçu </w:t>
      </w:r>
      <w:r w:rsidR="00D010BA" w:rsidRPr="00D010BA">
        <w:rPr>
          <w:lang w:val="fr-CA" w:bidi="fr-CA"/>
        </w:rPr>
        <w:t xml:space="preserve">des voies de circulation extérieures conformes </w:t>
      </w:r>
      <w:r w:rsidR="002A10EF">
        <w:rPr>
          <w:lang w:val="fr-CA" w:bidi="fr-CA"/>
        </w:rPr>
        <w:t xml:space="preserve">aux exigences </w:t>
      </w:r>
      <w:r w:rsidR="00D010BA" w:rsidRPr="00D010BA">
        <w:rPr>
          <w:lang w:val="fr-CA" w:bidi="fr-CA"/>
        </w:rPr>
        <w:t>a)</w:t>
      </w:r>
      <w:r w:rsidR="002A10EF">
        <w:rPr>
          <w:lang w:val="fr-CA" w:bidi="fr-CA"/>
        </w:rPr>
        <w:t xml:space="preserve"> i) et a) ii)</w:t>
      </w:r>
      <w:r w:rsidR="00D010BA" w:rsidRPr="00D010BA">
        <w:rPr>
          <w:lang w:val="fr-CA" w:bidi="fr-CA"/>
        </w:rPr>
        <w:t>. La voie de circulation ne doit pas exiger de modifications destructrices à la structure, aux systèmes électriques, aux systèmes de plomberie ou aux systèmes de chauffage, de ventilation et de climatisation (avoir l’annexe </w:t>
      </w:r>
      <w:hyperlink w:anchor="_16_Annexe_B" w:history="1">
        <w:r w:rsidR="00D010BA" w:rsidRPr="002C5C0E">
          <w:rPr>
            <w:rStyle w:val="Hyperlink"/>
            <w:lang w:val="fr-CA" w:bidi="fr-CA"/>
          </w:rPr>
          <w:t>B</w:t>
        </w:r>
      </w:hyperlink>
      <w:r w:rsidR="00D010BA" w:rsidRPr="00D010BA">
        <w:rPr>
          <w:lang w:val="fr-CA" w:bidi="fr-CA"/>
        </w:rPr>
        <w:t>).</w:t>
      </w:r>
    </w:p>
    <w:p w14:paraId="52F0A06F" w14:textId="77777777" w:rsidR="00D010BA" w:rsidRPr="00D010BA" w:rsidRDefault="00D010BA" w:rsidP="00AD2119">
      <w:pPr>
        <w:keepLines/>
        <w:numPr>
          <w:ilvl w:val="0"/>
          <w:numId w:val="73"/>
        </w:numPr>
        <w:spacing w:before="100" w:beforeAutospacing="1" w:after="160"/>
        <w:ind w:left="851" w:hanging="654"/>
        <w:rPr>
          <w:lang w:val="fr-CA"/>
        </w:rPr>
      </w:pPr>
      <w:r w:rsidRPr="00D010BA">
        <w:rPr>
          <w:lang w:val="fr-CA" w:bidi="fr-CA"/>
        </w:rPr>
        <w:t>Lorsque l’accès intérieur et extérieur à un balcon, à une cour ou à un aménagement extérieur à l’étage principal sont offerts, les deux doivent avoir :</w:t>
      </w:r>
    </w:p>
    <w:p w14:paraId="7447A30E" w14:textId="7A2F180D" w:rsidR="00D010BA" w:rsidRPr="00D010BA" w:rsidRDefault="00D010BA" w:rsidP="00AD2119">
      <w:pPr>
        <w:keepLines/>
        <w:numPr>
          <w:ilvl w:val="2"/>
          <w:numId w:val="73"/>
        </w:numPr>
        <w:spacing w:before="100" w:beforeAutospacing="1" w:after="160"/>
        <w:ind w:left="1843" w:hanging="425"/>
        <w:rPr>
          <w:lang w:val="fr-CA"/>
        </w:rPr>
      </w:pPr>
      <w:r w:rsidRPr="00D010BA">
        <w:rPr>
          <w:lang w:val="fr-CA" w:bidi="fr-CA"/>
        </w:rPr>
        <w:t>une voie de circulation conforme au paragraphe a); ou</w:t>
      </w:r>
    </w:p>
    <w:p w14:paraId="0A019368" w14:textId="77777777" w:rsidR="00F14C98" w:rsidRDefault="002C5C0E" w:rsidP="00AD2119">
      <w:pPr>
        <w:keepLines/>
        <w:numPr>
          <w:ilvl w:val="2"/>
          <w:numId w:val="73"/>
        </w:numPr>
        <w:spacing w:before="100" w:beforeAutospacing="1" w:after="160"/>
        <w:ind w:left="1843" w:hanging="425"/>
        <w:rPr>
          <w:lang w:val="fr-CA"/>
        </w:rPr>
      </w:pPr>
      <w:r w:rsidRPr="00C46839">
        <w:rPr>
          <w:b/>
          <w:bCs/>
          <w:lang w:val="fr-CA" w:bidi="fr-CA"/>
        </w:rPr>
        <w:t>Conception prête à l’accessibilité (CPA)</w:t>
      </w:r>
      <w:r>
        <w:rPr>
          <w:b/>
          <w:bCs/>
          <w:lang w:val="fr-CA" w:bidi="fr-CA"/>
        </w:rPr>
        <w:t xml:space="preserve"> : </w:t>
      </w:r>
      <w:r w:rsidRPr="00555FF6">
        <w:rPr>
          <w:lang w:val="fr-CA" w:bidi="fr-CA"/>
        </w:rPr>
        <w:t xml:space="preserve">avoir </w:t>
      </w:r>
      <w:r w:rsidR="00F14C98" w:rsidRPr="00F14C98">
        <w:rPr>
          <w:lang w:val="fr-CA" w:bidi="fr-CA"/>
        </w:rPr>
        <w:t>conçu</w:t>
      </w:r>
      <w:r w:rsidRPr="00D010BA">
        <w:rPr>
          <w:lang w:val="fr-CA" w:bidi="fr-CA"/>
        </w:rPr>
        <w:t> </w:t>
      </w:r>
      <w:r w:rsidR="00D010BA" w:rsidRPr="00D010BA">
        <w:rPr>
          <w:lang w:val="fr-CA" w:bidi="fr-CA"/>
        </w:rPr>
        <w:t>une exigence de conception prête à l’accessibilité : des voies de circulation intérieures et extérieures conformes à l’exigence a). La voie de circulation ne doit pas exiger de modifications destructrices à la structure, aux systèmes électriques, aux systèmes de plomberie ou aux systèmes de chauffage, de ventilation et de climatisation (avoir l’annexe </w:t>
      </w:r>
      <w:hyperlink w:anchor="_16_Annexe_B" w:history="1">
        <w:r w:rsidR="00D010BA" w:rsidRPr="002C5C0E">
          <w:rPr>
            <w:rStyle w:val="Hyperlink"/>
            <w:lang w:val="fr-CA" w:bidi="fr-CA"/>
          </w:rPr>
          <w:t>B</w:t>
        </w:r>
      </w:hyperlink>
      <w:r w:rsidR="00D010BA" w:rsidRPr="00D010BA">
        <w:rPr>
          <w:lang w:val="fr-CA" w:bidi="fr-CA"/>
        </w:rPr>
        <w:t>).</w:t>
      </w:r>
    </w:p>
    <w:p w14:paraId="76FD39F0" w14:textId="43839B7C" w:rsidR="00D010BA" w:rsidRPr="00F14C98" w:rsidRDefault="00D010BA" w:rsidP="00AD2119">
      <w:pPr>
        <w:pStyle w:val="Heading4"/>
        <w:spacing w:before="100" w:beforeAutospacing="1" w:after="160" w:line="276" w:lineRule="auto"/>
        <w:rPr>
          <w:lang w:val="fr-CA"/>
        </w:rPr>
      </w:pPr>
      <w:bookmarkStart w:id="201" w:name="_Aménagements_extérieurs"/>
      <w:bookmarkEnd w:id="201"/>
      <w:r w:rsidRPr="00F14C98">
        <w:rPr>
          <w:lang w:val="fr-CA"/>
        </w:rPr>
        <w:t>Aménagements extérieurs</w:t>
      </w:r>
    </w:p>
    <w:p w14:paraId="6BA4AAE4" w14:textId="77777777" w:rsidR="00D010BA" w:rsidRPr="00D010BA" w:rsidRDefault="00D010BA" w:rsidP="00AD2119">
      <w:pPr>
        <w:keepLines/>
        <w:spacing w:before="100" w:beforeAutospacing="1" w:after="160"/>
        <w:rPr>
          <w:lang w:val="fr-CA"/>
        </w:rPr>
      </w:pPr>
      <w:r w:rsidRPr="00D010BA">
        <w:rPr>
          <w:lang w:val="fr-CA" w:bidi="fr-CA"/>
        </w:rPr>
        <w:t>Les aménagements extérieurs doivent avoir:</w:t>
      </w:r>
    </w:p>
    <w:p w14:paraId="273CCCAA" w14:textId="7BBA9D49" w:rsidR="00D010BA" w:rsidRPr="00D010BA" w:rsidRDefault="00D010BA" w:rsidP="00AD2119">
      <w:pPr>
        <w:keepLines/>
        <w:numPr>
          <w:ilvl w:val="0"/>
          <w:numId w:val="76"/>
        </w:numPr>
        <w:spacing w:before="100" w:beforeAutospacing="1" w:after="160"/>
        <w:rPr>
          <w:lang w:val="fr-CA"/>
        </w:rPr>
      </w:pPr>
      <w:r w:rsidRPr="00D010BA">
        <w:rPr>
          <w:lang w:val="fr-CA" w:bidi="fr-CA"/>
        </w:rPr>
        <w:t xml:space="preserve">une voie de circulation conforme aux </w:t>
      </w:r>
      <w:r w:rsidR="004965E1">
        <w:rPr>
          <w:lang w:val="fr-CA" w:bidi="fr-CA"/>
        </w:rPr>
        <w:t>article</w:t>
      </w:r>
      <w:r w:rsidRPr="00D010BA">
        <w:rPr>
          <w:lang w:val="fr-CA" w:bidi="fr-CA"/>
        </w:rPr>
        <w:t>s 4.3.2 et 5.2.1 de la norme CSA/ASC B652;</w:t>
      </w:r>
    </w:p>
    <w:p w14:paraId="76A9A43C" w14:textId="4130EF62" w:rsidR="00D010BA" w:rsidRPr="0006694C" w:rsidRDefault="00D010BA" w:rsidP="00AD2119">
      <w:pPr>
        <w:keepLines/>
        <w:numPr>
          <w:ilvl w:val="0"/>
          <w:numId w:val="76"/>
        </w:numPr>
        <w:spacing w:before="100" w:beforeAutospacing="1" w:after="160"/>
        <w:rPr>
          <w:lang w:val="fr-CA" w:bidi="fr-CA"/>
        </w:rPr>
      </w:pPr>
      <w:r w:rsidRPr="00D010BA">
        <w:rPr>
          <w:lang w:val="fr-CA" w:bidi="fr-CA"/>
        </w:rPr>
        <w:t>une rampe d’accès conforme à l</w:t>
      </w:r>
      <w:r w:rsidR="00EA48A0">
        <w:rPr>
          <w:lang w:val="fr-CA" w:bidi="fr-CA"/>
        </w:rPr>
        <w:t>’</w:t>
      </w:r>
      <w:r w:rsidR="004965E1">
        <w:rPr>
          <w:lang w:val="fr-CA" w:bidi="fr-CA"/>
        </w:rPr>
        <w:t>article</w:t>
      </w:r>
      <w:r w:rsidRPr="00D010BA">
        <w:rPr>
          <w:lang w:val="fr-CA" w:bidi="fr-CA"/>
        </w:rPr>
        <w:t xml:space="preserve"> 5.5. de la norme CSA/ASC B652; ou</w:t>
      </w:r>
    </w:p>
    <w:p w14:paraId="09D1BF43" w14:textId="0D5C51CE" w:rsidR="00D010BA" w:rsidRPr="00D010BA" w:rsidRDefault="00031CB1" w:rsidP="00AD2119">
      <w:pPr>
        <w:keepLines/>
        <w:numPr>
          <w:ilvl w:val="0"/>
          <w:numId w:val="76"/>
        </w:numPr>
        <w:spacing w:before="100" w:beforeAutospacing="1" w:after="160"/>
        <w:rPr>
          <w:lang w:val="fr-CA"/>
        </w:rPr>
      </w:pPr>
      <w:r w:rsidRPr="00031CB1">
        <w:rPr>
          <w:b/>
          <w:bCs/>
          <w:lang w:val="fr-CA" w:bidi="fr-CA"/>
        </w:rPr>
        <w:lastRenderedPageBreak/>
        <w:t>C</w:t>
      </w:r>
      <w:r w:rsidR="00D010BA" w:rsidRPr="00031CB1">
        <w:rPr>
          <w:b/>
          <w:bCs/>
          <w:lang w:val="fr-CA" w:bidi="fr-CA"/>
        </w:rPr>
        <w:t>onception prête à l’accessibilité</w:t>
      </w:r>
      <w:r w:rsidRPr="00031CB1">
        <w:rPr>
          <w:b/>
          <w:bCs/>
          <w:lang w:val="fr-CA" w:bidi="fr-CA"/>
        </w:rPr>
        <w:t xml:space="preserve"> (</w:t>
      </w:r>
      <w:r w:rsidR="00746D31" w:rsidRPr="00031CB1">
        <w:rPr>
          <w:b/>
          <w:bCs/>
          <w:lang w:val="fr-CA" w:bidi="fr-CA"/>
        </w:rPr>
        <w:t>C</w:t>
      </w:r>
      <w:r w:rsidR="00746D31">
        <w:rPr>
          <w:b/>
          <w:bCs/>
          <w:lang w:val="fr-CA" w:bidi="fr-CA"/>
        </w:rPr>
        <w:t>PA</w:t>
      </w:r>
      <w:r w:rsidRPr="00031CB1">
        <w:rPr>
          <w:b/>
          <w:bCs/>
          <w:lang w:val="fr-CA" w:bidi="fr-CA"/>
        </w:rPr>
        <w:t>)</w:t>
      </w:r>
      <w:r w:rsidR="00D010BA" w:rsidRPr="00D010BA">
        <w:rPr>
          <w:lang w:val="fr-CA" w:bidi="fr-CA"/>
        </w:rPr>
        <w:t xml:space="preserve"> : </w:t>
      </w:r>
      <w:r>
        <w:rPr>
          <w:lang w:val="fr-CA" w:bidi="fr-CA"/>
        </w:rPr>
        <w:t xml:space="preserve">avoir conçu </w:t>
      </w:r>
      <w:r w:rsidR="00D010BA" w:rsidRPr="00D010BA">
        <w:rPr>
          <w:lang w:val="fr-CA" w:bidi="fr-CA"/>
        </w:rPr>
        <w:t xml:space="preserve">des voies de circulation extérieures conformes aux </w:t>
      </w:r>
      <w:r w:rsidR="004965E1">
        <w:rPr>
          <w:lang w:val="fr-CA" w:bidi="fr-CA"/>
        </w:rPr>
        <w:t>article</w:t>
      </w:r>
      <w:r w:rsidR="00D010BA" w:rsidRPr="00D010BA">
        <w:rPr>
          <w:lang w:val="fr-CA" w:bidi="fr-CA"/>
        </w:rPr>
        <w:t>s </w:t>
      </w:r>
      <w:hyperlink w:anchor="_Aménagements_extérieurs" w:history="1">
        <w:r w:rsidRPr="00511691">
          <w:rPr>
            <w:rStyle w:val="Hyperlink"/>
            <w:lang w:val="fr-CA" w:bidi="fr-CA"/>
          </w:rPr>
          <w:t>12</w:t>
        </w:r>
        <w:r w:rsidR="00D010BA" w:rsidRPr="00511691">
          <w:rPr>
            <w:rStyle w:val="Hyperlink"/>
            <w:lang w:val="fr-CA" w:bidi="fr-CA"/>
          </w:rPr>
          <w:t>.1.2.1</w:t>
        </w:r>
      </w:hyperlink>
      <w:r w:rsidR="00D010BA" w:rsidRPr="00511691">
        <w:rPr>
          <w:lang w:val="fr-CA" w:bidi="fr-CA"/>
        </w:rPr>
        <w:t xml:space="preserve"> et </w:t>
      </w:r>
      <w:hyperlink w:anchor="_9.1.3_Voies_de" w:history="1">
        <w:r w:rsidRPr="00511691">
          <w:rPr>
            <w:rStyle w:val="Hyperlink"/>
            <w:lang w:val="fr-CA" w:bidi="fr-CA"/>
          </w:rPr>
          <w:t>12</w:t>
        </w:r>
        <w:r w:rsidR="00D010BA" w:rsidRPr="00511691">
          <w:rPr>
            <w:rStyle w:val="Hyperlink"/>
            <w:lang w:val="fr-CA" w:bidi="fr-CA"/>
          </w:rPr>
          <w:t>.</w:t>
        </w:r>
        <w:r w:rsidRPr="00511691">
          <w:rPr>
            <w:rStyle w:val="Hyperlink"/>
            <w:lang w:val="fr-CA" w:bidi="fr-CA"/>
          </w:rPr>
          <w:t>1</w:t>
        </w:r>
        <w:r w:rsidR="00D010BA" w:rsidRPr="00511691">
          <w:rPr>
            <w:rStyle w:val="Hyperlink"/>
            <w:lang w:val="fr-CA" w:bidi="fr-CA"/>
          </w:rPr>
          <w:t>.3</w:t>
        </w:r>
      </w:hyperlink>
      <w:r w:rsidR="00D010BA" w:rsidRPr="00511691">
        <w:rPr>
          <w:lang w:val="fr-CA" w:bidi="fr-CA"/>
        </w:rPr>
        <w:t>. La</w:t>
      </w:r>
      <w:r w:rsidR="00D010BA" w:rsidRPr="00D010BA">
        <w:rPr>
          <w:lang w:val="fr-CA" w:bidi="fr-CA"/>
        </w:rPr>
        <w:t xml:space="preserve"> voie de circulation ne doit pas exiger de modifications destructrices à la structure, aux systèmes électriques, aux systèmes de plomberie ou aux systèmes de chauffage, de ventilation et de climatisation (avoir l’annexe </w:t>
      </w:r>
      <w:hyperlink w:anchor="_16_Annexe_B" w:history="1">
        <w:r w:rsidR="00D010BA" w:rsidRPr="00031CB1">
          <w:rPr>
            <w:rStyle w:val="Hyperlink"/>
            <w:lang w:val="fr-CA" w:bidi="fr-CA"/>
          </w:rPr>
          <w:t>B</w:t>
        </w:r>
      </w:hyperlink>
      <w:r w:rsidR="00D010BA" w:rsidRPr="00D010BA">
        <w:rPr>
          <w:lang w:val="fr-CA" w:bidi="fr-CA"/>
        </w:rPr>
        <w:t>).</w:t>
      </w:r>
    </w:p>
    <w:p w14:paraId="2D58363A" w14:textId="05D8D220" w:rsidR="00031CB1"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Cet article vise à garantir que les grands arbres, les murs de soutènement, et</w:t>
      </w:r>
      <w:r w:rsidR="00791E04">
        <w:rPr>
          <w:lang w:val="fr-CA" w:bidi="fr-CA"/>
        </w:rPr>
        <w:t xml:space="preserve"> les structures similaires</w:t>
      </w:r>
      <w:r w:rsidRPr="00D010BA">
        <w:rPr>
          <w:lang w:val="fr-CA" w:bidi="fr-CA"/>
        </w:rPr>
        <w:t xml:space="preserve"> n’empiètent pas sur une zone qui servirait d’emplacement pour un élément futur (</w:t>
      </w:r>
      <w:r w:rsidR="00791E04">
        <w:rPr>
          <w:lang w:val="fr-CA" w:bidi="fr-CA"/>
        </w:rPr>
        <w:t xml:space="preserve">p. ex. </w:t>
      </w:r>
      <w:r w:rsidRPr="00D010BA">
        <w:rPr>
          <w:lang w:val="fr-CA" w:bidi="fr-CA"/>
        </w:rPr>
        <w:t>une rampe), ce qui rendrait l’installation future de l’élément beaucoup plus couteuse ou difficile.</w:t>
      </w:r>
      <w:bookmarkStart w:id="202" w:name="_9.1.3_Voies_de"/>
      <w:bookmarkStart w:id="203" w:name="_Toc184581634"/>
      <w:bookmarkEnd w:id="202"/>
    </w:p>
    <w:p w14:paraId="16DCDAB9" w14:textId="77777777" w:rsidR="002364EC" w:rsidRDefault="00D010BA" w:rsidP="00AD2119">
      <w:pPr>
        <w:pStyle w:val="Heading3"/>
        <w:spacing w:before="100" w:beforeAutospacing="1" w:after="160" w:line="276" w:lineRule="auto"/>
        <w:rPr>
          <w:lang w:val="fr-CA"/>
        </w:rPr>
      </w:pPr>
      <w:bookmarkStart w:id="204" w:name="_Toc196471755"/>
      <w:r w:rsidRPr="00D010BA">
        <w:rPr>
          <w:lang w:val="fr-CA" w:bidi="fr-CA"/>
        </w:rPr>
        <w:t>Voies de circulation extérieures</w:t>
      </w:r>
      <w:bookmarkEnd w:id="203"/>
      <w:bookmarkEnd w:id="204"/>
    </w:p>
    <w:p w14:paraId="6C553532" w14:textId="6F5A1E3B" w:rsidR="00D010BA" w:rsidRPr="002364EC" w:rsidRDefault="00D010BA" w:rsidP="00AD2119">
      <w:pPr>
        <w:pStyle w:val="Heading4"/>
        <w:spacing w:before="100" w:beforeAutospacing="1" w:after="160" w:line="276" w:lineRule="auto"/>
        <w:rPr>
          <w:lang w:val="fr-CA"/>
        </w:rPr>
      </w:pPr>
      <w:bookmarkStart w:id="205" w:name="_Aménagement_paysager"/>
      <w:bookmarkEnd w:id="205"/>
      <w:r w:rsidRPr="002364EC">
        <w:rPr>
          <w:lang w:val="fr-CA" w:bidi="fr-CA"/>
        </w:rPr>
        <w:t>Aménagement paysager</w:t>
      </w:r>
    </w:p>
    <w:p w14:paraId="1BE6AE36" w14:textId="6A01D503" w:rsidR="00D010BA" w:rsidRPr="00D010BA" w:rsidRDefault="00D010BA" w:rsidP="00AD2119">
      <w:pPr>
        <w:keepLines/>
        <w:spacing w:before="100" w:beforeAutospacing="1" w:after="160"/>
        <w:rPr>
          <w:lang w:val="fr-CA"/>
        </w:rPr>
      </w:pPr>
      <w:r w:rsidRPr="00D010BA">
        <w:rPr>
          <w:lang w:val="fr-CA" w:bidi="fr-CA"/>
        </w:rPr>
        <w:t xml:space="preserve">Lorsque la </w:t>
      </w:r>
      <w:r w:rsidRPr="002364EC">
        <w:rPr>
          <w:b/>
          <w:bCs/>
          <w:lang w:val="fr-CA" w:bidi="fr-CA"/>
        </w:rPr>
        <w:t>conception prête à l’accessibilité</w:t>
      </w:r>
      <w:r w:rsidR="002364EC" w:rsidRPr="002364EC">
        <w:rPr>
          <w:b/>
          <w:bCs/>
          <w:lang w:val="fr-CA" w:bidi="fr-CA"/>
        </w:rPr>
        <w:t xml:space="preserve"> (</w:t>
      </w:r>
      <w:r w:rsidR="00746D31" w:rsidRPr="002364EC">
        <w:rPr>
          <w:b/>
          <w:bCs/>
          <w:lang w:val="fr-CA" w:bidi="fr-CA"/>
        </w:rPr>
        <w:t>C</w:t>
      </w:r>
      <w:r w:rsidR="00746D31">
        <w:rPr>
          <w:b/>
          <w:bCs/>
          <w:lang w:val="fr-CA" w:bidi="fr-CA"/>
        </w:rPr>
        <w:t>PA</w:t>
      </w:r>
      <w:r w:rsidR="002364EC" w:rsidRPr="002364EC">
        <w:rPr>
          <w:b/>
          <w:bCs/>
          <w:lang w:val="fr-CA" w:bidi="fr-CA"/>
        </w:rPr>
        <w:t>)</w:t>
      </w:r>
      <w:r w:rsidRPr="00D010BA">
        <w:rPr>
          <w:lang w:val="fr-CA" w:bidi="fr-CA"/>
        </w:rPr>
        <w:t xml:space="preserve"> indique la présence d’une voie de circulation extérieure conformément au présent guide ou à la norme CSA/ASC B652 (c.-à-d. une voie de circulation extérieure prête à l’accessibilité), l’aménagement paysager susceptible d’obstruer, de déborder ou de tomber sur l’élément prête à l</w:t>
      </w:r>
      <w:r w:rsidR="0099053A">
        <w:rPr>
          <w:lang w:val="fr-CA" w:bidi="fr-CA"/>
        </w:rPr>
        <w:t>’</w:t>
      </w:r>
      <w:r w:rsidRPr="00D010BA">
        <w:rPr>
          <w:lang w:val="fr-CA" w:bidi="fr-CA"/>
        </w:rPr>
        <w:t>accessibilité doit :</w:t>
      </w:r>
    </w:p>
    <w:p w14:paraId="7BB60895" w14:textId="77777777" w:rsidR="00D010BA" w:rsidRPr="00D010BA" w:rsidRDefault="00D010BA" w:rsidP="00AD2119">
      <w:pPr>
        <w:keepLines/>
        <w:numPr>
          <w:ilvl w:val="0"/>
          <w:numId w:val="77"/>
        </w:numPr>
        <w:spacing w:before="100" w:beforeAutospacing="1" w:after="160"/>
        <w:rPr>
          <w:lang w:val="fr-CA"/>
        </w:rPr>
      </w:pPr>
      <w:r w:rsidRPr="00D010BA">
        <w:rPr>
          <w:lang w:val="fr-CA" w:bidi="fr-CA"/>
        </w:rPr>
        <w:t>faire partie de l’élément adaptable futur; ou</w:t>
      </w:r>
    </w:p>
    <w:p w14:paraId="11743A76" w14:textId="77777777" w:rsidR="00D010BA" w:rsidRPr="00D010BA" w:rsidRDefault="00D010BA" w:rsidP="00AD2119">
      <w:pPr>
        <w:keepLines/>
        <w:numPr>
          <w:ilvl w:val="0"/>
          <w:numId w:val="77"/>
        </w:numPr>
        <w:spacing w:before="100" w:beforeAutospacing="1" w:after="160"/>
        <w:rPr>
          <w:lang w:val="fr-CA"/>
        </w:rPr>
      </w:pPr>
      <w:r w:rsidRPr="00D010BA">
        <w:rPr>
          <w:lang w:val="fr-CA" w:bidi="fr-CA"/>
        </w:rPr>
        <w:t>lorsqu’il faut retirer l’aménagement paysager, on doit pouvoir le faire :</w:t>
      </w:r>
    </w:p>
    <w:p w14:paraId="32F37DEF" w14:textId="6355C78D" w:rsidR="00D010BA" w:rsidRPr="00D010BA" w:rsidRDefault="00D010BA" w:rsidP="00AD2119">
      <w:pPr>
        <w:keepLines/>
        <w:numPr>
          <w:ilvl w:val="1"/>
          <w:numId w:val="77"/>
        </w:numPr>
        <w:spacing w:before="100" w:beforeAutospacing="1" w:after="160"/>
        <w:rPr>
          <w:lang w:val="fr-CA"/>
        </w:rPr>
      </w:pPr>
      <w:r w:rsidRPr="00D010BA">
        <w:rPr>
          <w:lang w:val="fr-CA" w:bidi="fr-CA"/>
        </w:rPr>
        <w:t>à l’aide d’outils manuels habituels (</w:t>
      </w:r>
      <w:r w:rsidR="003C77EA">
        <w:rPr>
          <w:lang w:val="fr-CA" w:bidi="fr-CA"/>
        </w:rPr>
        <w:t xml:space="preserve">p. ex., </w:t>
      </w:r>
      <w:r w:rsidRPr="00D010BA">
        <w:rPr>
          <w:lang w:val="fr-CA" w:bidi="fr-CA"/>
        </w:rPr>
        <w:t>des outils de jardinage, des pelles des pioches, des pieds-de-biche);</w:t>
      </w:r>
    </w:p>
    <w:p w14:paraId="42331516" w14:textId="6CD568E7" w:rsidR="00D010BA" w:rsidRPr="00D010BA" w:rsidRDefault="00D010BA" w:rsidP="00AD2119">
      <w:pPr>
        <w:keepLines/>
        <w:numPr>
          <w:ilvl w:val="1"/>
          <w:numId w:val="77"/>
        </w:numPr>
        <w:spacing w:before="100" w:beforeAutospacing="1" w:after="160"/>
        <w:rPr>
          <w:lang w:val="fr-CA"/>
        </w:rPr>
      </w:pPr>
      <w:r w:rsidRPr="00D010BA">
        <w:rPr>
          <w:lang w:val="fr-CA" w:bidi="fr-CA"/>
        </w:rPr>
        <w:t>sans avoir besoin d’un permis pour enlever ou démolir l’aménagement paysager (</w:t>
      </w:r>
      <w:r w:rsidR="003C77EA">
        <w:rPr>
          <w:lang w:val="fr-CA" w:bidi="fr-CA"/>
        </w:rPr>
        <w:t xml:space="preserve">p. ex. </w:t>
      </w:r>
      <w:r w:rsidRPr="00D010BA">
        <w:rPr>
          <w:lang w:val="fr-CA" w:bidi="fr-CA"/>
        </w:rPr>
        <w:t>les arbres).</w:t>
      </w:r>
    </w:p>
    <w:p w14:paraId="3CBCCFF9" w14:textId="43380DB5" w:rsidR="00D010BA" w:rsidRDefault="00D010BA" w:rsidP="00AD2119">
      <w:pPr>
        <w:keepLines/>
        <w:spacing w:before="100" w:beforeAutospacing="1" w:after="160"/>
        <w:rPr>
          <w:lang w:val="fr-CA" w:bidi="fr-CA"/>
        </w:rPr>
      </w:pPr>
      <w:r w:rsidRPr="00D010BA">
        <w:rPr>
          <w:b/>
          <w:lang w:val="fr-CA" w:bidi="fr-CA"/>
        </w:rPr>
        <w:t>Remarque 1 :</w:t>
      </w:r>
      <w:r w:rsidRPr="00D010BA">
        <w:rPr>
          <w:lang w:val="fr-CA" w:bidi="fr-CA"/>
        </w:rPr>
        <w:t xml:space="preserve"> Pour de plus amples renseignements concernant l’aménagement paysager des logements prêts à l’accessibilité, consulter </w:t>
      </w:r>
      <w:r w:rsidR="00511691" w:rsidRPr="00D010BA">
        <w:rPr>
          <w:lang w:val="fr-CA" w:bidi="fr-CA"/>
        </w:rPr>
        <w:t>l’article</w:t>
      </w:r>
      <w:r w:rsidRPr="00D010BA">
        <w:rPr>
          <w:lang w:val="fr-CA" w:bidi="fr-CA"/>
        </w:rPr>
        <w:t xml:space="preserve"> 5.2.2 de la norme CSA/ASC B652.  </w:t>
      </w:r>
    </w:p>
    <w:p w14:paraId="17BE952E" w14:textId="77777777" w:rsidR="002364EC" w:rsidRPr="00D010BA" w:rsidRDefault="002364EC" w:rsidP="00AD2119">
      <w:pPr>
        <w:keepLines/>
        <w:spacing w:before="100" w:beforeAutospacing="1" w:after="160"/>
        <w:rPr>
          <w:lang w:val="fr-CA"/>
        </w:rPr>
      </w:pPr>
    </w:p>
    <w:p w14:paraId="32835B46" w14:textId="52264959" w:rsidR="00D010BA" w:rsidRPr="00D010BA" w:rsidRDefault="00D010BA" w:rsidP="00AD2119">
      <w:pPr>
        <w:keepLines/>
        <w:spacing w:before="100" w:beforeAutospacing="1" w:after="160"/>
        <w:rPr>
          <w:lang w:val="fr-CA" w:bidi="fr-CA"/>
        </w:rPr>
      </w:pPr>
      <w:r w:rsidRPr="00D010BA">
        <w:rPr>
          <w:b/>
          <w:bCs/>
          <w:lang w:val="fr-CA" w:bidi="fr-CA"/>
        </w:rPr>
        <w:lastRenderedPageBreak/>
        <w:t>Remarque 2</w:t>
      </w:r>
      <w:r w:rsidRPr="00D010BA">
        <w:rPr>
          <w:lang w:val="fr-CA" w:bidi="fr-CA"/>
        </w:rPr>
        <w:t> : Cet article vise à garantir que les grands arbres, les murs de soutènement ainsi que toute autre structure similaire n’empiètent pas sur une zone qui servirait d’emplacement pour un élément futur (</w:t>
      </w:r>
      <w:r w:rsidR="003C77EA">
        <w:rPr>
          <w:lang w:val="fr-CA" w:bidi="fr-CA"/>
        </w:rPr>
        <w:t xml:space="preserve">p. ex. </w:t>
      </w:r>
      <w:r w:rsidRPr="00D010BA">
        <w:rPr>
          <w:lang w:val="fr-CA" w:bidi="fr-CA"/>
        </w:rPr>
        <w:t>une rampe), ce qui rendrait l’installation future de l’élément beaucoup plus coûteuse ou difficile.</w:t>
      </w:r>
    </w:p>
    <w:p w14:paraId="63EC0BDC" w14:textId="721E46F2" w:rsidR="002364EC" w:rsidRDefault="00D010BA" w:rsidP="00AD2119">
      <w:pPr>
        <w:keepLines/>
        <w:spacing w:before="100" w:beforeAutospacing="1" w:after="160"/>
        <w:rPr>
          <w:lang w:val="fr-CA" w:bidi="fr-CA"/>
        </w:rPr>
      </w:pPr>
      <w:r w:rsidRPr="00D010BA">
        <w:rPr>
          <w:b/>
          <w:bCs/>
          <w:lang w:val="fr-CA" w:bidi="fr-CA"/>
        </w:rPr>
        <w:t>Remarque 3 </w:t>
      </w:r>
      <w:r w:rsidRPr="00D010BA">
        <w:rPr>
          <w:lang w:val="fr-CA" w:bidi="fr-CA"/>
        </w:rPr>
        <w:t>: La taille adulte des arbres, des plantes et des arbustes, ainsi que les problèmes d’entretien des chemins sont pris en compte.</w:t>
      </w:r>
    </w:p>
    <w:p w14:paraId="7120BE7F" w14:textId="556D79F2" w:rsidR="00D010BA" w:rsidRPr="00D010BA" w:rsidRDefault="00D010BA" w:rsidP="00AD2119">
      <w:pPr>
        <w:pStyle w:val="Heading4"/>
        <w:spacing w:before="100" w:beforeAutospacing="1" w:after="160" w:line="276" w:lineRule="auto"/>
        <w:rPr>
          <w:lang w:val="fr-CA"/>
        </w:rPr>
      </w:pPr>
      <w:r w:rsidRPr="00D010BA">
        <w:rPr>
          <w:lang w:val="fr-CA" w:bidi="fr-CA"/>
        </w:rPr>
        <w:t>Escaliers extérieurs</w:t>
      </w:r>
    </w:p>
    <w:p w14:paraId="1038F8C3" w14:textId="01D80789" w:rsidR="00D010BA" w:rsidRPr="00D010BA" w:rsidRDefault="00D010BA" w:rsidP="00AD2119">
      <w:pPr>
        <w:keepLines/>
        <w:spacing w:before="100" w:beforeAutospacing="1" w:after="160"/>
        <w:rPr>
          <w:lang w:val="fr-CA"/>
        </w:rPr>
      </w:pPr>
      <w:r w:rsidRPr="00D010BA">
        <w:rPr>
          <w:lang w:val="fr-CA" w:bidi="fr-CA"/>
        </w:rPr>
        <w:t xml:space="preserve">Les escaliers extérieurs doivent être conçus et construits conformément à </w:t>
      </w:r>
      <w:r w:rsidR="00511691" w:rsidRPr="00D010BA">
        <w:rPr>
          <w:lang w:val="fr-CA" w:bidi="fr-CA"/>
        </w:rPr>
        <w:t>l’article</w:t>
      </w:r>
      <w:r w:rsidRPr="00D010BA">
        <w:rPr>
          <w:lang w:val="fr-CA" w:bidi="fr-CA"/>
        </w:rPr>
        <w:t xml:space="preserve"> 5.6 de la norme CSA/ASC B652.</w:t>
      </w:r>
    </w:p>
    <w:p w14:paraId="2855B4FB" w14:textId="14CF7222" w:rsidR="002364EC"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Cette exigence est incluse dans la présente norme parce que les escaliers extérieurs peuvent avoir des répercussions importantes sur la sécurité et la fonctionnalité de l’espace extérieur. La norme CSA/ASC B652 comporte des exigences particulières pour les escaliers extérieurs. Il faut tenir compte des exigences de cette norme lors de la conception et de la construction, notamment en ce qui concerne le drainage de l’eau de surface sur les marches et les paliers des escaliers. Il importe aussi de tenir compte des considérations pratiques concernant le mouvement et la construction des escaliers, en particulier le mouvement des escaliers en béton et en bois. Pour obtenir des escaliers qui fonctionnent comme prévu pendant toute leur durée de vie, il est important de prendre en compte les mouvements qui se produisent en raison des intempéries et du tassement. Une bonne conception des marches, des mains courantes, des contremarches, etc., peut avoir un impact significatif sur les escaliers et doit être soigneusement prise en compte dans la conception.</w:t>
      </w:r>
      <w:bookmarkStart w:id="206" w:name="_Toc184581635"/>
    </w:p>
    <w:p w14:paraId="10B542C6" w14:textId="25000773" w:rsidR="002364EC" w:rsidRDefault="002364EC" w:rsidP="00AD2119">
      <w:pPr>
        <w:keepLines/>
        <w:spacing w:before="100" w:beforeAutospacing="1" w:after="160"/>
        <w:rPr>
          <w:lang w:val="fr-CA" w:bidi="fr-CA"/>
        </w:rPr>
      </w:pPr>
      <w:r>
        <w:rPr>
          <w:lang w:val="fr-CA" w:bidi="fr-CA"/>
        </w:rPr>
        <w:br w:type="page"/>
      </w:r>
    </w:p>
    <w:p w14:paraId="342CECDE" w14:textId="77777777" w:rsidR="002364EC" w:rsidRDefault="00D010BA" w:rsidP="00AD2119">
      <w:pPr>
        <w:pStyle w:val="Heading2"/>
        <w:spacing w:before="100" w:beforeAutospacing="1" w:after="160" w:line="276" w:lineRule="auto"/>
        <w:rPr>
          <w:lang w:val="fr-CA" w:bidi="fr-CA"/>
        </w:rPr>
      </w:pPr>
      <w:bookmarkStart w:id="207" w:name="_Stationnements_et_garages"/>
      <w:bookmarkStart w:id="208" w:name="_Toc196471756"/>
      <w:bookmarkEnd w:id="207"/>
      <w:r w:rsidRPr="00D010BA">
        <w:rPr>
          <w:lang w:val="fr-CA" w:bidi="fr-CA"/>
        </w:rPr>
        <w:lastRenderedPageBreak/>
        <w:t>Stationnements et garages</w:t>
      </w:r>
      <w:bookmarkStart w:id="209" w:name="_Toc184581636"/>
      <w:bookmarkEnd w:id="206"/>
      <w:bookmarkEnd w:id="208"/>
    </w:p>
    <w:p w14:paraId="589FAAF1" w14:textId="75360363" w:rsidR="00D010BA" w:rsidRPr="002364EC" w:rsidRDefault="00D010BA" w:rsidP="00AD2119">
      <w:pPr>
        <w:pStyle w:val="Heading3"/>
        <w:spacing w:before="100" w:beforeAutospacing="1" w:after="160" w:line="276" w:lineRule="auto"/>
        <w:rPr>
          <w:lang w:val="fr-CA" w:bidi="fr-CA"/>
        </w:rPr>
      </w:pPr>
      <w:bookmarkStart w:id="210" w:name="_Toc196471757"/>
      <w:r w:rsidRPr="002364EC">
        <w:rPr>
          <w:lang w:val="fr-CA"/>
        </w:rPr>
        <w:t>Accès à l’entrée principale</w:t>
      </w:r>
      <w:bookmarkEnd w:id="209"/>
      <w:bookmarkEnd w:id="210"/>
    </w:p>
    <w:p w14:paraId="006DCA67" w14:textId="54B4DF18" w:rsidR="00D010BA" w:rsidRPr="00D010BA" w:rsidRDefault="00D010BA" w:rsidP="00AD2119">
      <w:pPr>
        <w:keepLines/>
        <w:spacing w:before="100" w:beforeAutospacing="1" w:after="160"/>
        <w:rPr>
          <w:lang w:val="fr-CA"/>
        </w:rPr>
      </w:pPr>
      <w:r w:rsidRPr="00D010BA">
        <w:rPr>
          <w:lang w:val="fr-CA" w:bidi="fr-CA"/>
        </w:rPr>
        <w:t xml:space="preserve">Lorsqu’il y a une allée et un garage, l’accès au logement à partir de l’entrée principale et l’entrée du garage (conformément à </w:t>
      </w:r>
      <w:r w:rsidR="00555FF6" w:rsidRPr="00D010BA">
        <w:rPr>
          <w:lang w:val="fr-CA" w:bidi="fr-CA"/>
        </w:rPr>
        <w:t>l’article</w:t>
      </w:r>
      <w:r w:rsidRPr="00D010BA">
        <w:rPr>
          <w:lang w:val="fr-CA" w:bidi="fr-CA"/>
        </w:rPr>
        <w:t xml:space="preserve"> </w:t>
      </w:r>
      <w:hyperlink w:anchor="_Extérieur_du_logement" w:history="1">
        <w:r w:rsidR="002364EC" w:rsidRPr="00F72F72">
          <w:rPr>
            <w:rStyle w:val="Hyperlink"/>
            <w:lang w:val="fr-CA" w:bidi="fr-CA"/>
          </w:rPr>
          <w:t>12</w:t>
        </w:r>
        <w:r w:rsidRPr="00F72F72">
          <w:rPr>
            <w:rStyle w:val="Hyperlink"/>
            <w:lang w:val="fr-CA" w:bidi="fr-CA"/>
          </w:rPr>
          <w:t>.1</w:t>
        </w:r>
      </w:hyperlink>
      <w:r w:rsidRPr="00D010BA">
        <w:rPr>
          <w:lang w:val="fr-CA" w:bidi="fr-CA"/>
        </w:rPr>
        <w:t>) doit être assuré par :</w:t>
      </w:r>
    </w:p>
    <w:p w14:paraId="0EFA85A5" w14:textId="0AE414A9" w:rsidR="00D010BA" w:rsidRPr="00D010BA" w:rsidRDefault="00D010BA" w:rsidP="00AD2119">
      <w:pPr>
        <w:keepLines/>
        <w:numPr>
          <w:ilvl w:val="0"/>
          <w:numId w:val="78"/>
        </w:numPr>
        <w:spacing w:before="100" w:beforeAutospacing="1" w:after="160"/>
        <w:rPr>
          <w:lang w:val="fr-CA"/>
        </w:rPr>
      </w:pPr>
      <w:r w:rsidRPr="00D010BA">
        <w:rPr>
          <w:lang w:val="fr-CA" w:bidi="fr-CA"/>
        </w:rPr>
        <w:t xml:space="preserve">une voie de circulation conforme à </w:t>
      </w:r>
      <w:r w:rsidR="00555FF6" w:rsidRPr="00D010BA">
        <w:rPr>
          <w:lang w:val="fr-CA" w:bidi="fr-CA"/>
        </w:rPr>
        <w:t>l’article</w:t>
      </w:r>
      <w:r w:rsidRPr="00D010BA">
        <w:rPr>
          <w:lang w:val="fr-CA" w:bidi="fr-CA"/>
        </w:rPr>
        <w:t> </w:t>
      </w:r>
      <w:hyperlink w:anchor="_9.3.3_Superficie_minimales" w:history="1">
        <w:r w:rsidR="00F72F72" w:rsidRPr="00F72F72">
          <w:rPr>
            <w:rStyle w:val="Hyperlink"/>
            <w:lang w:val="fr-CA" w:bidi="fr-CA"/>
          </w:rPr>
          <w:t>12</w:t>
        </w:r>
        <w:r w:rsidRPr="00F72F72">
          <w:rPr>
            <w:rStyle w:val="Hyperlink"/>
            <w:lang w:val="fr-CA" w:bidi="fr-CA"/>
          </w:rPr>
          <w:t>.3.3 a)</w:t>
        </w:r>
      </w:hyperlink>
      <w:r w:rsidRPr="00D010BA">
        <w:rPr>
          <w:lang w:val="fr-CA" w:bidi="fr-CA"/>
        </w:rPr>
        <w:t>;</w:t>
      </w:r>
    </w:p>
    <w:p w14:paraId="3BE5D592" w14:textId="21D8B6AC" w:rsidR="00D010BA" w:rsidRPr="00D010BA" w:rsidRDefault="00F72F72" w:rsidP="00AD2119">
      <w:pPr>
        <w:keepLines/>
        <w:numPr>
          <w:ilvl w:val="0"/>
          <w:numId w:val="78"/>
        </w:numPr>
        <w:spacing w:before="100" w:beforeAutospacing="1" w:after="160"/>
        <w:rPr>
          <w:lang w:val="fr-CA"/>
        </w:rPr>
      </w:pPr>
      <w:r w:rsidRPr="00F72F72">
        <w:rPr>
          <w:b/>
          <w:bCs/>
          <w:lang w:val="fr-CA" w:bidi="fr-CA"/>
        </w:rPr>
        <w:t>C</w:t>
      </w:r>
      <w:r w:rsidR="00D010BA" w:rsidRPr="00F72F72">
        <w:rPr>
          <w:b/>
          <w:bCs/>
          <w:lang w:val="fr-CA" w:bidi="fr-CA"/>
        </w:rPr>
        <w:t>onception prête à l’accessibilité </w:t>
      </w:r>
      <w:r w:rsidRPr="00F72F72">
        <w:rPr>
          <w:b/>
          <w:bCs/>
          <w:lang w:val="fr-CA" w:bidi="fr-CA"/>
        </w:rPr>
        <w:t>(</w:t>
      </w:r>
      <w:r w:rsidR="00746D31" w:rsidRPr="00F72F72">
        <w:rPr>
          <w:b/>
          <w:bCs/>
          <w:lang w:val="fr-CA" w:bidi="fr-CA"/>
        </w:rPr>
        <w:t>C</w:t>
      </w:r>
      <w:r w:rsidR="00746D31">
        <w:rPr>
          <w:b/>
          <w:bCs/>
          <w:lang w:val="fr-CA" w:bidi="fr-CA"/>
        </w:rPr>
        <w:t>PA</w:t>
      </w:r>
      <w:r w:rsidRPr="00F72F72">
        <w:rPr>
          <w:b/>
          <w:bCs/>
          <w:lang w:val="fr-CA" w:bidi="fr-CA"/>
        </w:rPr>
        <w:t>)</w:t>
      </w:r>
      <w:r w:rsidR="0099053A">
        <w:rPr>
          <w:b/>
          <w:bCs/>
          <w:lang w:val="fr-CA" w:bidi="fr-CA"/>
        </w:rPr>
        <w:t xml:space="preserve"> </w:t>
      </w:r>
      <w:r w:rsidR="00D010BA" w:rsidRPr="00D010BA">
        <w:rPr>
          <w:lang w:val="fr-CA" w:bidi="fr-CA"/>
        </w:rPr>
        <w:t xml:space="preserve">: avoir une rampe conforme à </w:t>
      </w:r>
      <w:r w:rsidR="00555FF6" w:rsidRPr="00D010BA">
        <w:rPr>
          <w:lang w:val="fr-CA" w:bidi="fr-CA"/>
        </w:rPr>
        <w:t>l’article</w:t>
      </w:r>
      <w:r w:rsidR="00D010BA" w:rsidRPr="00D010BA">
        <w:rPr>
          <w:lang w:val="fr-CA" w:bidi="fr-CA"/>
        </w:rPr>
        <w:t xml:space="preserve"> 5.5. de la norme CSA/ASC B652. L’installation de la rampe ne doit pas exiger de modifications destructrices à la structure, aux systèmes électriques, aux systèmes de plomberie ou aux systèmes de chauffage, de ventilation et de climatisation (voir l’annexe </w:t>
      </w:r>
      <w:hyperlink w:anchor="_16_Annexe_B" w:history="1">
        <w:r w:rsidR="00D010BA" w:rsidRPr="00F72F72">
          <w:rPr>
            <w:rStyle w:val="Hyperlink"/>
            <w:lang w:val="fr-CA" w:bidi="fr-CA"/>
          </w:rPr>
          <w:t>B</w:t>
        </w:r>
      </w:hyperlink>
      <w:r w:rsidR="00D010BA" w:rsidRPr="00D010BA">
        <w:rPr>
          <w:lang w:val="fr-CA" w:bidi="fr-CA"/>
        </w:rPr>
        <w:t>); ou</w:t>
      </w:r>
    </w:p>
    <w:p w14:paraId="7B3F2414" w14:textId="11E4A813" w:rsidR="00D010BA" w:rsidRPr="00D010BA" w:rsidRDefault="00F72F72" w:rsidP="00AD2119">
      <w:pPr>
        <w:keepLines/>
        <w:numPr>
          <w:ilvl w:val="0"/>
          <w:numId w:val="78"/>
        </w:numPr>
        <w:spacing w:before="100" w:beforeAutospacing="1" w:after="160"/>
        <w:rPr>
          <w:lang w:val="fr-CA"/>
        </w:rPr>
      </w:pPr>
      <w:r w:rsidRPr="00F72F72">
        <w:rPr>
          <w:b/>
          <w:bCs/>
          <w:lang w:val="fr-CA"/>
        </w:rPr>
        <w:t>C</w:t>
      </w:r>
      <w:r w:rsidR="00D010BA" w:rsidRPr="00F72F72">
        <w:rPr>
          <w:b/>
          <w:bCs/>
          <w:lang w:val="fr-CA"/>
        </w:rPr>
        <w:t>onception prête à l’accessibilité </w:t>
      </w:r>
      <w:r w:rsidRPr="00F72F72">
        <w:rPr>
          <w:b/>
          <w:bCs/>
          <w:lang w:val="fr-CA"/>
        </w:rPr>
        <w:t>(</w:t>
      </w:r>
      <w:r w:rsidR="00746D31" w:rsidRPr="00F72F72">
        <w:rPr>
          <w:b/>
          <w:bCs/>
          <w:lang w:val="fr-CA"/>
        </w:rPr>
        <w:t>C</w:t>
      </w:r>
      <w:r w:rsidR="00746D31">
        <w:rPr>
          <w:b/>
          <w:bCs/>
          <w:lang w:val="fr-CA"/>
        </w:rPr>
        <w:t>PA</w:t>
      </w:r>
      <w:r w:rsidRPr="00F72F72">
        <w:rPr>
          <w:b/>
          <w:bCs/>
          <w:lang w:val="fr-CA"/>
        </w:rPr>
        <w:t>)</w:t>
      </w:r>
      <w:r w:rsidR="0099053A">
        <w:rPr>
          <w:b/>
          <w:bCs/>
          <w:lang w:val="fr-CA"/>
        </w:rPr>
        <w:t xml:space="preserve"> </w:t>
      </w:r>
      <w:r w:rsidR="00D010BA" w:rsidRPr="00F72F72">
        <w:rPr>
          <w:b/>
          <w:bCs/>
          <w:lang w:val="fr-CA"/>
        </w:rPr>
        <w:t>:</w:t>
      </w:r>
      <w:r w:rsidR="00D010BA" w:rsidRPr="00D010BA">
        <w:rPr>
          <w:lang w:val="fr-CA"/>
        </w:rPr>
        <w:t xml:space="preserve"> avoir prévu un ascenseur conforme à </w:t>
      </w:r>
      <w:r w:rsidR="00555FF6" w:rsidRPr="00D010BA">
        <w:rPr>
          <w:lang w:val="fr-CA"/>
        </w:rPr>
        <w:t>l’article</w:t>
      </w:r>
      <w:r w:rsidR="00D010BA" w:rsidRPr="00D010BA">
        <w:rPr>
          <w:lang w:val="fr-CA"/>
        </w:rPr>
        <w:t xml:space="preserve"> 5.8.2.2 de la norme CSA/ASC</w:t>
      </w:r>
      <w:r w:rsidR="00D010BA" w:rsidRPr="00D010BA">
        <w:rPr>
          <w:lang w:val="fr-CA" w:bidi="fr-CA"/>
        </w:rPr>
        <w:t> </w:t>
      </w:r>
      <w:r w:rsidR="00D010BA" w:rsidRPr="00D010BA">
        <w:rPr>
          <w:lang w:val="fr-CA"/>
        </w:rPr>
        <w:t>B652. L’installation de l’ascenseur ne doit pas exiger de modifications destructrices des systèmes structurels, électriques, de plomberie ou de système CVCA.</w:t>
      </w:r>
    </w:p>
    <w:p w14:paraId="5394BEB7" w14:textId="50399AB6" w:rsidR="00F72F72" w:rsidRDefault="00D010BA" w:rsidP="00AD2119">
      <w:pPr>
        <w:keepLines/>
        <w:spacing w:before="100" w:beforeAutospacing="1" w:after="160"/>
        <w:rPr>
          <w:lang w:val="fr-CA" w:bidi="fr-CA"/>
        </w:rPr>
      </w:pPr>
      <w:r w:rsidRPr="00D010BA">
        <w:rPr>
          <w:b/>
          <w:lang w:val="fr-CA" w:bidi="fr-CA"/>
        </w:rPr>
        <w:t xml:space="preserve">Remarque : </w:t>
      </w:r>
      <w:r w:rsidRPr="00D010BA">
        <w:rPr>
          <w:bCs/>
          <w:lang w:val="fr-CA" w:bidi="fr-CA"/>
        </w:rPr>
        <w:t>L</w:t>
      </w:r>
      <w:r w:rsidR="0099053A">
        <w:rPr>
          <w:bCs/>
          <w:lang w:val="fr-CA" w:bidi="fr-CA"/>
        </w:rPr>
        <w:t>e</w:t>
      </w:r>
      <w:r w:rsidRPr="00D010BA">
        <w:rPr>
          <w:bCs/>
          <w:lang w:val="fr-CA" w:bidi="fr-CA"/>
        </w:rPr>
        <w:t xml:space="preserve"> présent </w:t>
      </w:r>
      <w:r w:rsidR="004965E1">
        <w:rPr>
          <w:bCs/>
          <w:lang w:val="fr-CA" w:bidi="fr-CA"/>
        </w:rPr>
        <w:t>article</w:t>
      </w:r>
      <w:r w:rsidRPr="00D010BA">
        <w:rPr>
          <w:b/>
          <w:lang w:val="fr-CA" w:bidi="fr-CA"/>
        </w:rPr>
        <w:t xml:space="preserve"> </w:t>
      </w:r>
      <w:r w:rsidRPr="00D010BA">
        <w:rPr>
          <w:lang w:val="fr-CA" w:bidi="fr-CA"/>
        </w:rPr>
        <w:t>s’applique aux garages privés et aux entrées de cour d’un logement unique. Il peut s’agir d’un logement individuel, d’une maison jumelée ou d’une maison en rangée. L’idéal serait que la voie de circulation à partir de l’entrée de cour ou du garage soit conforme au paragraphe a). Toutefois, si la conformité à ce paragraphe élimine la possibilité d’avoir un garage ou empêche le propriétaire de mieux utiliser l’espace, il faudrait envisager la conception prête à l’accessibilité énoncée au paragraphe b) ou c). Veuillez prendre note que ceci s’applique aux deux entrées.</w:t>
      </w:r>
      <w:bookmarkStart w:id="211" w:name="_Toc184581637"/>
    </w:p>
    <w:p w14:paraId="0EF548A6" w14:textId="3EDDAF1B" w:rsidR="00D010BA" w:rsidRPr="00D010BA" w:rsidRDefault="00D010BA" w:rsidP="00AD2119">
      <w:pPr>
        <w:pStyle w:val="Heading3"/>
        <w:spacing w:before="100" w:beforeAutospacing="1" w:after="160" w:line="276" w:lineRule="auto"/>
        <w:ind w:left="1276" w:hanging="1276"/>
        <w:rPr>
          <w:lang w:val="fr-CA"/>
        </w:rPr>
      </w:pPr>
      <w:bookmarkStart w:id="212" w:name="_Toc196471758"/>
      <w:r w:rsidRPr="00D010BA">
        <w:rPr>
          <w:lang w:val="fr-CA"/>
        </w:rPr>
        <w:lastRenderedPageBreak/>
        <w:t>Stationnement partagé desservant les logements</w:t>
      </w:r>
      <w:bookmarkEnd w:id="211"/>
      <w:bookmarkEnd w:id="212"/>
    </w:p>
    <w:p w14:paraId="72F0D1E2" w14:textId="347F3B4A" w:rsidR="00D010BA" w:rsidRPr="00D010BA" w:rsidRDefault="00D010BA" w:rsidP="00AD2119">
      <w:pPr>
        <w:keepLines/>
        <w:spacing w:before="100" w:beforeAutospacing="1" w:after="160"/>
        <w:rPr>
          <w:lang w:val="fr-CA"/>
        </w:rPr>
      </w:pPr>
      <w:r w:rsidRPr="00D010BA">
        <w:rPr>
          <w:lang w:val="fr-CA" w:bidi="fr-CA"/>
        </w:rPr>
        <w:t xml:space="preserve">Pour les stationnements communs qui desservent plusieurs logements, on se doit de prévoir un stationnement accessible conformément à </w:t>
      </w:r>
      <w:r w:rsidR="00511691" w:rsidRPr="00D010BA">
        <w:rPr>
          <w:lang w:val="fr-CA" w:bidi="fr-CA"/>
        </w:rPr>
        <w:t>l’article</w:t>
      </w:r>
      <w:r w:rsidRPr="00D010BA">
        <w:rPr>
          <w:lang w:val="fr-CA" w:bidi="fr-CA"/>
        </w:rPr>
        <w:t xml:space="preserve"> 5.3.2 de la norme CSA/ASC B652 ou des garages conçus conformément à </w:t>
      </w:r>
      <w:r w:rsidR="00511691" w:rsidRPr="00D010BA">
        <w:rPr>
          <w:lang w:val="fr-CA" w:bidi="fr-CA"/>
        </w:rPr>
        <w:t>l’article</w:t>
      </w:r>
      <w:r w:rsidRPr="00D010BA">
        <w:rPr>
          <w:lang w:val="fr-CA" w:bidi="fr-CA"/>
        </w:rPr>
        <w:t> 5.3.3 de la norme CSA/ASC B652.</w:t>
      </w:r>
    </w:p>
    <w:p w14:paraId="7F233F21" w14:textId="31AEE363" w:rsidR="00F72F72" w:rsidRDefault="00D010BA" w:rsidP="00AD2119">
      <w:pPr>
        <w:keepLines/>
        <w:spacing w:before="100" w:beforeAutospacing="1" w:after="160"/>
        <w:rPr>
          <w:lang w:val="fr-CA" w:bidi="fr-CA"/>
        </w:rPr>
      </w:pPr>
      <w:r w:rsidRPr="00D010BA">
        <w:rPr>
          <w:b/>
          <w:lang w:val="fr-CA" w:bidi="fr-CA"/>
        </w:rPr>
        <w:t xml:space="preserve">Remarque : </w:t>
      </w:r>
      <w:r w:rsidRPr="00D010BA">
        <w:rPr>
          <w:bCs/>
          <w:lang w:val="fr-CA" w:bidi="fr-CA"/>
        </w:rPr>
        <w:t>L</w:t>
      </w:r>
      <w:r w:rsidR="00511691">
        <w:rPr>
          <w:bCs/>
          <w:lang w:val="fr-CA" w:bidi="fr-CA"/>
        </w:rPr>
        <w:t>e</w:t>
      </w:r>
      <w:r w:rsidRPr="00D010BA">
        <w:rPr>
          <w:bCs/>
          <w:lang w:val="fr-CA" w:bidi="fr-CA"/>
        </w:rPr>
        <w:t xml:space="preserve"> présente </w:t>
      </w:r>
      <w:r w:rsidR="004965E1">
        <w:rPr>
          <w:bCs/>
          <w:lang w:val="fr-CA" w:bidi="fr-CA"/>
        </w:rPr>
        <w:t>article</w:t>
      </w:r>
      <w:r w:rsidRPr="00D010BA">
        <w:rPr>
          <w:lang w:val="fr-CA" w:bidi="fr-CA"/>
        </w:rPr>
        <w:t xml:space="preserve"> s’applique aux espaces de stationnement situés dans un parc de stationnement qui dessert plusieurs logements, même lorsqu’on attribue des espaces de stationnement individuels à des unités précises. Si on peut attribuer les espaces de stationnement à plus d’une unité, </w:t>
      </w:r>
      <w:r w:rsidR="00511691" w:rsidRPr="00D010BA">
        <w:rPr>
          <w:lang w:val="fr-CA" w:bidi="fr-CA"/>
        </w:rPr>
        <w:t>le présent article</w:t>
      </w:r>
      <w:r w:rsidRPr="00D010BA">
        <w:rPr>
          <w:lang w:val="fr-CA" w:bidi="fr-CA"/>
        </w:rPr>
        <w:t xml:space="preserve"> doit s’appliquer.</w:t>
      </w:r>
      <w:bookmarkStart w:id="213" w:name="_Toc184581638"/>
    </w:p>
    <w:p w14:paraId="64D6AAB9" w14:textId="7AF409A7" w:rsidR="00D010BA" w:rsidRPr="00D010BA" w:rsidRDefault="00D010BA" w:rsidP="00AD2119">
      <w:pPr>
        <w:pStyle w:val="Heading3"/>
        <w:spacing w:before="100" w:beforeAutospacing="1" w:after="160" w:line="276" w:lineRule="auto"/>
        <w:ind w:left="1276" w:hanging="1276"/>
        <w:rPr>
          <w:lang w:val="fr-CA"/>
        </w:rPr>
      </w:pPr>
      <w:bookmarkStart w:id="214" w:name="_Toc196471759"/>
      <w:r w:rsidRPr="00D010BA">
        <w:rPr>
          <w:lang w:val="fr-CA"/>
        </w:rPr>
        <w:t>Places de stationnement desservant uniquement un logement prêt à l’accessibilité</w:t>
      </w:r>
      <w:bookmarkEnd w:id="213"/>
      <w:bookmarkEnd w:id="214"/>
    </w:p>
    <w:p w14:paraId="1A607232" w14:textId="0C108E3D" w:rsidR="00D010BA" w:rsidRPr="00D010BA" w:rsidRDefault="00F72F72" w:rsidP="00AD2119">
      <w:pPr>
        <w:keepLines/>
        <w:spacing w:before="100" w:beforeAutospacing="1" w:after="160"/>
        <w:rPr>
          <w:lang w:val="fr-CA"/>
        </w:rPr>
      </w:pPr>
      <w:r w:rsidRPr="00F72F72">
        <w:rPr>
          <w:b/>
          <w:bCs/>
          <w:lang w:val="fr-CA" w:bidi="fr-CA"/>
        </w:rPr>
        <w:t>C</w:t>
      </w:r>
      <w:r w:rsidR="00D010BA" w:rsidRPr="00F72F72">
        <w:rPr>
          <w:b/>
          <w:bCs/>
          <w:lang w:val="fr-CA" w:bidi="fr-CA"/>
        </w:rPr>
        <w:t>onception prête à l’accessibilité </w:t>
      </w:r>
      <w:r w:rsidRPr="00F72F72">
        <w:rPr>
          <w:b/>
          <w:bCs/>
          <w:lang w:val="fr-CA" w:bidi="fr-CA"/>
        </w:rPr>
        <w:t>(</w:t>
      </w:r>
      <w:r w:rsidR="00746D31" w:rsidRPr="00F72F72">
        <w:rPr>
          <w:b/>
          <w:bCs/>
          <w:lang w:val="fr-CA" w:bidi="fr-CA"/>
        </w:rPr>
        <w:t>C</w:t>
      </w:r>
      <w:r w:rsidR="00746D31">
        <w:rPr>
          <w:b/>
          <w:bCs/>
          <w:lang w:val="fr-CA" w:bidi="fr-CA"/>
        </w:rPr>
        <w:t>PA</w:t>
      </w:r>
      <w:r w:rsidRPr="00F72F72">
        <w:rPr>
          <w:b/>
          <w:bCs/>
          <w:lang w:val="fr-CA" w:bidi="fr-CA"/>
        </w:rPr>
        <w:t>)</w:t>
      </w:r>
      <w:r>
        <w:rPr>
          <w:lang w:val="fr-CA" w:bidi="fr-CA"/>
        </w:rPr>
        <w:t xml:space="preserve"> </w:t>
      </w:r>
      <w:r w:rsidR="00D010BA" w:rsidRPr="00D010BA">
        <w:rPr>
          <w:lang w:val="fr-CA" w:bidi="fr-CA"/>
        </w:rPr>
        <w:t xml:space="preserve">: Il faut concevoir les espaces de stationnement qui desservent uniquement un logement prêt à l’accessibilité conformément aux </w:t>
      </w:r>
      <w:r w:rsidR="004965E1">
        <w:rPr>
          <w:lang w:val="fr-CA" w:bidi="fr-CA"/>
        </w:rPr>
        <w:t>article</w:t>
      </w:r>
      <w:r w:rsidR="00D010BA" w:rsidRPr="00D010BA">
        <w:rPr>
          <w:lang w:val="fr-CA" w:bidi="fr-CA"/>
        </w:rPr>
        <w:t>s 5.3.1 et 5.3.2 de la norme CSA/ASC B652. La conception doit permettre d’atteindre les superficies minimales sans modifications destructrices à la structure, aux systèmes électriques, aux systèmes de plomberie ou aux systèmes CVCA.</w:t>
      </w:r>
    </w:p>
    <w:p w14:paraId="32DA4F8B" w14:textId="1D867B01" w:rsidR="00C1481A" w:rsidRDefault="00D010BA" w:rsidP="00511691">
      <w:pPr>
        <w:widowControl w:val="0"/>
        <w:spacing w:before="100" w:beforeAutospacing="1" w:after="160"/>
        <w:rPr>
          <w:lang w:val="fr-CA" w:bidi="fr-CA"/>
        </w:rPr>
      </w:pPr>
      <w:r w:rsidRPr="00D010BA">
        <w:rPr>
          <w:b/>
          <w:lang w:val="fr-CA" w:bidi="fr-CA"/>
        </w:rPr>
        <w:t>Remarqu</w:t>
      </w:r>
      <w:r w:rsidR="00F72F72">
        <w:rPr>
          <w:b/>
          <w:lang w:val="fr-CA" w:bidi="fr-CA"/>
        </w:rPr>
        <w:t>e 1</w:t>
      </w:r>
      <w:r w:rsidRPr="00D010BA">
        <w:rPr>
          <w:b/>
          <w:lang w:val="fr-CA" w:bidi="fr-CA"/>
        </w:rPr>
        <w:t xml:space="preserve"> : </w:t>
      </w:r>
      <w:r w:rsidRPr="00D010BA">
        <w:rPr>
          <w:lang w:val="fr-CA" w:bidi="fr-CA"/>
        </w:rPr>
        <w:t>Cette exigence concerne expressément les espaces de stationnement, et non les garages, les allées ou les abris d’autos. Elle ne s’applique qu’à un espace de stationnement assigné à un seul logement prêt à l’accessibilité. Étant donné que cet espace de stationnement ne servira qu’à ce logement prêt à l’accessibilité, l’agrandissement de cet espace pour obtenir les surfaces que la norme CSA/ASC B652 exige doit être relativement facile (c.-à-d.</w:t>
      </w:r>
      <w:r w:rsidR="00127F6B">
        <w:rPr>
          <w:lang w:val="fr-CA" w:bidi="fr-CA"/>
        </w:rPr>
        <w:t>,</w:t>
      </w:r>
      <w:r w:rsidRPr="00D010BA">
        <w:rPr>
          <w:lang w:val="fr-CA" w:bidi="fr-CA"/>
        </w:rPr>
        <w:t xml:space="preserve"> qu’il ne doit pas y avoir de modifications destructrices à la structure, aux systèmes électriques, aux systèmes de plomberie ou aux systèmes de chauffage, de ventilation et de </w:t>
      </w:r>
      <w:r w:rsidRPr="00D010BA">
        <w:rPr>
          <w:lang w:val="fr-CA" w:bidi="fr-CA"/>
        </w:rPr>
        <w:lastRenderedPageBreak/>
        <w:t xml:space="preserve">climatisation). </w:t>
      </w:r>
    </w:p>
    <w:p w14:paraId="152CE418" w14:textId="77777777" w:rsidR="00C1481A" w:rsidRDefault="00C1481A" w:rsidP="00AD2119">
      <w:pPr>
        <w:keepLines/>
        <w:spacing w:before="100" w:beforeAutospacing="1" w:after="160"/>
        <w:rPr>
          <w:lang w:val="fr-CA" w:bidi="fr-CA"/>
        </w:rPr>
      </w:pPr>
      <w:r w:rsidRPr="00C1481A">
        <w:rPr>
          <w:b/>
          <w:bCs/>
          <w:lang w:val="fr-CA" w:bidi="fr-CA"/>
        </w:rPr>
        <w:t>Remarque 2 :</w:t>
      </w:r>
      <w:r>
        <w:rPr>
          <w:lang w:val="fr-CA" w:bidi="fr-CA"/>
        </w:rPr>
        <w:t xml:space="preserve"> </w:t>
      </w:r>
      <w:r w:rsidR="00D010BA" w:rsidRPr="00D010BA">
        <w:rPr>
          <w:lang w:val="fr-CA" w:bidi="fr-CA"/>
        </w:rPr>
        <w:t>Dans la plupart des cas, il serait plus efficace de construire l’espace conformément à la norme CSA/ASC B652 dès le départ.</w:t>
      </w:r>
      <w:bookmarkStart w:id="215" w:name="_Toc184581639"/>
    </w:p>
    <w:p w14:paraId="6B3416C3" w14:textId="63A03C0E" w:rsidR="00D010BA" w:rsidRPr="00D010BA" w:rsidRDefault="00D010BA" w:rsidP="00AD2119">
      <w:pPr>
        <w:pStyle w:val="Heading3"/>
        <w:spacing w:before="100" w:beforeAutospacing="1" w:after="160" w:line="276" w:lineRule="auto"/>
        <w:ind w:left="1276" w:hanging="1276"/>
        <w:rPr>
          <w:lang w:val="fr-CA"/>
        </w:rPr>
      </w:pPr>
      <w:bookmarkStart w:id="216" w:name="_Toc196471760"/>
      <w:r w:rsidRPr="00D010BA">
        <w:rPr>
          <w:lang w:val="fr-CA"/>
        </w:rPr>
        <w:t>Garages de stationnement ou abris d’autos desservant uniquement un logement prêt à l’accessibilité</w:t>
      </w:r>
      <w:bookmarkEnd w:id="215"/>
      <w:bookmarkEnd w:id="216"/>
    </w:p>
    <w:p w14:paraId="485A23B6" w14:textId="2D316240" w:rsidR="00D010BA" w:rsidRPr="00D010BA" w:rsidRDefault="00D010BA" w:rsidP="00AD2119">
      <w:pPr>
        <w:keepLines/>
        <w:spacing w:before="100" w:beforeAutospacing="1" w:after="160"/>
        <w:rPr>
          <w:lang w:val="fr-CA"/>
        </w:rPr>
      </w:pPr>
      <w:r w:rsidRPr="00D010BA">
        <w:rPr>
          <w:lang w:val="fr-CA" w:bidi="fr-CA"/>
        </w:rPr>
        <w:t xml:space="preserve">Lorsqu’un garage </w:t>
      </w:r>
      <w:r w:rsidR="002A10EF">
        <w:rPr>
          <w:lang w:val="fr-CA" w:bidi="fr-CA"/>
        </w:rPr>
        <w:t xml:space="preserve">ou abris d’auto </w:t>
      </w:r>
      <w:r w:rsidRPr="00D010BA">
        <w:rPr>
          <w:lang w:val="fr-CA" w:bidi="fr-CA"/>
        </w:rPr>
        <w:t>ne dessert qu’un logement prêt à l’accessibilité, le garage doit :</w:t>
      </w:r>
    </w:p>
    <w:p w14:paraId="4518DFA6" w14:textId="722D6983" w:rsidR="00D010BA" w:rsidRPr="00D010BA" w:rsidRDefault="00D010BA" w:rsidP="00AD2119">
      <w:pPr>
        <w:keepLines/>
        <w:numPr>
          <w:ilvl w:val="0"/>
          <w:numId w:val="79"/>
        </w:numPr>
        <w:spacing w:before="100" w:beforeAutospacing="1" w:after="160"/>
        <w:rPr>
          <w:lang w:val="fr-CA"/>
        </w:rPr>
      </w:pPr>
      <w:r w:rsidRPr="00D010BA">
        <w:rPr>
          <w:lang w:val="fr-CA" w:bidi="fr-CA"/>
        </w:rPr>
        <w:t>avoir un espace de stationnement (c.-à-d. une entrée de cour) d’au moins 4600 mm de large et 8600 mm de long;</w:t>
      </w:r>
      <w:r w:rsidR="002A10EF">
        <w:rPr>
          <w:lang w:val="fr-CA" w:bidi="fr-CA"/>
        </w:rPr>
        <w:t xml:space="preserve"> ou</w:t>
      </w:r>
    </w:p>
    <w:p w14:paraId="6648B7AC" w14:textId="549FDC75" w:rsidR="00D010BA" w:rsidRPr="00D010BA" w:rsidRDefault="00D010BA" w:rsidP="00AD2119">
      <w:pPr>
        <w:keepLines/>
        <w:numPr>
          <w:ilvl w:val="0"/>
          <w:numId w:val="79"/>
        </w:numPr>
        <w:spacing w:before="100" w:beforeAutospacing="1" w:after="160"/>
        <w:rPr>
          <w:lang w:val="fr-CA"/>
        </w:rPr>
      </w:pPr>
      <w:r w:rsidRPr="00D010BA">
        <w:rPr>
          <w:lang w:val="fr-CA" w:bidi="fr-CA"/>
        </w:rPr>
        <w:t xml:space="preserve">être conçu conformément aux </w:t>
      </w:r>
      <w:r w:rsidR="004965E1">
        <w:rPr>
          <w:lang w:val="fr-CA" w:bidi="fr-CA"/>
        </w:rPr>
        <w:t>article</w:t>
      </w:r>
      <w:r w:rsidRPr="00D010BA">
        <w:rPr>
          <w:lang w:val="fr-CA" w:bidi="fr-CA"/>
        </w:rPr>
        <w:t>s 5.3.3 et 5.3.4 de la norme CSA/ASC B652</w:t>
      </w:r>
      <w:r w:rsidR="002A10EF">
        <w:rPr>
          <w:lang w:val="fr-CA" w:bidi="fr-CA"/>
        </w:rPr>
        <w:t>.</w:t>
      </w:r>
      <w:r w:rsidRPr="00D010BA">
        <w:rPr>
          <w:lang w:val="fr-CA" w:bidi="fr-CA"/>
        </w:rPr>
        <w:t xml:space="preserve"> </w:t>
      </w:r>
    </w:p>
    <w:p w14:paraId="06EAC1A8" w14:textId="74B91E9D" w:rsidR="00C1481A" w:rsidRDefault="00D010BA" w:rsidP="00AD2119">
      <w:pPr>
        <w:keepLines/>
        <w:spacing w:before="100" w:beforeAutospacing="1" w:after="160"/>
        <w:rPr>
          <w:lang w:val="fr-CA"/>
        </w:rPr>
      </w:pPr>
      <w:r w:rsidRPr="00D010BA">
        <w:rPr>
          <w:b/>
          <w:bCs/>
          <w:lang w:val="fr-CA"/>
        </w:rPr>
        <w:t>Remarque :</w:t>
      </w:r>
      <w:r w:rsidRPr="00D010BA">
        <w:rPr>
          <w:lang w:val="fr-CA"/>
        </w:rPr>
        <w:t xml:space="preserve"> Pour les garages et les abris d’autos, il est important de considérer la praticité du rechargement des appareils d’aide à la mobilité en prenant compte de l’emplacement et du nombre de prises de courant. Bien que les codes électriques et du bâtiment actuels garantissent un nombre et une répartition de base des prises, il est conseillé d’évaluer soigneusement si des prises supplémentaires sont nécessaires pour répondre à ces besoins de charge.</w:t>
      </w:r>
      <w:bookmarkStart w:id="217" w:name="_Toc184581641"/>
    </w:p>
    <w:p w14:paraId="3C825046" w14:textId="77777777" w:rsidR="00C1481A" w:rsidRDefault="00D010BA" w:rsidP="00AD2119">
      <w:pPr>
        <w:pStyle w:val="Heading2"/>
        <w:spacing w:before="100" w:beforeAutospacing="1" w:after="160" w:line="276" w:lineRule="auto"/>
        <w:rPr>
          <w:lang w:val="fr-CA"/>
        </w:rPr>
      </w:pPr>
      <w:bookmarkStart w:id="218" w:name="_Toc196471761"/>
      <w:r w:rsidRPr="00C1481A">
        <w:rPr>
          <w:lang w:val="fr-CA" w:bidi="fr-CA"/>
        </w:rPr>
        <w:t>Intérieur</w:t>
      </w:r>
      <w:bookmarkStart w:id="219" w:name="_Toc184581642"/>
      <w:bookmarkEnd w:id="217"/>
      <w:bookmarkEnd w:id="218"/>
    </w:p>
    <w:p w14:paraId="43836CE6" w14:textId="79FB65EE" w:rsidR="00D010BA" w:rsidRPr="00C1481A" w:rsidRDefault="00D010BA" w:rsidP="00AD2119">
      <w:pPr>
        <w:pStyle w:val="Heading3"/>
        <w:spacing w:before="100" w:beforeAutospacing="1" w:after="160" w:line="276" w:lineRule="auto"/>
        <w:rPr>
          <w:lang w:val="fr-CA"/>
        </w:rPr>
      </w:pPr>
      <w:bookmarkStart w:id="220" w:name="_Pièces_et_espaces"/>
      <w:bookmarkStart w:id="221" w:name="_Toc196471762"/>
      <w:bookmarkEnd w:id="220"/>
      <w:r w:rsidRPr="00C1481A">
        <w:rPr>
          <w:lang w:val="fr-CA" w:bidi="fr-CA"/>
        </w:rPr>
        <w:t>Pièces et espaces</w:t>
      </w:r>
      <w:bookmarkEnd w:id="219"/>
      <w:bookmarkEnd w:id="221"/>
    </w:p>
    <w:p w14:paraId="23F59BB5" w14:textId="77777777" w:rsidR="00D010BA" w:rsidRPr="00D010BA" w:rsidRDefault="00D010BA" w:rsidP="00AD2119">
      <w:pPr>
        <w:keepLines/>
        <w:spacing w:before="100" w:beforeAutospacing="1" w:after="160"/>
        <w:rPr>
          <w:lang w:val="fr-CA"/>
        </w:rPr>
      </w:pPr>
      <w:r w:rsidRPr="00D010BA">
        <w:rPr>
          <w:lang w:val="fr-CA" w:bidi="fr-CA"/>
        </w:rPr>
        <w:t>Les logements prêts à l’accessibilité doivent comprendre au moins :</w:t>
      </w:r>
    </w:p>
    <w:p w14:paraId="206334AA" w14:textId="5335BF00" w:rsidR="00D010BA" w:rsidRPr="00D010BA" w:rsidRDefault="00D010BA" w:rsidP="00AD2119">
      <w:pPr>
        <w:keepLines/>
        <w:numPr>
          <w:ilvl w:val="0"/>
          <w:numId w:val="80"/>
        </w:numPr>
        <w:spacing w:before="100" w:beforeAutospacing="1" w:after="160"/>
        <w:rPr>
          <w:lang w:val="fr-CA"/>
        </w:rPr>
      </w:pPr>
      <w:r w:rsidRPr="00D010BA">
        <w:rPr>
          <w:lang w:val="fr-CA" w:bidi="fr-CA"/>
        </w:rPr>
        <w:t xml:space="preserve">une salle de bains conforme à </w:t>
      </w:r>
      <w:r w:rsidR="00EA7302" w:rsidRPr="00D010BA">
        <w:rPr>
          <w:lang w:val="fr-CA" w:bidi="fr-CA"/>
        </w:rPr>
        <w:t>l’article</w:t>
      </w:r>
      <w:r w:rsidRPr="00D010BA">
        <w:rPr>
          <w:lang w:val="fr-CA" w:bidi="fr-CA"/>
        </w:rPr>
        <w:t> </w:t>
      </w:r>
      <w:hyperlink w:anchor="_9.3.10_Salles_de" w:history="1">
        <w:r w:rsidR="00C1481A" w:rsidRPr="00C1481A">
          <w:rPr>
            <w:rStyle w:val="Hyperlink"/>
            <w:lang w:val="fr-CA" w:bidi="fr-CA"/>
          </w:rPr>
          <w:t>12</w:t>
        </w:r>
        <w:r w:rsidRPr="00C1481A">
          <w:rPr>
            <w:rStyle w:val="Hyperlink"/>
            <w:lang w:val="fr-CA" w:bidi="fr-CA"/>
          </w:rPr>
          <w:t>.3.10</w:t>
        </w:r>
      </w:hyperlink>
      <w:r w:rsidRPr="00D010BA">
        <w:rPr>
          <w:lang w:val="fr-CA" w:bidi="fr-CA"/>
        </w:rPr>
        <w:t xml:space="preserve"> (appelée « salle de bains prête à l’accessibilité »);</w:t>
      </w:r>
    </w:p>
    <w:p w14:paraId="18E8234B" w14:textId="4FED38F1" w:rsidR="00D010BA" w:rsidRPr="00D010BA" w:rsidRDefault="00D010BA" w:rsidP="00AD2119">
      <w:pPr>
        <w:keepLines/>
        <w:numPr>
          <w:ilvl w:val="0"/>
          <w:numId w:val="80"/>
        </w:numPr>
        <w:spacing w:before="100" w:beforeAutospacing="1" w:after="160"/>
        <w:rPr>
          <w:lang w:val="fr-CA"/>
        </w:rPr>
      </w:pPr>
      <w:r w:rsidRPr="00D010BA">
        <w:rPr>
          <w:lang w:val="fr-CA" w:bidi="fr-CA"/>
        </w:rPr>
        <w:t xml:space="preserve">une cuisine conforme à </w:t>
      </w:r>
      <w:r w:rsidR="00EA7302" w:rsidRPr="00D010BA">
        <w:rPr>
          <w:lang w:val="fr-CA" w:bidi="fr-CA"/>
        </w:rPr>
        <w:t>l’article</w:t>
      </w:r>
      <w:r w:rsidRPr="00D010BA">
        <w:rPr>
          <w:lang w:val="fr-CA" w:bidi="fr-CA"/>
        </w:rPr>
        <w:t> </w:t>
      </w:r>
      <w:hyperlink w:anchor="_9.3.11_Cuisines" w:history="1">
        <w:r w:rsidR="00C1481A" w:rsidRPr="00C1481A">
          <w:rPr>
            <w:rStyle w:val="Hyperlink"/>
            <w:lang w:val="fr-CA" w:bidi="fr-CA"/>
          </w:rPr>
          <w:t>12</w:t>
        </w:r>
        <w:r w:rsidRPr="00C1481A">
          <w:rPr>
            <w:rStyle w:val="Hyperlink"/>
            <w:lang w:val="fr-CA" w:bidi="fr-CA"/>
          </w:rPr>
          <w:t>.3.11</w:t>
        </w:r>
      </w:hyperlink>
      <w:r w:rsidRPr="00D010BA">
        <w:rPr>
          <w:lang w:val="fr-CA" w:bidi="fr-CA"/>
        </w:rPr>
        <w:t>;</w:t>
      </w:r>
    </w:p>
    <w:p w14:paraId="1C9EBD4E" w14:textId="5AAE5C80" w:rsidR="00D010BA" w:rsidRPr="00D010BA" w:rsidRDefault="00D010BA" w:rsidP="00AD2119">
      <w:pPr>
        <w:keepLines/>
        <w:numPr>
          <w:ilvl w:val="0"/>
          <w:numId w:val="80"/>
        </w:numPr>
        <w:spacing w:before="100" w:beforeAutospacing="1" w:after="160"/>
        <w:rPr>
          <w:lang w:val="fr-CA"/>
        </w:rPr>
      </w:pPr>
      <w:r w:rsidRPr="00D010BA">
        <w:rPr>
          <w:lang w:val="fr-CA" w:bidi="fr-CA"/>
        </w:rPr>
        <w:lastRenderedPageBreak/>
        <w:t xml:space="preserve">une chambre à coucher conforme à </w:t>
      </w:r>
      <w:r w:rsidR="00EA7302" w:rsidRPr="00D010BA">
        <w:rPr>
          <w:lang w:val="fr-CA" w:bidi="fr-CA"/>
        </w:rPr>
        <w:t>l’article</w:t>
      </w:r>
      <w:r w:rsidRPr="00D010BA">
        <w:rPr>
          <w:lang w:val="fr-CA" w:bidi="fr-CA"/>
        </w:rPr>
        <w:t> </w:t>
      </w:r>
      <w:hyperlink w:anchor="_9.3.12_Superficie_des" w:history="1">
        <w:r w:rsidR="00C1481A" w:rsidRPr="00C1481A">
          <w:rPr>
            <w:rStyle w:val="Hyperlink"/>
            <w:lang w:val="fr-CA" w:bidi="fr-CA"/>
          </w:rPr>
          <w:t>12</w:t>
        </w:r>
        <w:r w:rsidRPr="00C1481A">
          <w:rPr>
            <w:rStyle w:val="Hyperlink"/>
            <w:lang w:val="fr-CA" w:bidi="fr-CA"/>
          </w:rPr>
          <w:t>.3.12</w:t>
        </w:r>
      </w:hyperlink>
      <w:r w:rsidRPr="00D010BA">
        <w:rPr>
          <w:lang w:val="fr-CA" w:bidi="fr-CA"/>
        </w:rPr>
        <w:t>;</w:t>
      </w:r>
    </w:p>
    <w:p w14:paraId="10D110A3" w14:textId="6E1F8A5E" w:rsidR="00D010BA" w:rsidRPr="00D010BA" w:rsidRDefault="00D010BA" w:rsidP="00AD2119">
      <w:pPr>
        <w:keepLines/>
        <w:numPr>
          <w:ilvl w:val="0"/>
          <w:numId w:val="80"/>
        </w:numPr>
        <w:spacing w:before="100" w:beforeAutospacing="1" w:after="160"/>
        <w:rPr>
          <w:lang w:val="fr-CA"/>
        </w:rPr>
      </w:pPr>
      <w:r w:rsidRPr="00D010BA">
        <w:rPr>
          <w:lang w:val="fr-CA" w:bidi="fr-CA"/>
        </w:rPr>
        <w:t xml:space="preserve">une buanderie conforme à </w:t>
      </w:r>
      <w:r w:rsidR="00EA7302" w:rsidRPr="00D010BA">
        <w:rPr>
          <w:lang w:val="fr-CA" w:bidi="fr-CA"/>
        </w:rPr>
        <w:t>l’article</w:t>
      </w:r>
      <w:r w:rsidRPr="00D010BA">
        <w:rPr>
          <w:lang w:val="fr-CA" w:bidi="fr-CA"/>
        </w:rPr>
        <w:t> </w:t>
      </w:r>
      <w:hyperlink w:anchor="_9.3.13_Buanderie" w:history="1">
        <w:r w:rsidR="00C1481A" w:rsidRPr="00C1481A">
          <w:rPr>
            <w:rStyle w:val="Hyperlink"/>
            <w:lang w:val="fr-CA" w:bidi="fr-CA"/>
          </w:rPr>
          <w:t>12</w:t>
        </w:r>
        <w:r w:rsidRPr="00C1481A">
          <w:rPr>
            <w:rStyle w:val="Hyperlink"/>
            <w:lang w:val="fr-CA" w:bidi="fr-CA"/>
          </w:rPr>
          <w:t>.3.13</w:t>
        </w:r>
      </w:hyperlink>
      <w:r w:rsidRPr="00D010BA">
        <w:rPr>
          <w:lang w:val="fr-CA" w:bidi="fr-CA"/>
        </w:rPr>
        <w:t>; et</w:t>
      </w:r>
    </w:p>
    <w:p w14:paraId="3F77F2A4" w14:textId="110CE92E" w:rsidR="00D010BA" w:rsidRPr="00D010BA" w:rsidRDefault="00D010BA" w:rsidP="00AD2119">
      <w:pPr>
        <w:keepLines/>
        <w:numPr>
          <w:ilvl w:val="0"/>
          <w:numId w:val="80"/>
        </w:numPr>
        <w:spacing w:before="100" w:beforeAutospacing="1" w:after="160"/>
        <w:rPr>
          <w:lang w:val="fr-CA"/>
        </w:rPr>
      </w:pPr>
      <w:r w:rsidRPr="00D010BA">
        <w:rPr>
          <w:lang w:val="fr-CA"/>
        </w:rPr>
        <w:t xml:space="preserve">s’il y en a, une entrée, une salle à manger, un salon doivent être desservis par une voie de circulation conforme à </w:t>
      </w:r>
      <w:r w:rsidR="00EA7302" w:rsidRPr="00D010BA">
        <w:rPr>
          <w:lang w:val="fr-CA"/>
        </w:rPr>
        <w:t>l’article</w:t>
      </w:r>
      <w:r w:rsidRPr="00D010BA">
        <w:rPr>
          <w:lang w:val="fr-CA"/>
        </w:rPr>
        <w:t xml:space="preserve"> </w:t>
      </w:r>
      <w:hyperlink w:anchor="_9.3.3_Superficie_minimales" w:history="1">
        <w:r w:rsidR="00C1481A" w:rsidRPr="00C1481A">
          <w:rPr>
            <w:rStyle w:val="Hyperlink"/>
            <w:lang w:val="fr-CA"/>
          </w:rPr>
          <w:t>12</w:t>
        </w:r>
        <w:r w:rsidRPr="00C1481A">
          <w:rPr>
            <w:rStyle w:val="Hyperlink"/>
            <w:lang w:val="fr-CA"/>
          </w:rPr>
          <w:t>.3.3</w:t>
        </w:r>
      </w:hyperlink>
      <w:r w:rsidRPr="00D010BA">
        <w:rPr>
          <w:lang w:val="fr-CA"/>
        </w:rPr>
        <w:t>.</w:t>
      </w:r>
    </w:p>
    <w:p w14:paraId="77A4449B" w14:textId="2F73617F" w:rsidR="00D010BA" w:rsidRPr="00D010BA" w:rsidRDefault="00D010BA" w:rsidP="00AD2119">
      <w:pPr>
        <w:keepLines/>
        <w:spacing w:before="100" w:beforeAutospacing="1" w:after="160"/>
        <w:rPr>
          <w:lang w:val="fr-CA" w:bidi="fr-CA"/>
        </w:rPr>
      </w:pPr>
      <w:r w:rsidRPr="00D010BA">
        <w:rPr>
          <w:b/>
          <w:lang w:val="fr-CA" w:bidi="fr-CA"/>
        </w:rPr>
        <w:t xml:space="preserve">Remarque 1 : </w:t>
      </w:r>
      <w:r w:rsidRPr="00D010BA">
        <w:rPr>
          <w:lang w:val="fr-CA" w:bidi="fr-CA"/>
        </w:rPr>
        <w:t xml:space="preserve">La présente </w:t>
      </w:r>
      <w:r w:rsidR="004965E1">
        <w:rPr>
          <w:lang w:val="fr-CA" w:bidi="fr-CA"/>
        </w:rPr>
        <w:t>article</w:t>
      </w:r>
      <w:r w:rsidRPr="00D010BA">
        <w:rPr>
          <w:lang w:val="fr-CA" w:bidi="fr-CA"/>
        </w:rPr>
        <w:t xml:space="preserve"> reconnaît que, en raison des systèmes mécaniques et électriques généralement situés dans les murs, les salles de bain, les cuisines et les buanderies peuvent présenter certains défis uniques. Elle reconnaît également que bon nombre d’occupants peuvent avoir besoin d’un cabinet de toilette ou d’une cuisinette, entre autres, ou souhaiter avoir ces pièces pour leur faciliter la vie. Par conséquent, malgré la complexité des systèmes MEP dans les murs et les difficultés connexes, il vaut la peine de s’assurer qu’au moins une pièce de chaque type puisse être facilement adaptée de manière prête à l`accessibilité. Cette approche augmente la probabilité que le logement puisse être facilement adaptée pour répondre aux besoins de divers occupants à divers moments. Bien qu’il soit préférable que toutes les chambres soient prêtes à l`accessibilité, une seule de chacune est requise.</w:t>
      </w:r>
    </w:p>
    <w:p w14:paraId="262E9140" w14:textId="5919546C" w:rsidR="00A56F5B" w:rsidRDefault="00D010BA" w:rsidP="00AD2119">
      <w:pPr>
        <w:keepLines/>
        <w:spacing w:before="100" w:beforeAutospacing="1" w:after="160"/>
        <w:rPr>
          <w:lang w:val="fr-CA" w:bidi="fr-CA"/>
        </w:rPr>
      </w:pPr>
      <w:r w:rsidRPr="00D010BA">
        <w:rPr>
          <w:b/>
          <w:bCs/>
          <w:lang w:val="fr-CA" w:bidi="fr-CA"/>
        </w:rPr>
        <w:t xml:space="preserve">Remarque 2 : </w:t>
      </w:r>
      <w:r w:rsidRPr="00D010BA">
        <w:rPr>
          <w:lang w:val="fr-CA" w:bidi="fr-CA"/>
        </w:rPr>
        <w:t xml:space="preserve">Il est recommandé de consulter </w:t>
      </w:r>
      <w:r w:rsidR="00511691" w:rsidRPr="00D010BA">
        <w:rPr>
          <w:lang w:val="fr-CA" w:bidi="fr-CA"/>
        </w:rPr>
        <w:t>l’article</w:t>
      </w:r>
      <w:r w:rsidRPr="00D010BA">
        <w:rPr>
          <w:b/>
          <w:bCs/>
          <w:lang w:val="fr-CA" w:bidi="fr-CA"/>
        </w:rPr>
        <w:t> </w:t>
      </w:r>
      <w:r w:rsidRPr="00D010BA">
        <w:rPr>
          <w:lang w:val="fr-CA" w:bidi="fr-CA"/>
        </w:rPr>
        <w:t>4.9 de la norme CSA/ASC</w:t>
      </w:r>
      <w:r w:rsidRPr="00D010BA">
        <w:rPr>
          <w:b/>
          <w:bCs/>
          <w:lang w:val="fr-CA" w:bidi="fr-CA"/>
        </w:rPr>
        <w:t> </w:t>
      </w:r>
      <w:r w:rsidRPr="00D010BA">
        <w:rPr>
          <w:lang w:val="fr-CA" w:bidi="fr-CA"/>
        </w:rPr>
        <w:t>B652 relative à la conception des fenêtres, qui exige que les commandes soient à une hauteur accessible si elles sont présentes, et que le bord inférieur (seuil) n’est pas plus haut que 750</w:t>
      </w:r>
      <w:r w:rsidRPr="00D010BA">
        <w:rPr>
          <w:b/>
          <w:bCs/>
          <w:lang w:val="fr-CA" w:bidi="fr-CA"/>
        </w:rPr>
        <w:t> </w:t>
      </w:r>
      <w:r w:rsidRPr="00D010BA">
        <w:rPr>
          <w:lang w:val="fr-CA" w:bidi="fr-CA"/>
        </w:rPr>
        <w:t xml:space="preserve">mm. Il est recommandé de se conformer dans la mesure du possible à cette </w:t>
      </w:r>
      <w:r w:rsidR="004965E1">
        <w:rPr>
          <w:lang w:val="fr-CA" w:bidi="fr-CA"/>
        </w:rPr>
        <w:t>article</w:t>
      </w:r>
      <w:r w:rsidRPr="00D010BA">
        <w:rPr>
          <w:lang w:val="fr-CA" w:bidi="fr-CA"/>
        </w:rPr>
        <w:t xml:space="preserve"> pour améliorer l’accessibilité.</w:t>
      </w:r>
      <w:bookmarkStart w:id="222" w:name="_Toc184581643"/>
    </w:p>
    <w:p w14:paraId="45CCB3C5" w14:textId="23E569BE" w:rsidR="00C1481A" w:rsidRDefault="00A56F5B" w:rsidP="00A56F5B">
      <w:pPr>
        <w:spacing w:after="160" w:line="259" w:lineRule="auto"/>
        <w:rPr>
          <w:lang w:val="fr-CA" w:bidi="fr-CA"/>
        </w:rPr>
      </w:pPr>
      <w:r>
        <w:rPr>
          <w:lang w:val="fr-CA" w:bidi="fr-CA"/>
        </w:rPr>
        <w:br w:type="page"/>
      </w:r>
    </w:p>
    <w:p w14:paraId="606ACBBD" w14:textId="77777777" w:rsidR="00C1481A" w:rsidRDefault="00D010BA" w:rsidP="00AD2119">
      <w:pPr>
        <w:pStyle w:val="Heading3"/>
        <w:spacing w:before="100" w:beforeAutospacing="1" w:after="160" w:line="276" w:lineRule="auto"/>
        <w:rPr>
          <w:lang w:val="fr-CA"/>
        </w:rPr>
      </w:pPr>
      <w:bookmarkStart w:id="223" w:name="_Toc196471763"/>
      <w:r w:rsidRPr="00D010BA">
        <w:rPr>
          <w:lang w:val="fr-CA" w:bidi="fr-CA"/>
        </w:rPr>
        <w:lastRenderedPageBreak/>
        <w:t>Portes</w:t>
      </w:r>
      <w:bookmarkEnd w:id="222"/>
      <w:bookmarkEnd w:id="223"/>
    </w:p>
    <w:p w14:paraId="660FC5BD" w14:textId="345F6EFE" w:rsidR="00D010BA" w:rsidRPr="00C1481A" w:rsidRDefault="00D010BA" w:rsidP="00AD2119">
      <w:pPr>
        <w:pStyle w:val="Heading4"/>
        <w:spacing w:before="100" w:beforeAutospacing="1" w:after="160" w:line="276" w:lineRule="auto"/>
        <w:rPr>
          <w:lang w:val="fr-CA"/>
        </w:rPr>
      </w:pPr>
      <w:bookmarkStart w:id="224" w:name="_Portes_et_baies"/>
      <w:bookmarkEnd w:id="224"/>
      <w:r w:rsidRPr="00C1481A">
        <w:rPr>
          <w:lang w:val="fr-CA" w:bidi="fr-CA"/>
        </w:rPr>
        <w:t>Portes et baies de porte</w:t>
      </w:r>
    </w:p>
    <w:p w14:paraId="0621DA33" w14:textId="12252873" w:rsidR="00D010BA" w:rsidRPr="00D010BA" w:rsidRDefault="00D010BA" w:rsidP="00AD2119">
      <w:pPr>
        <w:keepLines/>
        <w:spacing w:before="100" w:beforeAutospacing="1" w:after="160"/>
        <w:rPr>
          <w:lang w:val="fr-CA"/>
        </w:rPr>
      </w:pPr>
      <w:r w:rsidRPr="00D010BA">
        <w:rPr>
          <w:lang w:val="fr-CA" w:bidi="fr-CA"/>
        </w:rPr>
        <w:t xml:space="preserve">La largeur d’ouverture de porte doit être conforme à </w:t>
      </w:r>
      <w:r w:rsidR="00511691" w:rsidRPr="00D010BA">
        <w:rPr>
          <w:lang w:val="fr-CA" w:bidi="fr-CA"/>
        </w:rPr>
        <w:t>l’article</w:t>
      </w:r>
      <w:r w:rsidRPr="00D010BA">
        <w:rPr>
          <w:lang w:val="fr-CA" w:bidi="fr-CA"/>
        </w:rPr>
        <w:t> 5.7.1 de la norme CSA/ASC B652.</w:t>
      </w:r>
    </w:p>
    <w:p w14:paraId="0419696B" w14:textId="23002E33" w:rsidR="00C1481A"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Grâce aux caractéristiques d’accessibilité décrites dans la présente norme, il est plus simple et plus rentable d’élargir les portes conformément à </w:t>
      </w:r>
      <w:r w:rsidR="00511691" w:rsidRPr="00D010BA">
        <w:rPr>
          <w:lang w:val="fr-CA" w:bidi="fr-CA"/>
        </w:rPr>
        <w:t>l’article</w:t>
      </w:r>
      <w:r w:rsidRPr="00D010BA">
        <w:rPr>
          <w:lang w:val="fr-CA" w:bidi="fr-CA"/>
        </w:rPr>
        <w:t xml:space="preserve"> 5.7.1 de la norme CSA/ASC B652 que de les réaménager. Étant donné qu’il est difficile d’élargir des baies de porte même lorsqu’elles sont encadrées de manière prête à l’accessibilité (p.ex., lorsqu’il s’agit de tenir compte des interrupteurs lumineux), il est plus économique d’intégrer les bonnes dimensions de baie de porte à la construction initiale.</w:t>
      </w:r>
    </w:p>
    <w:p w14:paraId="6D12427F" w14:textId="38B7F406" w:rsidR="00D010BA" w:rsidRPr="00D010BA" w:rsidRDefault="00D010BA" w:rsidP="00AD2119">
      <w:pPr>
        <w:pStyle w:val="Heading4"/>
        <w:spacing w:before="100" w:beforeAutospacing="1" w:after="160" w:line="276" w:lineRule="auto"/>
        <w:rPr>
          <w:lang w:val="fr-CA" w:bidi="fr-CA"/>
        </w:rPr>
      </w:pPr>
      <w:bookmarkStart w:id="225" w:name="_Espace_de_manœuvre"/>
      <w:bookmarkEnd w:id="225"/>
      <w:r w:rsidRPr="00D010BA">
        <w:rPr>
          <w:lang w:val="fr-CA" w:bidi="fr-CA"/>
        </w:rPr>
        <w:t>Espace de manœuvre aux portes</w:t>
      </w:r>
    </w:p>
    <w:p w14:paraId="708DECC2" w14:textId="77777777" w:rsidR="00D010BA" w:rsidRPr="00D010BA" w:rsidRDefault="00D010BA" w:rsidP="00AD2119">
      <w:pPr>
        <w:keepLines/>
        <w:spacing w:before="100" w:beforeAutospacing="1" w:after="160"/>
        <w:rPr>
          <w:lang w:val="fr-CA"/>
        </w:rPr>
      </w:pPr>
      <w:r w:rsidRPr="00D010BA">
        <w:rPr>
          <w:lang w:val="fr-CA" w:bidi="fr-CA"/>
        </w:rPr>
        <w:t>Les baies de portes doivent :</w:t>
      </w:r>
    </w:p>
    <w:p w14:paraId="0FC0BA9A" w14:textId="77777777" w:rsidR="00D010BA" w:rsidRPr="00D010BA" w:rsidRDefault="00D010BA" w:rsidP="00AD2119">
      <w:pPr>
        <w:keepLines/>
        <w:numPr>
          <w:ilvl w:val="0"/>
          <w:numId w:val="81"/>
        </w:numPr>
        <w:spacing w:before="100" w:beforeAutospacing="1" w:after="160"/>
        <w:rPr>
          <w:lang w:val="fr-CA"/>
        </w:rPr>
      </w:pPr>
      <w:r w:rsidRPr="00D010BA">
        <w:rPr>
          <w:lang w:val="fr-CA" w:bidi="fr-CA"/>
        </w:rPr>
        <w:t>disposer d’un espace dégagé et de niveau, sur toute la hauteur de la porte, qui s’étend sur au moins :</w:t>
      </w:r>
    </w:p>
    <w:p w14:paraId="6FC35D9D" w14:textId="4B0C1941" w:rsidR="00D010BA" w:rsidRPr="00D010BA" w:rsidRDefault="00D010BA" w:rsidP="00AD2119">
      <w:pPr>
        <w:keepLines/>
        <w:numPr>
          <w:ilvl w:val="1"/>
          <w:numId w:val="81"/>
        </w:numPr>
        <w:spacing w:before="100" w:beforeAutospacing="1" w:after="160"/>
        <w:rPr>
          <w:lang w:val="fr-CA"/>
        </w:rPr>
      </w:pPr>
      <w:r w:rsidRPr="00D010BA">
        <w:rPr>
          <w:lang w:val="fr-CA" w:bidi="fr-CA"/>
        </w:rPr>
        <w:t>600 mm au-delà du verrou du côté « tirez »;</w:t>
      </w:r>
    </w:p>
    <w:p w14:paraId="34EB4EAA" w14:textId="2A31BC0A" w:rsidR="00D010BA" w:rsidRPr="00D010BA" w:rsidRDefault="00D010BA" w:rsidP="00AD2119">
      <w:pPr>
        <w:keepLines/>
        <w:numPr>
          <w:ilvl w:val="1"/>
          <w:numId w:val="81"/>
        </w:numPr>
        <w:spacing w:before="100" w:beforeAutospacing="1" w:after="160"/>
        <w:rPr>
          <w:lang w:val="fr-CA"/>
        </w:rPr>
      </w:pPr>
      <w:r w:rsidRPr="00D010BA">
        <w:rPr>
          <w:lang w:val="fr-CA" w:bidi="fr-CA"/>
        </w:rPr>
        <w:t>300 mm au-delà du verrou du côté « poussez »;</w:t>
      </w:r>
    </w:p>
    <w:p w14:paraId="4235A8B3" w14:textId="510794E9" w:rsidR="00D010BA" w:rsidRPr="00D010BA" w:rsidRDefault="00D010BA" w:rsidP="00AD2119">
      <w:pPr>
        <w:keepLines/>
        <w:numPr>
          <w:ilvl w:val="1"/>
          <w:numId w:val="81"/>
        </w:numPr>
        <w:spacing w:before="100" w:beforeAutospacing="1" w:after="160"/>
        <w:rPr>
          <w:lang w:val="fr-CA"/>
        </w:rPr>
      </w:pPr>
      <w:r w:rsidRPr="00D010BA">
        <w:rPr>
          <w:lang w:val="fr-CA" w:bidi="fr-CA"/>
        </w:rPr>
        <w:t>300 mm de chaque côté d’une porte coulissante;</w:t>
      </w:r>
      <w:r w:rsidR="00080C39">
        <w:rPr>
          <w:lang w:val="fr-CA" w:bidi="fr-CA"/>
        </w:rPr>
        <w:t xml:space="preserve"> et</w:t>
      </w:r>
    </w:p>
    <w:p w14:paraId="1F95A5CF" w14:textId="77777777" w:rsidR="00D010BA" w:rsidRPr="00D010BA" w:rsidRDefault="00D010BA" w:rsidP="00AD2119">
      <w:pPr>
        <w:keepLines/>
        <w:numPr>
          <w:ilvl w:val="1"/>
          <w:numId w:val="81"/>
        </w:numPr>
        <w:spacing w:before="100" w:beforeAutospacing="1" w:after="160"/>
        <w:rPr>
          <w:lang w:val="fr-CA"/>
        </w:rPr>
      </w:pPr>
      <w:r w:rsidRPr="00D010BA">
        <w:rPr>
          <w:lang w:val="fr-CA" w:bidi="fr-CA"/>
        </w:rPr>
        <w:t>la largeur de la voie de circulation desservant la porte, mais jamais inférieure à 1 200 mm pour les espaces intérieurs et à 1 500 mm pour les espaces extérieurs.</w:t>
      </w:r>
    </w:p>
    <w:p w14:paraId="5B405127" w14:textId="2AE8A136" w:rsidR="00D010BA" w:rsidRPr="00D010BA" w:rsidRDefault="001E219C" w:rsidP="00AD2119">
      <w:pPr>
        <w:keepLines/>
        <w:numPr>
          <w:ilvl w:val="0"/>
          <w:numId w:val="81"/>
        </w:numPr>
        <w:spacing w:before="100" w:beforeAutospacing="1" w:after="160"/>
        <w:rPr>
          <w:lang w:val="fr-CA"/>
        </w:rPr>
      </w:pPr>
      <w:r w:rsidRPr="001E219C">
        <w:rPr>
          <w:b/>
          <w:bCs/>
          <w:lang w:val="fr-CA" w:bidi="fr-CA"/>
        </w:rPr>
        <w:t>C</w:t>
      </w:r>
      <w:r w:rsidR="00D010BA" w:rsidRPr="001E219C">
        <w:rPr>
          <w:b/>
          <w:bCs/>
          <w:lang w:val="fr-CA" w:bidi="fr-CA"/>
        </w:rPr>
        <w:t>onception prête à l’accessibilité </w:t>
      </w:r>
      <w:r w:rsidRPr="001E219C">
        <w:rPr>
          <w:b/>
          <w:bCs/>
          <w:lang w:val="fr-CA" w:bidi="fr-CA"/>
        </w:rPr>
        <w:t>(</w:t>
      </w:r>
      <w:r w:rsidR="00746D31" w:rsidRPr="001E219C">
        <w:rPr>
          <w:b/>
          <w:bCs/>
          <w:lang w:val="fr-CA" w:bidi="fr-CA"/>
        </w:rPr>
        <w:t>C</w:t>
      </w:r>
      <w:r w:rsidR="00746D31">
        <w:rPr>
          <w:b/>
          <w:bCs/>
          <w:lang w:val="fr-CA" w:bidi="fr-CA"/>
        </w:rPr>
        <w:t>PA</w:t>
      </w:r>
      <w:r w:rsidRPr="001E219C">
        <w:rPr>
          <w:b/>
          <w:bCs/>
          <w:lang w:val="fr-CA" w:bidi="fr-CA"/>
        </w:rPr>
        <w:t>)</w:t>
      </w:r>
      <w:r>
        <w:rPr>
          <w:lang w:val="fr-CA" w:bidi="fr-CA"/>
        </w:rPr>
        <w:t xml:space="preserve"> </w:t>
      </w:r>
      <w:r w:rsidR="00D010BA" w:rsidRPr="00D010BA">
        <w:rPr>
          <w:lang w:val="fr-CA" w:bidi="fr-CA"/>
        </w:rPr>
        <w:t>: l’espace de manœuvre aux portes doit être conçu conformément aux exigences du paragraphe a) sans modification importante à la structure, aux composantes électriques, à la plomberie ou aux systèmes de CVCA (voir l’annexe </w:t>
      </w:r>
      <w:hyperlink w:anchor="_17_Annexe_C" w:history="1">
        <w:r w:rsidR="00D010BA" w:rsidRPr="001E219C">
          <w:rPr>
            <w:rStyle w:val="Hyperlink"/>
            <w:lang w:val="fr-CA" w:bidi="fr-CA"/>
          </w:rPr>
          <w:t>C</w:t>
        </w:r>
      </w:hyperlink>
      <w:r w:rsidR="00D010BA" w:rsidRPr="00D010BA">
        <w:rPr>
          <w:lang w:val="fr-CA" w:bidi="fr-CA"/>
        </w:rPr>
        <w:t>).</w:t>
      </w:r>
    </w:p>
    <w:p w14:paraId="578502A3" w14:textId="69E271E3" w:rsidR="00D010BA" w:rsidRPr="00D010BA" w:rsidRDefault="00D010BA" w:rsidP="00A56F5B">
      <w:pPr>
        <w:keepLines/>
        <w:spacing w:before="100" w:beforeAutospacing="1" w:after="160"/>
        <w:rPr>
          <w:lang w:val="fr-CA" w:bidi="fr-CA"/>
        </w:rPr>
      </w:pPr>
      <w:r w:rsidRPr="00D010BA">
        <w:rPr>
          <w:b/>
          <w:lang w:val="fr-CA" w:bidi="fr-CA"/>
        </w:rPr>
        <w:lastRenderedPageBreak/>
        <w:t>Remarque:</w:t>
      </w:r>
      <w:r w:rsidRPr="00D010BA">
        <w:rPr>
          <w:lang w:val="fr-CA" w:bidi="fr-CA"/>
        </w:rPr>
        <w:t xml:space="preserve"> L’option figurant au paragraphe b) serait privilégiée seulement si l’espace de manœuvre prévu au paragraphe a) </w:t>
      </w:r>
      <w:r w:rsidR="001E219C">
        <w:rPr>
          <w:lang w:val="fr-CA" w:bidi="fr-CA"/>
        </w:rPr>
        <w:t>aurait une incidence sur</w:t>
      </w:r>
      <w:r w:rsidR="00080C39">
        <w:rPr>
          <w:lang w:val="fr-CA" w:bidi="fr-CA"/>
        </w:rPr>
        <w:t xml:space="preserve"> </w:t>
      </w:r>
      <w:r w:rsidRPr="00D010BA">
        <w:rPr>
          <w:lang w:val="fr-CA" w:bidi="fr-CA"/>
        </w:rPr>
        <w:t>un salon, une chambre ou une salle de bains.</w:t>
      </w:r>
    </w:p>
    <w:p w14:paraId="0060E656" w14:textId="510EDEB4" w:rsidR="00D010BA" w:rsidRPr="00D010BA" w:rsidRDefault="00D010BA" w:rsidP="00AD2119">
      <w:pPr>
        <w:pStyle w:val="Heading4"/>
        <w:spacing w:before="100" w:beforeAutospacing="1" w:after="160" w:line="276" w:lineRule="auto"/>
        <w:rPr>
          <w:lang w:val="fr-CA"/>
        </w:rPr>
      </w:pPr>
      <w:bookmarkStart w:id="226" w:name="_Deux_portes_consécutives"/>
      <w:bookmarkEnd w:id="226"/>
      <w:r w:rsidRPr="00D010BA">
        <w:rPr>
          <w:lang w:val="fr-CA" w:bidi="fr-CA"/>
        </w:rPr>
        <w:t>Deux portes consécutives</w:t>
      </w:r>
    </w:p>
    <w:p w14:paraId="207132E2" w14:textId="77777777" w:rsidR="00D010BA" w:rsidRPr="00D010BA" w:rsidRDefault="00D010BA" w:rsidP="00AD2119">
      <w:pPr>
        <w:keepLines/>
        <w:spacing w:before="100" w:beforeAutospacing="1" w:after="160"/>
        <w:rPr>
          <w:lang w:val="fr-CA"/>
        </w:rPr>
      </w:pPr>
      <w:r w:rsidRPr="00D010BA">
        <w:rPr>
          <w:lang w:val="fr-CA" w:bidi="fr-CA"/>
        </w:rPr>
        <w:t>Lorsqu’il y a deux portes consécutives, celles-ci doivent :</w:t>
      </w:r>
    </w:p>
    <w:p w14:paraId="31B9C013" w14:textId="397D640B" w:rsidR="00D010BA" w:rsidRPr="00D010BA" w:rsidRDefault="00D010BA" w:rsidP="00AD2119">
      <w:pPr>
        <w:keepLines/>
        <w:numPr>
          <w:ilvl w:val="0"/>
          <w:numId w:val="82"/>
        </w:numPr>
        <w:spacing w:before="100" w:beforeAutospacing="1" w:after="160"/>
        <w:rPr>
          <w:lang w:val="fr-CA"/>
        </w:rPr>
      </w:pPr>
      <w:r w:rsidRPr="00D010BA">
        <w:rPr>
          <w:lang w:val="fr-CA" w:bidi="fr-CA"/>
        </w:rPr>
        <w:t xml:space="preserve">être conçues et fabriquées conformément à </w:t>
      </w:r>
      <w:r w:rsidR="00555FF6" w:rsidRPr="00D010BA">
        <w:rPr>
          <w:lang w:val="fr-CA" w:bidi="fr-CA"/>
        </w:rPr>
        <w:t>l’article</w:t>
      </w:r>
      <w:r w:rsidRPr="00D010BA">
        <w:rPr>
          <w:lang w:val="fr-CA" w:bidi="fr-CA"/>
        </w:rPr>
        <w:t> 5.7.3 de la norme CSA/ASC B652;</w:t>
      </w:r>
    </w:p>
    <w:p w14:paraId="3E0A7511" w14:textId="65EC28EF" w:rsidR="00D010BA" w:rsidRPr="00D010BA" w:rsidRDefault="0078468E" w:rsidP="00AD2119">
      <w:pPr>
        <w:keepLines/>
        <w:numPr>
          <w:ilvl w:val="0"/>
          <w:numId w:val="82"/>
        </w:numPr>
        <w:spacing w:before="100" w:beforeAutospacing="1" w:after="160"/>
        <w:rPr>
          <w:lang w:val="fr-CA"/>
        </w:rPr>
      </w:pPr>
      <w:r w:rsidRPr="0078468E">
        <w:rPr>
          <w:b/>
          <w:bCs/>
          <w:lang w:val="fr-CA" w:bidi="fr-CA"/>
        </w:rPr>
        <w:t>C</w:t>
      </w:r>
      <w:r w:rsidR="00D010BA" w:rsidRPr="0078468E">
        <w:rPr>
          <w:b/>
          <w:bCs/>
          <w:lang w:val="fr-CA" w:bidi="fr-CA"/>
        </w:rPr>
        <w:t>onception prête à l’accessibilité</w:t>
      </w:r>
      <w:r w:rsidRPr="0078468E">
        <w:rPr>
          <w:b/>
          <w:bCs/>
          <w:lang w:val="fr-CA" w:bidi="fr-CA"/>
        </w:rPr>
        <w:t xml:space="preserve"> (</w:t>
      </w:r>
      <w:r w:rsidR="00746D31" w:rsidRPr="0078468E">
        <w:rPr>
          <w:b/>
          <w:bCs/>
          <w:lang w:val="fr-CA" w:bidi="fr-CA"/>
        </w:rPr>
        <w:t>C</w:t>
      </w:r>
      <w:r w:rsidR="00746D31">
        <w:rPr>
          <w:b/>
          <w:bCs/>
          <w:lang w:val="fr-CA" w:bidi="fr-CA"/>
        </w:rPr>
        <w:t>PA</w:t>
      </w:r>
      <w:r w:rsidRPr="0078468E">
        <w:rPr>
          <w:b/>
          <w:bCs/>
          <w:lang w:val="fr-CA" w:bidi="fr-CA"/>
        </w:rPr>
        <w:t>)</w:t>
      </w:r>
      <w:r w:rsidR="000679CA">
        <w:rPr>
          <w:b/>
          <w:bCs/>
          <w:lang w:val="fr-CA" w:bidi="fr-CA"/>
        </w:rPr>
        <w:t xml:space="preserve"> </w:t>
      </w:r>
      <w:r w:rsidR="00D010BA" w:rsidRPr="0078468E">
        <w:rPr>
          <w:b/>
          <w:bCs/>
          <w:lang w:val="fr-CA" w:bidi="fr-CA"/>
        </w:rPr>
        <w:t>:</w:t>
      </w:r>
      <w:r w:rsidR="00D010BA" w:rsidRPr="00D010BA">
        <w:rPr>
          <w:lang w:val="fr-CA" w:bidi="fr-CA"/>
        </w:rPr>
        <w:t xml:space="preserve"> être conçues de manière à ce qu’une des portes puisse être retirée sans modification importante à la structure, aux composantes électriques, à la plomberie ou aux systèmes de CVCA (voir l’annexe </w:t>
      </w:r>
      <w:hyperlink w:anchor="_17_Annexe_C" w:history="1">
        <w:r w:rsidR="00D010BA" w:rsidRPr="0078468E">
          <w:rPr>
            <w:rStyle w:val="Hyperlink"/>
            <w:lang w:val="fr-CA" w:bidi="fr-CA"/>
          </w:rPr>
          <w:t>C</w:t>
        </w:r>
      </w:hyperlink>
      <w:r w:rsidR="00D010BA" w:rsidRPr="00D010BA">
        <w:rPr>
          <w:lang w:val="fr-CA" w:bidi="fr-CA"/>
        </w:rPr>
        <w:t>); ou</w:t>
      </w:r>
    </w:p>
    <w:p w14:paraId="3239D0B0" w14:textId="2FEB3FB4" w:rsidR="00D010BA" w:rsidRPr="00D010BA" w:rsidRDefault="0078468E" w:rsidP="00AD2119">
      <w:pPr>
        <w:keepLines/>
        <w:numPr>
          <w:ilvl w:val="0"/>
          <w:numId w:val="82"/>
        </w:numPr>
        <w:spacing w:before="100" w:beforeAutospacing="1" w:after="160"/>
        <w:rPr>
          <w:lang w:val="fr-CA"/>
        </w:rPr>
      </w:pPr>
      <w:r w:rsidRPr="0078468E">
        <w:rPr>
          <w:b/>
          <w:bCs/>
          <w:lang w:val="fr-CA" w:bidi="fr-CA"/>
        </w:rPr>
        <w:t>C</w:t>
      </w:r>
      <w:r w:rsidR="00D010BA" w:rsidRPr="0078468E">
        <w:rPr>
          <w:b/>
          <w:bCs/>
          <w:lang w:val="fr-CA" w:bidi="fr-CA"/>
        </w:rPr>
        <w:t>onception prête à l’accessibilité</w:t>
      </w:r>
      <w:r w:rsidRPr="0078468E">
        <w:rPr>
          <w:b/>
          <w:bCs/>
          <w:lang w:val="fr-CA" w:bidi="fr-CA"/>
        </w:rPr>
        <w:t xml:space="preserve"> (</w:t>
      </w:r>
      <w:r w:rsidR="00746D31" w:rsidRPr="0078468E">
        <w:rPr>
          <w:b/>
          <w:bCs/>
          <w:lang w:val="fr-CA" w:bidi="fr-CA"/>
        </w:rPr>
        <w:t>C</w:t>
      </w:r>
      <w:r w:rsidR="00746D31">
        <w:rPr>
          <w:b/>
          <w:bCs/>
          <w:lang w:val="fr-CA" w:bidi="fr-CA"/>
        </w:rPr>
        <w:t>PA</w:t>
      </w:r>
      <w:r w:rsidRPr="0078468E">
        <w:rPr>
          <w:b/>
          <w:bCs/>
          <w:lang w:val="fr-CA" w:bidi="fr-CA"/>
        </w:rPr>
        <w:t>)</w:t>
      </w:r>
      <w:r w:rsidR="00D010BA" w:rsidRPr="00D010BA">
        <w:rPr>
          <w:lang w:val="fr-CA" w:bidi="fr-CA"/>
        </w:rPr>
        <w:t xml:space="preserve"> : être conçues de manière à respecter la distance requise à </w:t>
      </w:r>
      <w:r w:rsidR="00555FF6" w:rsidRPr="00D010BA">
        <w:rPr>
          <w:lang w:val="fr-CA" w:bidi="fr-CA"/>
        </w:rPr>
        <w:t>l’article</w:t>
      </w:r>
      <w:r w:rsidR="00D010BA" w:rsidRPr="00D010BA">
        <w:rPr>
          <w:lang w:val="fr-CA" w:bidi="fr-CA"/>
        </w:rPr>
        <w:t> 5.7.3 de la norme CSA/ASC B652 sans apporter de modifications importantes à la structure, aux composantes électriques, à la plomberie ou aux systèmes de CVCA (voir l’annexe </w:t>
      </w:r>
      <w:hyperlink w:anchor="_17_Annexe_C" w:history="1">
        <w:r w:rsidR="00D010BA" w:rsidRPr="0078468E">
          <w:rPr>
            <w:rStyle w:val="Hyperlink"/>
            <w:lang w:val="fr-CA" w:bidi="fr-CA"/>
          </w:rPr>
          <w:t>C</w:t>
        </w:r>
      </w:hyperlink>
      <w:r w:rsidR="00D010BA" w:rsidRPr="00D010BA">
        <w:rPr>
          <w:lang w:val="fr-CA" w:bidi="fr-CA"/>
        </w:rPr>
        <w:t>).</w:t>
      </w:r>
    </w:p>
    <w:p w14:paraId="6F07BCA9" w14:textId="42FA86EE" w:rsidR="00D010BA" w:rsidRPr="00D010BA" w:rsidRDefault="00D010BA" w:rsidP="00AD2119">
      <w:pPr>
        <w:keepLines/>
        <w:spacing w:before="100" w:beforeAutospacing="1" w:after="160"/>
        <w:rPr>
          <w:lang w:val="fr-CA" w:bidi="fr-CA"/>
        </w:rPr>
      </w:pPr>
      <w:r w:rsidRPr="00D010BA">
        <w:rPr>
          <w:b/>
          <w:lang w:val="fr-CA" w:bidi="fr-CA"/>
        </w:rPr>
        <w:t xml:space="preserve">Remarque 1 : </w:t>
      </w:r>
      <w:r w:rsidRPr="00D010BA">
        <w:rPr>
          <w:lang w:val="fr-CA" w:bidi="fr-CA"/>
        </w:rPr>
        <w:t xml:space="preserve">L’option énoncée dans le paragraphe b) ne serait utilisée que si l’espace de manœuvre spécifié dans le paragraphe a) </w:t>
      </w:r>
      <w:r w:rsidR="001E219C">
        <w:rPr>
          <w:lang w:val="fr-CA" w:bidi="fr-CA"/>
        </w:rPr>
        <w:t xml:space="preserve">aurait une incidence sur </w:t>
      </w:r>
      <w:r w:rsidRPr="00D010BA">
        <w:rPr>
          <w:lang w:val="fr-CA" w:bidi="fr-CA"/>
        </w:rPr>
        <w:t>un salon, une chambre à coucher ou une salle de bains.</w:t>
      </w:r>
    </w:p>
    <w:p w14:paraId="6983DA1D" w14:textId="58DBCF5B" w:rsidR="0078468E" w:rsidRDefault="00D010BA" w:rsidP="00AD2119">
      <w:pPr>
        <w:keepLines/>
        <w:spacing w:before="100" w:beforeAutospacing="1" w:after="160"/>
        <w:rPr>
          <w:lang w:val="fr-CA" w:bidi="fr-CA"/>
        </w:rPr>
      </w:pPr>
      <w:r w:rsidRPr="00D010BA">
        <w:rPr>
          <w:b/>
          <w:bCs/>
          <w:lang w:val="fr-CA" w:bidi="fr-CA"/>
        </w:rPr>
        <w:t xml:space="preserve">Remarque 2 : </w:t>
      </w:r>
      <w:r w:rsidRPr="00D010BA">
        <w:rPr>
          <w:lang w:val="fr-CA" w:bidi="fr-CA"/>
        </w:rPr>
        <w:t xml:space="preserve">Cette exigence peut se heurter à des limites d’espace et, par conséquent, l’option prête à l’accessibilité est envisagée. Toutefois, étant donné que cette option ne peut être privilégiée </w:t>
      </w:r>
      <w:r w:rsidR="00080C39">
        <w:rPr>
          <w:lang w:val="fr-CA" w:bidi="fr-CA"/>
        </w:rPr>
        <w:t xml:space="preserve">lorsqu’elle affect </w:t>
      </w:r>
      <w:r w:rsidRPr="00D010BA">
        <w:rPr>
          <w:lang w:val="fr-CA" w:bidi="fr-CA"/>
        </w:rPr>
        <w:t xml:space="preserve">d’autres espaces, pièces ou fonctions, il est recommandé d’essayer d’obtenir des espaces de manœuvre au niveau des portes conformément au paragraphe a). Le commentaire suit donc la même logique que celle de </w:t>
      </w:r>
      <w:r w:rsidR="00555FF6" w:rsidRPr="00D010BA">
        <w:rPr>
          <w:lang w:val="fr-CA" w:bidi="fr-CA"/>
        </w:rPr>
        <w:t>l’article</w:t>
      </w:r>
      <w:r w:rsidRPr="00D010BA">
        <w:rPr>
          <w:lang w:val="fr-CA" w:bidi="fr-CA"/>
        </w:rPr>
        <w:t xml:space="preserve"> </w:t>
      </w:r>
      <w:hyperlink w:anchor="_9.3.3_Superficie_minimales" w:history="1">
        <w:r w:rsidR="0078468E" w:rsidRPr="0078468E">
          <w:rPr>
            <w:rStyle w:val="Hyperlink"/>
            <w:lang w:val="fr-CA" w:bidi="fr-CA"/>
          </w:rPr>
          <w:t>12</w:t>
        </w:r>
        <w:r w:rsidRPr="0078468E">
          <w:rPr>
            <w:rStyle w:val="Hyperlink"/>
            <w:lang w:val="fr-CA" w:bidi="fr-CA"/>
          </w:rPr>
          <w:t>.3.3</w:t>
        </w:r>
      </w:hyperlink>
      <w:r w:rsidRPr="00D010BA">
        <w:rPr>
          <w:lang w:val="fr-CA" w:bidi="fr-CA"/>
        </w:rPr>
        <w:t>.</w:t>
      </w:r>
    </w:p>
    <w:p w14:paraId="4F408254" w14:textId="7688647C" w:rsidR="00D010BA" w:rsidRPr="00D010BA" w:rsidRDefault="00D010BA" w:rsidP="00AD2119">
      <w:pPr>
        <w:pStyle w:val="Heading4"/>
        <w:spacing w:before="100" w:beforeAutospacing="1" w:after="160" w:line="276" w:lineRule="auto"/>
        <w:rPr>
          <w:lang w:val="fr-CA"/>
        </w:rPr>
      </w:pPr>
      <w:r w:rsidRPr="00D010BA">
        <w:rPr>
          <w:lang w:val="fr-CA" w:bidi="fr-CA"/>
        </w:rPr>
        <w:lastRenderedPageBreak/>
        <w:t>Portes et seuils</w:t>
      </w:r>
    </w:p>
    <w:p w14:paraId="3C5D2486" w14:textId="411AB610" w:rsidR="0078468E" w:rsidRDefault="00D010BA" w:rsidP="00AD2119">
      <w:pPr>
        <w:keepLines/>
        <w:spacing w:before="100" w:beforeAutospacing="1" w:after="160"/>
        <w:rPr>
          <w:lang w:val="fr-CA" w:bidi="fr-CA"/>
        </w:rPr>
      </w:pPr>
      <w:r w:rsidRPr="00D010BA">
        <w:rPr>
          <w:lang w:val="fr-CA" w:bidi="fr-CA"/>
        </w:rPr>
        <w:t xml:space="preserve">Les seuils doivent être conformes à </w:t>
      </w:r>
      <w:r w:rsidR="00555FF6" w:rsidRPr="00D010BA">
        <w:rPr>
          <w:lang w:val="fr-CA" w:bidi="fr-CA"/>
        </w:rPr>
        <w:t>l’article</w:t>
      </w:r>
      <w:r w:rsidRPr="00D010BA">
        <w:rPr>
          <w:lang w:val="fr-CA" w:bidi="fr-CA"/>
        </w:rPr>
        <w:t> 5.7.4 de la norme CSA/ASC B652.</w:t>
      </w:r>
    </w:p>
    <w:p w14:paraId="12924B7B" w14:textId="09166CEB" w:rsidR="00D010BA" w:rsidRPr="00D010BA" w:rsidRDefault="00D010BA" w:rsidP="00AD2119">
      <w:pPr>
        <w:pStyle w:val="Heading4"/>
        <w:spacing w:before="100" w:beforeAutospacing="1" w:after="160" w:line="276" w:lineRule="auto"/>
        <w:rPr>
          <w:lang w:val="fr-CA"/>
        </w:rPr>
      </w:pPr>
      <w:r w:rsidRPr="00D010BA">
        <w:rPr>
          <w:lang w:val="fr-CA" w:bidi="fr-CA"/>
        </w:rPr>
        <w:t>Quincaillerie de porte</w:t>
      </w:r>
    </w:p>
    <w:p w14:paraId="116679E4" w14:textId="16A3A373" w:rsidR="00D010BA" w:rsidRPr="00D010BA" w:rsidRDefault="00D010BA" w:rsidP="00AD2119">
      <w:pPr>
        <w:keepLines/>
        <w:spacing w:before="100" w:beforeAutospacing="1" w:after="160"/>
        <w:rPr>
          <w:lang w:val="fr-CA"/>
        </w:rPr>
      </w:pPr>
      <w:r w:rsidRPr="00D010BA">
        <w:rPr>
          <w:lang w:val="fr-CA" w:bidi="fr-CA"/>
        </w:rPr>
        <w:t xml:space="preserve">Les portes doivent être conçues et fabriquées de manière à pouvoir accueillir une quincaillerie conforme à </w:t>
      </w:r>
      <w:r w:rsidR="00555FF6" w:rsidRPr="00D010BA">
        <w:rPr>
          <w:lang w:val="fr-CA" w:bidi="fr-CA"/>
        </w:rPr>
        <w:t>l’article</w:t>
      </w:r>
      <w:r w:rsidRPr="00D010BA">
        <w:rPr>
          <w:lang w:val="fr-CA" w:bidi="fr-CA"/>
        </w:rPr>
        <w:t> 5.7.5 de la norme CSA/ASC B652.</w:t>
      </w:r>
    </w:p>
    <w:p w14:paraId="046DED06" w14:textId="77777777" w:rsidR="0078468E"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Puisque le choix de la quincaillerie de porte est généralement une question de goût et que celle-ci n’est pas toujours réglementée par les autorités compétentes en matière de logement, l’objectif ici est seulement de s’assurer qu’elle peut être remplacée par une quincaillerie conforme au besoin.</w:t>
      </w:r>
    </w:p>
    <w:p w14:paraId="064D9AFD" w14:textId="454BB50F" w:rsidR="00D010BA" w:rsidRPr="00D010BA" w:rsidRDefault="00D010BA" w:rsidP="00AD2119">
      <w:pPr>
        <w:pStyle w:val="Heading4"/>
        <w:spacing w:before="100" w:beforeAutospacing="1" w:after="160" w:line="276" w:lineRule="auto"/>
        <w:rPr>
          <w:lang w:val="fr-CA"/>
        </w:rPr>
      </w:pPr>
      <w:r w:rsidRPr="00D010BA">
        <w:rPr>
          <w:lang w:val="fr-CA" w:bidi="fr-CA"/>
        </w:rPr>
        <w:t>Force</w:t>
      </w:r>
      <w:r w:rsidR="0078468E">
        <w:rPr>
          <w:lang w:val="fr-CA" w:bidi="fr-CA"/>
        </w:rPr>
        <w:t xml:space="preserve"> d</w:t>
      </w:r>
      <w:r w:rsidRPr="00D010BA">
        <w:rPr>
          <w:lang w:val="fr-CA" w:bidi="fr-CA"/>
        </w:rPr>
        <w:t>’ouverture des portes</w:t>
      </w:r>
    </w:p>
    <w:p w14:paraId="6A3F8C50" w14:textId="40F8EE62" w:rsidR="00D010BA" w:rsidRPr="00D010BA" w:rsidRDefault="00D010BA" w:rsidP="00AD2119">
      <w:pPr>
        <w:keepLines/>
        <w:spacing w:before="100" w:beforeAutospacing="1" w:after="160"/>
        <w:rPr>
          <w:lang w:val="fr-CA"/>
        </w:rPr>
      </w:pPr>
      <w:r w:rsidRPr="00D010BA">
        <w:rPr>
          <w:lang w:val="fr-CA" w:bidi="fr-CA"/>
        </w:rPr>
        <w:t xml:space="preserve">Les baies de porte doivent pouvoir accueillir une porte conformément à </w:t>
      </w:r>
      <w:r w:rsidR="00555FF6" w:rsidRPr="00D010BA">
        <w:rPr>
          <w:lang w:val="fr-CA" w:bidi="fr-CA"/>
        </w:rPr>
        <w:t>l’article</w:t>
      </w:r>
      <w:r w:rsidRPr="00D010BA">
        <w:rPr>
          <w:lang w:val="fr-CA" w:bidi="fr-CA"/>
        </w:rPr>
        <w:t> 5.7.6 de la norme CSA/ASC B652.</w:t>
      </w:r>
    </w:p>
    <w:p w14:paraId="42B1E6AF" w14:textId="769AC310" w:rsidR="0078468E"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Puisque </w:t>
      </w:r>
      <w:r w:rsidR="00080C39">
        <w:rPr>
          <w:lang w:val="fr-CA" w:bidi="fr-CA"/>
        </w:rPr>
        <w:t>les</w:t>
      </w:r>
      <w:r w:rsidR="00555FF6">
        <w:rPr>
          <w:lang w:val="fr-CA" w:bidi="fr-CA"/>
        </w:rPr>
        <w:t xml:space="preserve"> </w:t>
      </w:r>
      <w:r w:rsidRPr="00D010BA">
        <w:rPr>
          <w:lang w:val="fr-CA" w:bidi="fr-CA"/>
        </w:rPr>
        <w:t xml:space="preserve">portes </w:t>
      </w:r>
      <w:r w:rsidR="00080C39">
        <w:rPr>
          <w:lang w:val="fr-CA" w:bidi="fr-CA"/>
        </w:rPr>
        <w:t>sont</w:t>
      </w:r>
      <w:r w:rsidRPr="00D010BA">
        <w:rPr>
          <w:lang w:val="fr-CA" w:bidi="fr-CA"/>
        </w:rPr>
        <w:t xml:space="preserve"> habituellement sujette aux goûts des occupants et n’est pas sous la juridiction des autorités compétentes, l’objectif ci-dessus est seulement pour s’assurer </w:t>
      </w:r>
      <w:r w:rsidR="00080C39" w:rsidRPr="00D010BA">
        <w:rPr>
          <w:lang w:val="fr-CA" w:bidi="fr-CA"/>
        </w:rPr>
        <w:t>qu</w:t>
      </w:r>
      <w:r w:rsidR="00080C39">
        <w:rPr>
          <w:lang w:val="fr-CA" w:bidi="fr-CA"/>
        </w:rPr>
        <w:t>’elles</w:t>
      </w:r>
      <w:r w:rsidRPr="00D010BA">
        <w:rPr>
          <w:lang w:val="fr-CA" w:bidi="fr-CA"/>
        </w:rPr>
        <w:t xml:space="preserve"> peu</w:t>
      </w:r>
      <w:r w:rsidR="00080C39">
        <w:rPr>
          <w:lang w:val="fr-CA" w:bidi="fr-CA"/>
        </w:rPr>
        <w:t>vent</w:t>
      </w:r>
      <w:r w:rsidRPr="00D010BA">
        <w:rPr>
          <w:lang w:val="fr-CA" w:bidi="fr-CA"/>
        </w:rPr>
        <w:t xml:space="preserve"> </w:t>
      </w:r>
      <w:r w:rsidR="00080C39">
        <w:rPr>
          <w:lang w:val="fr-CA" w:bidi="fr-CA"/>
        </w:rPr>
        <w:t xml:space="preserve">être </w:t>
      </w:r>
      <w:r w:rsidRPr="00D010BA">
        <w:rPr>
          <w:lang w:val="fr-CA" w:bidi="fr-CA"/>
        </w:rPr>
        <w:t xml:space="preserve">facilement remplacée par </w:t>
      </w:r>
      <w:r w:rsidR="00E3253A">
        <w:rPr>
          <w:lang w:val="fr-CA" w:bidi="fr-CA"/>
        </w:rPr>
        <w:t xml:space="preserve">des portes </w:t>
      </w:r>
      <w:r w:rsidRPr="00D010BA">
        <w:rPr>
          <w:lang w:val="fr-CA" w:bidi="fr-CA"/>
        </w:rPr>
        <w:t>conforme</w:t>
      </w:r>
      <w:r w:rsidR="00E3253A">
        <w:rPr>
          <w:lang w:val="fr-CA" w:bidi="fr-CA"/>
        </w:rPr>
        <w:t>s</w:t>
      </w:r>
      <w:r w:rsidRPr="00D010BA">
        <w:rPr>
          <w:lang w:val="fr-CA" w:bidi="fr-CA"/>
        </w:rPr>
        <w:t>.</w:t>
      </w:r>
      <w:bookmarkStart w:id="227" w:name="_9.3.2.7_Portes_à"/>
      <w:bookmarkEnd w:id="227"/>
    </w:p>
    <w:p w14:paraId="6F2E4316" w14:textId="5C444903" w:rsidR="00D010BA" w:rsidRPr="00D010BA" w:rsidRDefault="00D010BA" w:rsidP="00AD2119">
      <w:pPr>
        <w:pStyle w:val="Heading4"/>
        <w:spacing w:before="100" w:beforeAutospacing="1" w:after="160" w:line="276" w:lineRule="auto"/>
        <w:rPr>
          <w:lang w:val="fr-CA"/>
        </w:rPr>
      </w:pPr>
      <w:bookmarkStart w:id="228" w:name="_Portes_à_assistance"/>
      <w:bookmarkEnd w:id="228"/>
      <w:r w:rsidRPr="00D010BA">
        <w:rPr>
          <w:lang w:val="fr-CA" w:bidi="fr-CA"/>
        </w:rPr>
        <w:t>Portes à assistance électrique</w:t>
      </w:r>
    </w:p>
    <w:p w14:paraId="5CD08838" w14:textId="26543F3A" w:rsidR="00D010BA" w:rsidRPr="00D010BA" w:rsidRDefault="00D010BA" w:rsidP="00AD2119">
      <w:pPr>
        <w:keepLines/>
        <w:spacing w:before="100" w:beforeAutospacing="1" w:after="160"/>
        <w:rPr>
          <w:lang w:val="fr-CA"/>
        </w:rPr>
      </w:pPr>
      <w:r w:rsidRPr="00D010BA">
        <w:rPr>
          <w:lang w:val="fr-CA" w:bidi="fr-CA"/>
        </w:rPr>
        <w:t xml:space="preserve">Un coffret de branchement doit être prévu pour l’éventuelle installation d’une porte à assistance électrique dans la salle de bains prête à l’accessibilité énoncée aux </w:t>
      </w:r>
      <w:r w:rsidR="004965E1">
        <w:rPr>
          <w:lang w:val="fr-CA" w:bidi="fr-CA"/>
        </w:rPr>
        <w:t>article</w:t>
      </w:r>
      <w:r w:rsidRPr="00D010BA">
        <w:rPr>
          <w:lang w:val="fr-CA" w:bidi="fr-CA"/>
        </w:rPr>
        <w:t>s </w:t>
      </w:r>
      <w:hyperlink w:anchor="_Pièces_et_espaces" w:history="1">
        <w:r w:rsidR="0078468E" w:rsidRPr="0078468E">
          <w:rPr>
            <w:rStyle w:val="Hyperlink"/>
            <w:lang w:val="fr-CA" w:bidi="fr-CA"/>
          </w:rPr>
          <w:t>12</w:t>
        </w:r>
        <w:r w:rsidRPr="0078468E">
          <w:rPr>
            <w:rStyle w:val="Hyperlink"/>
            <w:lang w:val="fr-CA" w:bidi="fr-CA"/>
          </w:rPr>
          <w:t>.3.1</w:t>
        </w:r>
      </w:hyperlink>
      <w:r w:rsidRPr="00D010BA">
        <w:rPr>
          <w:lang w:val="fr-CA" w:bidi="fr-CA"/>
        </w:rPr>
        <w:t xml:space="preserve"> et </w:t>
      </w:r>
      <w:hyperlink w:anchor="_9.3.10.1_Salles_de" w:history="1">
        <w:r w:rsidR="00F3752B" w:rsidRPr="00F3752B">
          <w:rPr>
            <w:rStyle w:val="Hyperlink"/>
            <w:lang w:val="fr-CA" w:bidi="fr-CA"/>
          </w:rPr>
          <w:t>12</w:t>
        </w:r>
        <w:r w:rsidRPr="00F3752B">
          <w:rPr>
            <w:rStyle w:val="Hyperlink"/>
            <w:lang w:val="fr-CA" w:bidi="fr-CA"/>
          </w:rPr>
          <w:t>.3.10.1</w:t>
        </w:r>
      </w:hyperlink>
      <w:r w:rsidRPr="00D010BA">
        <w:rPr>
          <w:lang w:val="fr-CA" w:bidi="fr-CA"/>
        </w:rPr>
        <w:t>, l’entrée principale et l’entrée du garage.</w:t>
      </w:r>
    </w:p>
    <w:p w14:paraId="4706B578" w14:textId="668C1FA9" w:rsidR="00D010BA" w:rsidRPr="00D010BA" w:rsidRDefault="00D010BA" w:rsidP="00AD2119">
      <w:pPr>
        <w:keepLines/>
        <w:spacing w:before="100" w:beforeAutospacing="1" w:after="160"/>
        <w:rPr>
          <w:b/>
          <w:bCs/>
          <w:lang w:val="fr-CA"/>
        </w:rPr>
      </w:pPr>
      <w:r w:rsidRPr="00D010BA">
        <w:rPr>
          <w:b/>
          <w:lang w:val="fr-CA" w:bidi="fr-CA"/>
        </w:rPr>
        <w:lastRenderedPageBreak/>
        <w:t>Remarque :</w:t>
      </w:r>
      <w:r w:rsidRPr="00D010BA">
        <w:rPr>
          <w:lang w:val="fr-CA" w:bidi="fr-CA"/>
        </w:rPr>
        <w:t xml:space="preserve"> Veuillez consulter l</w:t>
      </w:r>
      <w:r w:rsidR="00EA48A0">
        <w:rPr>
          <w:lang w:val="fr-CA" w:bidi="fr-CA"/>
        </w:rPr>
        <w:t>’a</w:t>
      </w:r>
      <w:r w:rsidR="004965E1">
        <w:rPr>
          <w:lang w:val="fr-CA" w:bidi="fr-CA"/>
        </w:rPr>
        <w:t>rticle</w:t>
      </w:r>
      <w:r w:rsidRPr="00D010BA">
        <w:rPr>
          <w:lang w:val="fr-CA" w:bidi="fr-CA"/>
        </w:rPr>
        <w:t> 5.7.7 de la norme CSA/ASC B652 pour connaître les exigences relatives aux portes à assistance électrique, à leur fonctionnement et aux commandes.</w:t>
      </w:r>
    </w:p>
    <w:p w14:paraId="6DB02B23" w14:textId="77777777" w:rsidR="00F3752B" w:rsidRDefault="00D010BA" w:rsidP="00AD2119">
      <w:pPr>
        <w:keepLines/>
        <w:spacing w:before="100" w:beforeAutospacing="1" w:after="160"/>
        <w:rPr>
          <w:lang w:val="fr-CA" w:bidi="fr-CA"/>
        </w:rPr>
      </w:pPr>
      <w:r w:rsidRPr="00D010BA">
        <w:rPr>
          <w:lang w:val="fr-CA" w:bidi="fr-CA"/>
        </w:rPr>
        <w:t>Outre le coût du dispositif d’assistance électrique de porte, le coût le plus élevé est celui du branchement électrique. Le coût du dispositif d’assistance électrique n’a pas une grande incidence s’il est installé au moment de la construction ou durant une rénovation, le cas échéant. Cependant, le coût de l’installation électrique est plus faible durant la construction que dans le cadre d’une rénovation. Par conséquent, le fait de poser le câblage au moment de la construction assure la plus grande souplesse possible. De plus, s’il ne sert pas à un dispositif d’assistance électrique, le câblage pourrait servir de prise sur un circuit dédié et être utile à l’occupant avant l’installation d’une porte à assistance électrique.</w:t>
      </w:r>
      <w:bookmarkStart w:id="229" w:name="_9.3.2.8_Judas_optique"/>
      <w:bookmarkEnd w:id="229"/>
    </w:p>
    <w:p w14:paraId="4AEB1C79" w14:textId="038057AD" w:rsidR="00D010BA" w:rsidRPr="00D010BA" w:rsidRDefault="00D010BA" w:rsidP="00AD2119">
      <w:pPr>
        <w:pStyle w:val="Heading4"/>
        <w:spacing w:before="100" w:beforeAutospacing="1" w:after="160" w:line="276" w:lineRule="auto"/>
        <w:rPr>
          <w:lang w:val="fr-CA"/>
        </w:rPr>
      </w:pPr>
      <w:r w:rsidRPr="00D010BA">
        <w:rPr>
          <w:lang w:val="fr-CA" w:bidi="fr-CA"/>
        </w:rPr>
        <w:t>Judas optique</w:t>
      </w:r>
    </w:p>
    <w:p w14:paraId="14FDA36F" w14:textId="6EF79EED" w:rsidR="00D010BA" w:rsidRPr="00F3752B" w:rsidRDefault="00D010BA" w:rsidP="008B7761">
      <w:pPr>
        <w:keepLines/>
        <w:spacing w:before="100" w:beforeAutospacing="1" w:after="160"/>
        <w:rPr>
          <w:lang w:val="fr-CA"/>
        </w:rPr>
      </w:pPr>
      <w:r w:rsidRPr="00D010BA">
        <w:rPr>
          <w:lang w:val="fr-CA" w:bidi="fr-CA"/>
        </w:rPr>
        <w:t>Lorsque la porte d’entrée principale n’est pas munie d’un panneau vitré dans la porte ou sur le côté, la porte d’entrée principale doit être équipée d</w:t>
      </w:r>
      <w:r w:rsidR="00F3752B">
        <w:rPr>
          <w:lang w:val="fr-CA" w:bidi="fr-CA"/>
        </w:rPr>
        <w:t>’</w:t>
      </w:r>
      <w:r w:rsidRPr="00F3752B">
        <w:rPr>
          <w:lang w:val="fr-CA" w:bidi="fr-CA"/>
        </w:rPr>
        <w:t xml:space="preserve">un judas installé à une hauteur de 1 500 à 1 700 mm au-dessus du plancher, </w:t>
      </w:r>
      <w:r w:rsidR="00E3253A" w:rsidRPr="00F3752B">
        <w:rPr>
          <w:lang w:val="fr-CA" w:bidi="fr-CA"/>
        </w:rPr>
        <w:t xml:space="preserve">avec la possibilité d’installer </w:t>
      </w:r>
      <w:r w:rsidRPr="00F3752B">
        <w:rPr>
          <w:lang w:val="fr-CA" w:bidi="fr-CA"/>
        </w:rPr>
        <w:t>un deuxième judas à une hauteur de 1 000 à 1 200 mm au-dessus du plancher.</w:t>
      </w:r>
    </w:p>
    <w:p w14:paraId="6762DB81" w14:textId="77777777" w:rsidR="00F3752B"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L’installation d’un judas n’est généralement pas coûteuse. Cependant, si la porte ne permet pas d’installer un judas à la hauteur requise, l’installation de celui-ci pourrait s’avérer coûteuse. Le but de cette exigence est d’éviter une telle situation.</w:t>
      </w:r>
    </w:p>
    <w:p w14:paraId="29C21C93" w14:textId="5B3FFEE0" w:rsidR="00D010BA" w:rsidRPr="00D010BA" w:rsidRDefault="00D010BA" w:rsidP="00AD2119">
      <w:pPr>
        <w:pStyle w:val="Heading4"/>
        <w:spacing w:before="100" w:beforeAutospacing="1" w:after="160" w:line="276" w:lineRule="auto"/>
        <w:rPr>
          <w:lang w:val="fr-CA"/>
        </w:rPr>
      </w:pPr>
      <w:r w:rsidRPr="00D010BA">
        <w:rPr>
          <w:lang w:val="fr-CA" w:bidi="fr-CA"/>
        </w:rPr>
        <w:t>Panneaux vitrés et éclairage latéral de porte</w:t>
      </w:r>
    </w:p>
    <w:p w14:paraId="16CF0EBE" w14:textId="1011D8EB" w:rsidR="00D010BA" w:rsidRPr="00D010BA" w:rsidRDefault="00D010BA" w:rsidP="00AD2119">
      <w:pPr>
        <w:keepLines/>
        <w:spacing w:before="100" w:beforeAutospacing="1" w:after="160"/>
        <w:rPr>
          <w:lang w:val="fr-CA"/>
        </w:rPr>
      </w:pPr>
      <w:r w:rsidRPr="00D010BA">
        <w:rPr>
          <w:lang w:val="fr-CA" w:bidi="fr-CA"/>
        </w:rPr>
        <w:t xml:space="preserve">Le cas échéant, la baie de porte doit pouvoir permettre l’installation d’une porte assortie d’un panneau vitré ou d’un éclairage latéral conforme à </w:t>
      </w:r>
      <w:r w:rsidR="00511691" w:rsidRPr="00D010BA">
        <w:rPr>
          <w:lang w:val="fr-CA" w:bidi="fr-CA"/>
        </w:rPr>
        <w:t>l’article</w:t>
      </w:r>
      <w:r w:rsidRPr="00D010BA">
        <w:rPr>
          <w:lang w:val="fr-CA" w:bidi="fr-CA"/>
        </w:rPr>
        <w:t> 5.7.9 de la norme CSA/ASC B652.</w:t>
      </w:r>
    </w:p>
    <w:p w14:paraId="2075529C" w14:textId="77777777" w:rsidR="00D010BA" w:rsidRPr="00D010BA" w:rsidRDefault="00D010BA" w:rsidP="00AD2119">
      <w:pPr>
        <w:keepLines/>
        <w:spacing w:before="100" w:beforeAutospacing="1" w:after="160"/>
        <w:rPr>
          <w:b/>
          <w:lang w:val="fr-CA" w:bidi="fr-CA"/>
        </w:rPr>
      </w:pPr>
      <w:r w:rsidRPr="00D010BA">
        <w:rPr>
          <w:b/>
          <w:lang w:val="fr-CA" w:bidi="fr-CA"/>
        </w:rPr>
        <w:br w:type="page"/>
      </w:r>
    </w:p>
    <w:p w14:paraId="661151DF" w14:textId="216A4A76" w:rsidR="00F3752B" w:rsidRDefault="00D010BA" w:rsidP="00AD2119">
      <w:pPr>
        <w:keepLines/>
        <w:spacing w:before="100" w:beforeAutospacing="1" w:after="160"/>
        <w:rPr>
          <w:lang w:val="fr-CA" w:bidi="fr-CA"/>
        </w:rPr>
      </w:pPr>
      <w:r w:rsidRPr="00D010BA">
        <w:rPr>
          <w:b/>
          <w:lang w:val="fr-CA" w:bidi="fr-CA"/>
        </w:rPr>
        <w:lastRenderedPageBreak/>
        <w:t xml:space="preserve">Remarque : </w:t>
      </w:r>
      <w:r w:rsidRPr="00D010BA">
        <w:rPr>
          <w:lang w:val="fr-CA" w:bidi="fr-CA"/>
        </w:rPr>
        <w:t xml:space="preserve">Puisque les portes extérieures sont au choix des propriétaires, il est important d’offrir une certaine souplesse tout en s’assurant que les futurs utilisateurs pourront les modifier facilement en fonction de leurs besoins. </w:t>
      </w:r>
      <w:r w:rsidR="00511691" w:rsidRPr="00D010BA">
        <w:rPr>
          <w:lang w:val="fr-CA" w:bidi="fr-CA"/>
        </w:rPr>
        <w:t>Cet article</w:t>
      </w:r>
      <w:r w:rsidRPr="00D010BA">
        <w:rPr>
          <w:lang w:val="fr-CA" w:bidi="fr-CA"/>
        </w:rPr>
        <w:t xml:space="preserve"> vise à permettre aux utilisateurs de choisir leurs portes et d’y intégrer un panneau vitré s’ils le souhaitent tout en veillant à ce que le cadre puisse accueillir une porte conforme à la norme CSA/ASC B652</w:t>
      </w:r>
      <w:bookmarkStart w:id="230" w:name="_9.3.3_Superficie_minimales"/>
      <w:bookmarkStart w:id="231" w:name="_Toc184581644"/>
      <w:bookmarkEnd w:id="230"/>
      <w:r w:rsidR="00F3752B">
        <w:rPr>
          <w:lang w:val="fr-CA" w:bidi="fr-CA"/>
        </w:rPr>
        <w:t>.</w:t>
      </w:r>
    </w:p>
    <w:p w14:paraId="1EA131DE" w14:textId="666C5BF9" w:rsidR="00D010BA" w:rsidRPr="00D010BA" w:rsidRDefault="00D010BA" w:rsidP="00AD2119">
      <w:pPr>
        <w:pStyle w:val="Heading3"/>
        <w:spacing w:before="100" w:beforeAutospacing="1" w:after="160" w:line="276" w:lineRule="auto"/>
        <w:rPr>
          <w:lang w:val="fr-CA"/>
        </w:rPr>
      </w:pPr>
      <w:bookmarkStart w:id="232" w:name="_Superficie_minimales_pour"/>
      <w:bookmarkStart w:id="233" w:name="_Toc196471764"/>
      <w:bookmarkEnd w:id="232"/>
      <w:r w:rsidRPr="00D010BA">
        <w:rPr>
          <w:lang w:val="fr-CA" w:bidi="fr-CA"/>
        </w:rPr>
        <w:t>Superficie minimales pour les voies de circulation</w:t>
      </w:r>
      <w:bookmarkEnd w:id="231"/>
      <w:bookmarkEnd w:id="233"/>
    </w:p>
    <w:p w14:paraId="2902E3B2" w14:textId="77777777" w:rsidR="00D010BA" w:rsidRPr="00D010BA" w:rsidRDefault="00D010BA" w:rsidP="00AD2119">
      <w:pPr>
        <w:keepLines/>
        <w:spacing w:before="100" w:beforeAutospacing="1" w:after="160"/>
        <w:rPr>
          <w:lang w:val="fr-CA"/>
        </w:rPr>
      </w:pPr>
      <w:r w:rsidRPr="00D010BA">
        <w:rPr>
          <w:lang w:val="fr-CA" w:bidi="fr-CA"/>
        </w:rPr>
        <w:t>Les voies de circulation doivent :</w:t>
      </w:r>
    </w:p>
    <w:p w14:paraId="6EE5F988" w14:textId="77777777" w:rsidR="00D010BA" w:rsidRPr="00D010BA" w:rsidRDefault="00D010BA" w:rsidP="00AD2119">
      <w:pPr>
        <w:keepLines/>
        <w:numPr>
          <w:ilvl w:val="0"/>
          <w:numId w:val="84"/>
        </w:numPr>
        <w:spacing w:before="100" w:beforeAutospacing="1" w:after="160"/>
        <w:rPr>
          <w:lang w:val="fr-CA"/>
        </w:rPr>
      </w:pPr>
      <w:r w:rsidRPr="00D010BA">
        <w:rPr>
          <w:lang w:val="fr-CA" w:bidi="fr-CA"/>
        </w:rPr>
        <w:t>avoir une largeur d’au moins 1 200 mm pour l’environnement intérieur, et 1 500 mm pour l’environnement extérieur, sauf dans les cas suivants :</w:t>
      </w:r>
    </w:p>
    <w:p w14:paraId="07A2B665" w14:textId="2C98CF54" w:rsidR="00D010BA" w:rsidRPr="00D010BA" w:rsidRDefault="00D010BA" w:rsidP="00AD2119">
      <w:pPr>
        <w:keepLines/>
        <w:numPr>
          <w:ilvl w:val="1"/>
          <w:numId w:val="84"/>
        </w:numPr>
        <w:spacing w:before="100" w:beforeAutospacing="1" w:after="160"/>
        <w:rPr>
          <w:lang w:val="fr-CA"/>
        </w:rPr>
      </w:pPr>
      <w:r w:rsidRPr="00D010BA">
        <w:rPr>
          <w:lang w:val="fr-CA" w:bidi="fr-CA"/>
        </w:rPr>
        <w:t>pour les courtes réductions de la largeur ne dépassant pas 600 mm de longueur, la largeur libre doit être d’au moins 860 mm;</w:t>
      </w:r>
    </w:p>
    <w:p w14:paraId="083BE808" w14:textId="3817ADF1" w:rsidR="00D010BA" w:rsidRPr="00D010BA" w:rsidRDefault="00D010BA" w:rsidP="00AD2119">
      <w:pPr>
        <w:keepLines/>
        <w:numPr>
          <w:ilvl w:val="1"/>
          <w:numId w:val="84"/>
        </w:numPr>
        <w:spacing w:before="100" w:beforeAutospacing="1" w:after="160"/>
        <w:rPr>
          <w:lang w:val="fr-CA"/>
        </w:rPr>
      </w:pPr>
      <w:r w:rsidRPr="00D010BA">
        <w:rPr>
          <w:lang w:val="fr-CA" w:bidi="fr-CA"/>
        </w:rPr>
        <w:t xml:space="preserve">pour les baies de porte, la largeur doit être d’au moins 860 mm avec les espaces dégagés conformes à </w:t>
      </w:r>
      <w:r w:rsidR="00511691" w:rsidRPr="00D010BA">
        <w:rPr>
          <w:lang w:val="fr-CA" w:bidi="fr-CA"/>
        </w:rPr>
        <w:t>l’article</w:t>
      </w:r>
      <w:r w:rsidRPr="00D010BA">
        <w:rPr>
          <w:lang w:val="fr-CA" w:bidi="fr-CA"/>
        </w:rPr>
        <w:t> </w:t>
      </w:r>
      <w:hyperlink w:anchor="_Espace_de_manœuvre" w:history="1">
        <w:r w:rsidR="00F3752B" w:rsidRPr="00F3752B">
          <w:rPr>
            <w:rStyle w:val="Hyperlink"/>
            <w:lang w:val="fr-CA" w:bidi="fr-CA"/>
          </w:rPr>
          <w:t>12</w:t>
        </w:r>
        <w:r w:rsidRPr="00F3752B">
          <w:rPr>
            <w:rStyle w:val="Hyperlink"/>
            <w:lang w:val="fr-CA" w:bidi="fr-CA"/>
          </w:rPr>
          <w:t>.3.2.2</w:t>
        </w:r>
      </w:hyperlink>
      <w:r w:rsidRPr="00D010BA">
        <w:rPr>
          <w:lang w:val="fr-CA" w:bidi="fr-CA"/>
        </w:rPr>
        <w:t>.</w:t>
      </w:r>
    </w:p>
    <w:p w14:paraId="7D413C3E" w14:textId="210398F6" w:rsidR="00D010BA" w:rsidRPr="00D010BA" w:rsidRDefault="00F3752B" w:rsidP="00AD2119">
      <w:pPr>
        <w:keepLines/>
        <w:numPr>
          <w:ilvl w:val="0"/>
          <w:numId w:val="84"/>
        </w:numPr>
        <w:spacing w:before="100" w:beforeAutospacing="1" w:after="160"/>
        <w:rPr>
          <w:lang w:val="fr-CA"/>
        </w:rPr>
      </w:pPr>
      <w:r w:rsidRPr="00F3752B">
        <w:rPr>
          <w:b/>
          <w:bCs/>
          <w:lang w:val="fr-CA" w:bidi="fr-CA"/>
        </w:rPr>
        <w:t>Conception</w:t>
      </w:r>
      <w:r w:rsidR="00D010BA" w:rsidRPr="00F3752B">
        <w:rPr>
          <w:b/>
          <w:bCs/>
          <w:lang w:val="fr-CA" w:bidi="fr-CA"/>
        </w:rPr>
        <w:t xml:space="preserve"> prêt à l’accessibilité</w:t>
      </w:r>
      <w:r w:rsidRPr="00F3752B">
        <w:rPr>
          <w:b/>
          <w:bCs/>
          <w:lang w:val="fr-CA" w:bidi="fr-CA"/>
        </w:rPr>
        <w:t xml:space="preserve"> (C</w:t>
      </w:r>
      <w:r w:rsidR="00B15042">
        <w:rPr>
          <w:b/>
          <w:bCs/>
          <w:lang w:val="fr-CA" w:bidi="fr-CA"/>
        </w:rPr>
        <w:t>PA</w:t>
      </w:r>
      <w:r w:rsidRPr="00F3752B">
        <w:rPr>
          <w:b/>
          <w:bCs/>
          <w:lang w:val="fr-CA" w:bidi="fr-CA"/>
        </w:rPr>
        <w:t>)</w:t>
      </w:r>
      <w:r>
        <w:rPr>
          <w:lang w:val="fr-CA" w:bidi="fr-CA"/>
        </w:rPr>
        <w:t xml:space="preserve"> : </w:t>
      </w:r>
      <w:r w:rsidR="00D010BA" w:rsidRPr="00D010BA">
        <w:rPr>
          <w:lang w:val="fr-CA" w:bidi="fr-CA"/>
        </w:rPr>
        <w:t>les voies de circulation doivent être conçues conformément aux exigences du paragraphe a) sans modification importante à la structure, aux composantes électriques, à la plomberie ou aux systèmes de CVCA (voir l’annexe </w:t>
      </w:r>
      <w:hyperlink w:anchor="_17_Annexe_C" w:history="1">
        <w:r w:rsidR="00D010BA" w:rsidRPr="00F3752B">
          <w:rPr>
            <w:rStyle w:val="Hyperlink"/>
            <w:lang w:val="fr-CA" w:bidi="fr-CA"/>
          </w:rPr>
          <w:t>C</w:t>
        </w:r>
      </w:hyperlink>
      <w:r w:rsidR="00D010BA" w:rsidRPr="00D010BA">
        <w:rPr>
          <w:lang w:val="fr-CA" w:bidi="fr-CA"/>
        </w:rPr>
        <w:t>).</w:t>
      </w:r>
    </w:p>
    <w:p w14:paraId="4AB0FF59" w14:textId="2B9E6114" w:rsidR="00D010BA" w:rsidRPr="00D010BA" w:rsidRDefault="00D010BA" w:rsidP="00AD2119">
      <w:pPr>
        <w:keepLines/>
        <w:spacing w:before="100" w:beforeAutospacing="1" w:after="160"/>
        <w:rPr>
          <w:lang w:val="fr-CA"/>
        </w:rPr>
      </w:pPr>
      <w:r w:rsidRPr="00D010BA">
        <w:rPr>
          <w:b/>
          <w:lang w:val="fr-CA" w:bidi="fr-CA"/>
        </w:rPr>
        <w:t xml:space="preserve">Remarque 1 : </w:t>
      </w:r>
      <w:r w:rsidRPr="00D010BA">
        <w:rPr>
          <w:lang w:val="fr-CA" w:bidi="fr-CA"/>
        </w:rPr>
        <w:t xml:space="preserve">Il est recommandé de privilégier cette option seulement si les espaces dégagés prévus au paragraphe a) </w:t>
      </w:r>
      <w:r w:rsidR="00F3752B">
        <w:rPr>
          <w:lang w:val="fr-CA" w:bidi="fr-CA"/>
        </w:rPr>
        <w:t>aurait une incidence sur</w:t>
      </w:r>
      <w:r w:rsidR="00E3253A">
        <w:rPr>
          <w:lang w:val="fr-CA" w:bidi="fr-CA"/>
        </w:rPr>
        <w:t xml:space="preserve"> </w:t>
      </w:r>
      <w:r w:rsidRPr="00D010BA">
        <w:rPr>
          <w:lang w:val="fr-CA" w:bidi="fr-CA"/>
        </w:rPr>
        <w:t>un salon, une chambre à coucher ou une salle de bains.</w:t>
      </w:r>
    </w:p>
    <w:p w14:paraId="0340D7AC" w14:textId="68B3C5BD" w:rsidR="00D010BA" w:rsidRPr="00D010BA" w:rsidRDefault="00D010BA" w:rsidP="00AD2119">
      <w:pPr>
        <w:keepLines/>
        <w:spacing w:before="100" w:beforeAutospacing="1" w:after="160"/>
        <w:rPr>
          <w:lang w:val="fr-CA" w:bidi="fr-CA"/>
        </w:rPr>
      </w:pPr>
      <w:r w:rsidRPr="00D010BA">
        <w:rPr>
          <w:b/>
          <w:lang w:val="fr-CA" w:bidi="fr-CA"/>
        </w:rPr>
        <w:lastRenderedPageBreak/>
        <w:t xml:space="preserve">Remarque 2 : </w:t>
      </w:r>
      <w:r w:rsidRPr="00D010BA">
        <w:rPr>
          <w:lang w:val="fr-CA" w:bidi="fr-CA"/>
        </w:rPr>
        <w:t xml:space="preserve">Les exigences quant à la superficie minimale qui sont énoncées dans la norme CSA/ASC B652 prévoient un espace utilisable pour </w:t>
      </w:r>
      <w:r w:rsidR="00EA7302">
        <w:rPr>
          <w:lang w:val="fr-CA" w:bidi="fr-CA"/>
        </w:rPr>
        <w:t>autant</w:t>
      </w:r>
      <w:r w:rsidR="00555FF6">
        <w:rPr>
          <w:lang w:val="fr-CA" w:bidi="fr-CA"/>
        </w:rPr>
        <w:t xml:space="preserve"> </w:t>
      </w:r>
      <w:r w:rsidRPr="00D010BA">
        <w:rPr>
          <w:lang w:val="fr-CA" w:bidi="fr-CA"/>
        </w:rPr>
        <w:t xml:space="preserve">de personnes possibles. Par conséquent, il est recommandé d’intégrer le plus souvent possible la superficie minimale et les espaces dégagés exigés. </w:t>
      </w:r>
      <w:r w:rsidR="00E3253A">
        <w:rPr>
          <w:lang w:val="fr-CA" w:bidi="fr-CA"/>
        </w:rPr>
        <w:t xml:space="preserve">Dans le cadre du concept de logements prêts à l’accessibilité, les </w:t>
      </w:r>
      <w:r w:rsidRPr="00D010BA">
        <w:rPr>
          <w:lang w:val="fr-CA" w:bidi="fr-CA"/>
        </w:rPr>
        <w:t>exigences en matière de superficie minimale et d’espaces dégagés peu</w:t>
      </w:r>
      <w:r w:rsidR="00BA68CF">
        <w:rPr>
          <w:lang w:val="fr-CA" w:bidi="fr-CA"/>
        </w:rPr>
        <w:t>ven</w:t>
      </w:r>
      <w:r w:rsidRPr="00D010BA">
        <w:rPr>
          <w:lang w:val="fr-CA" w:bidi="fr-CA"/>
        </w:rPr>
        <w:t xml:space="preserve">t </w:t>
      </w:r>
      <w:r w:rsidR="00BA68CF">
        <w:rPr>
          <w:lang w:val="fr-CA" w:bidi="fr-CA"/>
        </w:rPr>
        <w:t xml:space="preserve">avoir une incidence sur </w:t>
      </w:r>
      <w:r w:rsidR="00E3253A">
        <w:rPr>
          <w:lang w:val="fr-CA" w:bidi="fr-CA"/>
        </w:rPr>
        <w:t xml:space="preserve">les options d’aménagement. En effet, </w:t>
      </w:r>
      <w:r w:rsidRPr="00D010BA">
        <w:rPr>
          <w:lang w:val="fr-CA" w:bidi="fr-CA"/>
        </w:rPr>
        <w:t xml:space="preserve">l’intégration des espaces dégagés peut exiger le déplacement de murs. En outre, particulièrement dans le cas d’un petit logement, les espaces dégagés requis peuvent nuire à la fonctionnalité ou réduire l’espace de divers utilisateurs </w:t>
      </w:r>
      <w:r w:rsidR="0056755A">
        <w:rPr>
          <w:lang w:val="fr-CA" w:bidi="fr-CA"/>
        </w:rPr>
        <w:t>tels qu’</w:t>
      </w:r>
      <w:r w:rsidRPr="00D010BA">
        <w:rPr>
          <w:lang w:val="fr-CA" w:bidi="fr-CA"/>
        </w:rPr>
        <w:t xml:space="preserve">une chambre à coucher, une espace bureau, une garde-robe, une salle de bains, qui peut être plus utile à certains occupants que le dégagement requis. </w:t>
      </w:r>
      <w:r w:rsidR="00291413">
        <w:rPr>
          <w:lang w:val="fr-CA" w:bidi="fr-CA"/>
        </w:rPr>
        <w:t xml:space="preserve">Par conséquent, malgré la </w:t>
      </w:r>
      <w:r w:rsidR="00BA68CF">
        <w:rPr>
          <w:lang w:val="fr-CA" w:bidi="fr-CA"/>
        </w:rPr>
        <w:t>nécessité</w:t>
      </w:r>
      <w:r w:rsidR="00291413">
        <w:rPr>
          <w:lang w:val="fr-CA" w:bidi="fr-CA"/>
        </w:rPr>
        <w:t xml:space="preserve"> de déplacer les murs, cette </w:t>
      </w:r>
      <w:r w:rsidRPr="00D010BA">
        <w:rPr>
          <w:lang w:val="fr-CA" w:bidi="fr-CA"/>
        </w:rPr>
        <w:t xml:space="preserve">norme vise à </w:t>
      </w:r>
      <w:r w:rsidR="00BA68CF">
        <w:rPr>
          <w:lang w:val="fr-CA" w:bidi="fr-CA"/>
        </w:rPr>
        <w:t>fournir</w:t>
      </w:r>
      <w:r w:rsidR="00291413">
        <w:rPr>
          <w:lang w:val="fr-CA" w:bidi="fr-CA"/>
        </w:rPr>
        <w:t xml:space="preserve"> des dispositions permett</w:t>
      </w:r>
      <w:r w:rsidR="00BA68CF">
        <w:rPr>
          <w:lang w:val="fr-CA" w:bidi="fr-CA"/>
        </w:rPr>
        <w:t>a</w:t>
      </w:r>
      <w:r w:rsidR="00291413">
        <w:rPr>
          <w:lang w:val="fr-CA" w:bidi="fr-CA"/>
        </w:rPr>
        <w:t xml:space="preserve">nt </w:t>
      </w:r>
      <w:r w:rsidR="00BA68CF">
        <w:rPr>
          <w:lang w:val="fr-CA" w:bidi="fr-CA"/>
        </w:rPr>
        <w:t xml:space="preserve">l’approche </w:t>
      </w:r>
      <w:r w:rsidR="00291413">
        <w:rPr>
          <w:lang w:val="fr-CA" w:bidi="fr-CA"/>
        </w:rPr>
        <w:t xml:space="preserve">de </w:t>
      </w:r>
      <w:r w:rsidRPr="00D010BA">
        <w:rPr>
          <w:lang w:val="fr-CA" w:bidi="fr-CA"/>
        </w:rPr>
        <w:t>créer un logement prêt à l’accessibilité tout en</w:t>
      </w:r>
      <w:r w:rsidR="00291413">
        <w:rPr>
          <w:lang w:val="fr-CA" w:bidi="fr-CA"/>
        </w:rPr>
        <w:t xml:space="preserve"> </w:t>
      </w:r>
      <w:r w:rsidR="00555FF6">
        <w:rPr>
          <w:lang w:val="fr-CA" w:bidi="fr-CA"/>
        </w:rPr>
        <w:t>facilitant</w:t>
      </w:r>
      <w:r w:rsidR="00555FF6" w:rsidRPr="00D010BA">
        <w:rPr>
          <w:lang w:val="fr-CA" w:bidi="fr-CA"/>
        </w:rPr>
        <w:t xml:space="preserve"> </w:t>
      </w:r>
      <w:r w:rsidR="00555FF6">
        <w:rPr>
          <w:lang w:val="fr-CA" w:bidi="fr-CA"/>
        </w:rPr>
        <w:t>l’enlèvement</w:t>
      </w:r>
      <w:r w:rsidR="00291413">
        <w:rPr>
          <w:lang w:val="fr-CA" w:bidi="fr-CA"/>
        </w:rPr>
        <w:t xml:space="preserve"> des </w:t>
      </w:r>
      <w:r w:rsidRPr="00D010BA">
        <w:rPr>
          <w:lang w:val="fr-CA" w:bidi="fr-CA"/>
        </w:rPr>
        <w:t>murs. Pour ce faire, les murs qui risquent d’être déplacés pour respecter les espaces dégagés doivent : 1) être autoportants (non structuraux); 2) contenir un système électrique pouvant être éteint par une boîte de jonction à proximité au lieu de devoir le retirer complètement du panneau; 3) ne renfermer aucun tuyau de plomberie; et 4) ne contenir aucun système CVCA. Il est également recommandé que le plafond soit à la même hauteur des deux côtés du mur et que la finition du plafond se prolonge au</w:t>
      </w:r>
      <w:r w:rsidRPr="00D010BA">
        <w:rPr>
          <w:lang w:val="fr-CA" w:bidi="fr-CA"/>
        </w:rPr>
        <w:noBreakHyphen/>
        <w:t>dessus de la poutre afin que, si le mur est retiré, seulement des touches de finition soient nécessaires (p. ex.</w:t>
      </w:r>
      <w:r w:rsidR="004B18C5">
        <w:rPr>
          <w:lang w:val="fr-CA" w:bidi="fr-CA"/>
        </w:rPr>
        <w:t>,</w:t>
      </w:r>
      <w:r w:rsidRPr="00D010BA">
        <w:rPr>
          <w:lang w:val="fr-CA" w:bidi="fr-CA"/>
        </w:rPr>
        <w:t xml:space="preserve"> application d’une couche de composé à joints et de peinture). Il faut également que la finition du plancher puisse se réparer facilement.</w:t>
      </w:r>
    </w:p>
    <w:p w14:paraId="53609B28" w14:textId="77777777" w:rsidR="00564317" w:rsidRDefault="00D010BA" w:rsidP="00AD2119">
      <w:pPr>
        <w:keepLines/>
        <w:spacing w:before="100" w:beforeAutospacing="1" w:after="160"/>
        <w:rPr>
          <w:lang w:val="fr-CA" w:bidi="fr-CA"/>
        </w:rPr>
      </w:pPr>
      <w:r w:rsidRPr="00D010BA">
        <w:rPr>
          <w:b/>
          <w:bCs/>
          <w:lang w:val="fr-CA" w:bidi="fr-CA"/>
        </w:rPr>
        <w:t>Remarque 3 :</w:t>
      </w:r>
      <w:r w:rsidRPr="00D010BA">
        <w:rPr>
          <w:lang w:val="fr-CA" w:bidi="fr-CA"/>
        </w:rPr>
        <w:t xml:space="preserve"> Il est recommandé d’envisager des mesures acoustiques le long des voies de circulation afin d’améliorer l’accessibilité pour les personnes souffrant de déficiences auditives, de handicaps cognitifs ou d’hypersensibilité sensorielle. À titre d’exemple, on peut installer des carreaux acoustiques, des écrans acoustiques et des matériaux antibruit pour réduire la réverbération du son et minimiser l’écho. Dans la mesure du possible, ces considérations doivent être prises en compte dès la phase de conception.</w:t>
      </w:r>
      <w:bookmarkStart w:id="234" w:name="_Toc184581645"/>
    </w:p>
    <w:p w14:paraId="6E929EA0" w14:textId="2493C105" w:rsidR="00D010BA" w:rsidRPr="00D010BA" w:rsidRDefault="00D010BA" w:rsidP="00AD2119">
      <w:pPr>
        <w:pStyle w:val="Heading3"/>
        <w:spacing w:before="100" w:beforeAutospacing="1" w:after="160" w:line="276" w:lineRule="auto"/>
        <w:ind w:left="1276" w:hanging="1276"/>
        <w:rPr>
          <w:lang w:val="fr-CA"/>
        </w:rPr>
      </w:pPr>
      <w:bookmarkStart w:id="235" w:name="_Superficie_allouée_pour"/>
      <w:bookmarkStart w:id="236" w:name="_Toc196471765"/>
      <w:bookmarkEnd w:id="235"/>
      <w:r w:rsidRPr="00D010BA">
        <w:rPr>
          <w:lang w:val="fr-CA" w:bidi="fr-CA"/>
        </w:rPr>
        <w:lastRenderedPageBreak/>
        <w:t>Superficie allouée pour les espaces libres au sol</w:t>
      </w:r>
      <w:bookmarkEnd w:id="234"/>
      <w:bookmarkEnd w:id="236"/>
    </w:p>
    <w:p w14:paraId="09DC5C10" w14:textId="77777777" w:rsidR="00D010BA" w:rsidRPr="00D010BA" w:rsidRDefault="00D010BA" w:rsidP="00AD2119">
      <w:pPr>
        <w:keepLines/>
        <w:spacing w:before="100" w:beforeAutospacing="1" w:after="160"/>
        <w:rPr>
          <w:lang w:val="fr-CA"/>
        </w:rPr>
      </w:pPr>
      <w:r w:rsidRPr="00D010BA">
        <w:rPr>
          <w:lang w:val="fr-CA" w:bidi="fr-CA"/>
        </w:rPr>
        <w:t>L’espace libre au sol permettant à une personne d’utiliser un appareil d’aide à la mobilité doit :</w:t>
      </w:r>
    </w:p>
    <w:p w14:paraId="65C486A3" w14:textId="77777777" w:rsidR="00D010BA" w:rsidRPr="00D010BA" w:rsidRDefault="00D010BA" w:rsidP="00AD2119">
      <w:pPr>
        <w:keepLines/>
        <w:numPr>
          <w:ilvl w:val="0"/>
          <w:numId w:val="85"/>
        </w:numPr>
        <w:spacing w:before="100" w:beforeAutospacing="1" w:after="160"/>
        <w:rPr>
          <w:lang w:val="fr-CA"/>
        </w:rPr>
      </w:pPr>
      <w:r w:rsidRPr="00D010BA">
        <w:rPr>
          <w:lang w:val="fr-CA"/>
        </w:rPr>
        <w:t>être construit :</w:t>
      </w:r>
    </w:p>
    <w:p w14:paraId="3F6DF73A" w14:textId="53B5DEFE" w:rsidR="00D010BA" w:rsidRPr="00D010BA" w:rsidRDefault="00D010BA" w:rsidP="00AD2119">
      <w:pPr>
        <w:keepLines/>
        <w:numPr>
          <w:ilvl w:val="1"/>
          <w:numId w:val="85"/>
        </w:numPr>
        <w:spacing w:before="100" w:beforeAutospacing="1" w:after="160"/>
        <w:rPr>
          <w:lang w:val="fr-CA"/>
        </w:rPr>
      </w:pPr>
      <w:r w:rsidRPr="00D010BA">
        <w:rPr>
          <w:lang w:val="fr-CA" w:bidi="fr-CA"/>
        </w:rPr>
        <w:t>d’au moins 820 mm sur 1 390 mm en position stationnaire;</w:t>
      </w:r>
    </w:p>
    <w:p w14:paraId="78B24801" w14:textId="03388F5E" w:rsidR="00D010BA" w:rsidRPr="00D010BA" w:rsidRDefault="00D010BA" w:rsidP="00AD2119">
      <w:pPr>
        <w:keepLines/>
        <w:numPr>
          <w:ilvl w:val="1"/>
          <w:numId w:val="85"/>
        </w:numPr>
        <w:spacing w:before="100" w:beforeAutospacing="1" w:after="160"/>
        <w:rPr>
          <w:lang w:val="fr-CA"/>
        </w:rPr>
      </w:pPr>
      <w:r w:rsidRPr="00D010BA">
        <w:rPr>
          <w:lang w:val="fr-CA" w:bidi="fr-CA"/>
        </w:rPr>
        <w:t>d’au moins 1 800 mm de diamètre de braquage;</w:t>
      </w:r>
    </w:p>
    <w:p w14:paraId="6A8149B1" w14:textId="77777777" w:rsidR="00D010BA" w:rsidRPr="00D010BA" w:rsidRDefault="00D010BA" w:rsidP="00AD2119">
      <w:pPr>
        <w:keepLines/>
        <w:numPr>
          <w:ilvl w:val="1"/>
          <w:numId w:val="85"/>
        </w:numPr>
        <w:spacing w:before="100" w:beforeAutospacing="1" w:after="160"/>
        <w:rPr>
          <w:lang w:val="fr-CA"/>
        </w:rPr>
      </w:pPr>
      <w:r w:rsidRPr="00D010BA">
        <w:rPr>
          <w:lang w:val="fr-CA" w:bidi="fr-CA"/>
        </w:rPr>
        <w:t>d’au moins 1 800 mm sur 1 200 mm sur 1 200 mm pour un virage en T.</w:t>
      </w:r>
    </w:p>
    <w:p w14:paraId="7CF50AE6" w14:textId="13708154" w:rsidR="00D010BA" w:rsidRPr="00D010BA" w:rsidRDefault="00564317" w:rsidP="00AD2119">
      <w:pPr>
        <w:keepLines/>
        <w:numPr>
          <w:ilvl w:val="0"/>
          <w:numId w:val="85"/>
        </w:numPr>
        <w:spacing w:before="100" w:beforeAutospacing="1" w:after="160"/>
        <w:rPr>
          <w:iCs/>
          <w:lang w:val="fr-CA"/>
        </w:rPr>
      </w:pPr>
      <w:r w:rsidRPr="00F3752B">
        <w:rPr>
          <w:b/>
          <w:bCs/>
          <w:lang w:val="fr-CA" w:bidi="fr-CA"/>
        </w:rPr>
        <w:t>Conception prêt à l’accessibilité (C</w:t>
      </w:r>
      <w:r w:rsidR="00B15042">
        <w:rPr>
          <w:b/>
          <w:bCs/>
          <w:lang w:val="fr-CA" w:bidi="fr-CA"/>
        </w:rPr>
        <w:t>P</w:t>
      </w:r>
      <w:r w:rsidRPr="00F3752B">
        <w:rPr>
          <w:b/>
          <w:bCs/>
          <w:lang w:val="fr-CA" w:bidi="fr-CA"/>
        </w:rPr>
        <w:t>A)</w:t>
      </w:r>
      <w:r>
        <w:rPr>
          <w:b/>
          <w:bCs/>
          <w:lang w:val="fr-CA" w:bidi="fr-CA"/>
        </w:rPr>
        <w:t> :</w:t>
      </w:r>
      <w:r>
        <w:rPr>
          <w:lang w:val="fr-CA" w:bidi="fr-CA"/>
        </w:rPr>
        <w:t> </w:t>
      </w:r>
      <w:r w:rsidR="00D010BA" w:rsidRPr="00D010BA">
        <w:rPr>
          <w:lang w:val="fr-CA" w:bidi="fr-CA"/>
        </w:rPr>
        <w:t xml:space="preserve"> L’espace libre au sol doit être conçu conformément aux exigences du paragraphe a) sans modification importante à la structure, aux composantes électriques, à la plomberie ou aux systèmes de CVCA (voir l’annexe </w:t>
      </w:r>
      <w:hyperlink w:anchor="_17_Annexe_C" w:history="1">
        <w:r w:rsidR="00D010BA" w:rsidRPr="00B72F2E">
          <w:rPr>
            <w:rStyle w:val="Hyperlink"/>
            <w:lang w:val="fr-CA" w:bidi="fr-CA"/>
          </w:rPr>
          <w:t>C</w:t>
        </w:r>
      </w:hyperlink>
      <w:r w:rsidR="00D010BA" w:rsidRPr="00D010BA">
        <w:rPr>
          <w:lang w:val="fr-CA" w:bidi="fr-CA"/>
        </w:rPr>
        <w:t>). Cette option est à privilégier seulement si les espaces dégagés prévus au paragraphe a) entraînaient l’élimination d’un salon, d’une chambre à coucher ou d’une salle de bains.</w:t>
      </w:r>
    </w:p>
    <w:p w14:paraId="5FB02691" w14:textId="4D6D29BA" w:rsidR="00D010BA" w:rsidRPr="00D010BA" w:rsidRDefault="00D010BA" w:rsidP="00AD2119">
      <w:pPr>
        <w:keepLines/>
        <w:spacing w:before="100" w:beforeAutospacing="1" w:after="160"/>
        <w:rPr>
          <w:lang w:val="fr-CA"/>
        </w:rPr>
      </w:pPr>
      <w:r w:rsidRPr="00D010BA">
        <w:rPr>
          <w:b/>
          <w:lang w:val="fr-CA" w:bidi="fr-CA"/>
        </w:rPr>
        <w:t xml:space="preserve">Remarque 1 : </w:t>
      </w:r>
      <w:r w:rsidRPr="00D010BA">
        <w:rPr>
          <w:lang w:val="fr-CA" w:bidi="fr-CA"/>
        </w:rPr>
        <w:t xml:space="preserve">Il est recommandé que cette option ne soit utilisée que si l’espace spécifié dans le paragraphe a) </w:t>
      </w:r>
      <w:r w:rsidR="00564317">
        <w:rPr>
          <w:lang w:val="fr-CA" w:bidi="fr-CA"/>
        </w:rPr>
        <w:t>aurait une incidence sur</w:t>
      </w:r>
      <w:r w:rsidR="00291413">
        <w:rPr>
          <w:lang w:val="fr-CA" w:bidi="fr-CA"/>
        </w:rPr>
        <w:t xml:space="preserve"> </w:t>
      </w:r>
      <w:r w:rsidRPr="00D010BA">
        <w:rPr>
          <w:lang w:val="fr-CA" w:bidi="fr-CA"/>
        </w:rPr>
        <w:t>un salon, une chambre à coucher ou une salle de bains.</w:t>
      </w:r>
    </w:p>
    <w:p w14:paraId="03C48330" w14:textId="19CAA925" w:rsidR="00D010BA" w:rsidRPr="00D010BA" w:rsidRDefault="00D010BA" w:rsidP="00511691">
      <w:pPr>
        <w:widowControl w:val="0"/>
        <w:spacing w:before="100" w:beforeAutospacing="1" w:after="160"/>
        <w:rPr>
          <w:lang w:val="fr-CA" w:bidi="fr-CA"/>
        </w:rPr>
      </w:pPr>
      <w:r w:rsidRPr="00D010BA">
        <w:rPr>
          <w:b/>
          <w:bCs/>
          <w:lang w:val="fr-CA" w:bidi="fr-CA"/>
        </w:rPr>
        <w:t>Remarque 2 :</w:t>
      </w:r>
      <w:r w:rsidRPr="00D010BA">
        <w:rPr>
          <w:lang w:val="fr-CA" w:bidi="fr-CA"/>
        </w:rPr>
        <w:t xml:space="preserve"> Les exigences quant à la superficie minimale qui sont énoncées dans la norme CSA/ASC B652 prévoient un espace utilisable pour </w:t>
      </w:r>
      <w:r w:rsidR="00EA48A0">
        <w:rPr>
          <w:lang w:val="fr-CA" w:bidi="fr-CA"/>
        </w:rPr>
        <w:t>autant</w:t>
      </w:r>
      <w:r w:rsidR="00EA48A0" w:rsidRPr="00D010BA">
        <w:rPr>
          <w:lang w:val="fr-CA" w:bidi="fr-CA"/>
        </w:rPr>
        <w:t xml:space="preserve"> de</w:t>
      </w:r>
      <w:r w:rsidRPr="00D010BA">
        <w:rPr>
          <w:lang w:val="fr-CA" w:bidi="fr-CA"/>
        </w:rPr>
        <w:t xml:space="preserve"> personnes possible. Il est donc recommandé de respecter, dans la mesure du possible, les superficies minimales et les exigences en matière d’espace. </w:t>
      </w:r>
      <w:r w:rsidR="00E07FEC">
        <w:rPr>
          <w:lang w:val="fr-CA" w:bidi="fr-CA"/>
        </w:rPr>
        <w:t xml:space="preserve">Dans le cadre du concept de logements prêts à l’accessibilité, les </w:t>
      </w:r>
      <w:r w:rsidR="00E07FEC" w:rsidRPr="00D010BA">
        <w:rPr>
          <w:lang w:val="fr-CA" w:bidi="fr-CA"/>
        </w:rPr>
        <w:t>exigences en matière de superficie minimale et d’espaces dégagés peu</w:t>
      </w:r>
      <w:r w:rsidR="00564317">
        <w:rPr>
          <w:lang w:val="fr-CA" w:bidi="fr-CA"/>
        </w:rPr>
        <w:t>vent avoir une incidence sur</w:t>
      </w:r>
      <w:r w:rsidR="00E07FEC">
        <w:rPr>
          <w:lang w:val="fr-CA" w:bidi="fr-CA"/>
        </w:rPr>
        <w:t xml:space="preserve"> les options d’aménagement. En effet, </w:t>
      </w:r>
      <w:r w:rsidR="00E07FEC" w:rsidRPr="00D010BA">
        <w:rPr>
          <w:lang w:val="fr-CA" w:bidi="fr-CA"/>
        </w:rPr>
        <w:t>l’intégration des espaces dégagés peut exiger le déplacement de murs</w:t>
      </w:r>
      <w:r w:rsidR="00511691">
        <w:rPr>
          <w:lang w:val="fr-CA" w:bidi="fr-CA"/>
        </w:rPr>
        <w:t xml:space="preserve">. </w:t>
      </w:r>
      <w:r w:rsidRPr="00D010BA">
        <w:rPr>
          <w:lang w:val="fr-CA" w:bidi="fr-CA"/>
        </w:rPr>
        <w:t xml:space="preserve">En outre, particulièrement dans le cas d’un petit logement, les espaces dégagés requis peuvent nuire à la fonctionnalité ou </w:t>
      </w:r>
      <w:r w:rsidRPr="00D010BA">
        <w:rPr>
          <w:lang w:val="fr-CA" w:bidi="fr-CA"/>
        </w:rPr>
        <w:lastRenderedPageBreak/>
        <w:t xml:space="preserve">réduire l’espace de divers utilisateurs </w:t>
      </w:r>
      <w:r w:rsidR="00147495">
        <w:rPr>
          <w:lang w:val="fr-CA" w:bidi="fr-CA"/>
        </w:rPr>
        <w:t>tels qu’</w:t>
      </w:r>
      <w:r w:rsidRPr="00D010BA">
        <w:rPr>
          <w:lang w:val="fr-CA" w:bidi="fr-CA"/>
        </w:rPr>
        <w:t xml:space="preserve">une chambre à coucher, une espace bureau, une garde-robe, une salle de bains, qui peut être plus utile à certains occupants que le dégagement requis. </w:t>
      </w:r>
      <w:r w:rsidR="00564317">
        <w:rPr>
          <w:lang w:val="fr-CA" w:bidi="fr-CA"/>
        </w:rPr>
        <w:t xml:space="preserve">Par conséquent, malgré la nécessité de déplacer les murs, cette </w:t>
      </w:r>
      <w:r w:rsidR="00564317" w:rsidRPr="00D010BA">
        <w:rPr>
          <w:lang w:val="fr-CA" w:bidi="fr-CA"/>
        </w:rPr>
        <w:t xml:space="preserve">norme vise à </w:t>
      </w:r>
      <w:r w:rsidR="00564317">
        <w:rPr>
          <w:lang w:val="fr-CA" w:bidi="fr-CA"/>
        </w:rPr>
        <w:t xml:space="preserve">fournir des dispositions permettant l’approche de </w:t>
      </w:r>
      <w:r w:rsidR="00564317" w:rsidRPr="00D010BA">
        <w:rPr>
          <w:lang w:val="fr-CA" w:bidi="fr-CA"/>
        </w:rPr>
        <w:t>créer un logement prêt à l’accessibilité tout en</w:t>
      </w:r>
      <w:r w:rsidR="00564317">
        <w:rPr>
          <w:lang w:val="fr-CA" w:bidi="fr-CA"/>
        </w:rPr>
        <w:t xml:space="preserve"> facilitant</w:t>
      </w:r>
      <w:r w:rsidR="00564317" w:rsidRPr="00D010BA">
        <w:rPr>
          <w:lang w:val="fr-CA" w:bidi="fr-CA"/>
        </w:rPr>
        <w:t xml:space="preserve"> </w:t>
      </w:r>
      <w:r w:rsidR="00564317">
        <w:rPr>
          <w:lang w:val="fr-CA" w:bidi="fr-CA"/>
        </w:rPr>
        <w:t xml:space="preserve">l’enlèvement des </w:t>
      </w:r>
      <w:r w:rsidR="00564317" w:rsidRPr="00D010BA">
        <w:rPr>
          <w:lang w:val="fr-CA" w:bidi="fr-CA"/>
        </w:rPr>
        <w:t xml:space="preserve">murs. </w:t>
      </w:r>
      <w:r w:rsidRPr="00D010BA">
        <w:rPr>
          <w:lang w:val="fr-CA" w:bidi="fr-CA"/>
        </w:rPr>
        <w:t xml:space="preserve"> Pour ce faire, les murs qui risquent d’être déplacés pour respecter les espaces dégagés doivent : 1) être autoportants (non structuraux); 2) contenir un système électrique pouvant être éteint par une boîte de jonction à proximité au lieu de devoir le retirer complètement du panneau; 3) ne renfermer aucun tuyau de plomberie; et 4) ne contenir aucun système CVCA. Il est également recommandé que le plafond soit à la même hauteur des deux côtés du mur et que la finition du plafond se prolonge au-dessus de la poutre afin que, si le mur est retiré, seulement des touches de finition soient nécessaires (p. ex.</w:t>
      </w:r>
      <w:r w:rsidR="004B18C5">
        <w:rPr>
          <w:lang w:val="fr-CA" w:bidi="fr-CA"/>
        </w:rPr>
        <w:t>,</w:t>
      </w:r>
      <w:r w:rsidRPr="00D010BA">
        <w:rPr>
          <w:lang w:val="fr-CA" w:bidi="fr-CA"/>
        </w:rPr>
        <w:t xml:space="preserve"> application d’une couche de composé à joints et de peinture). Il faut également que la finition de plancher puisse être réparée de manière esthétique.</w:t>
      </w:r>
    </w:p>
    <w:p w14:paraId="2B9E8B0C" w14:textId="0ACE43DD" w:rsidR="00564317" w:rsidRDefault="00D010BA" w:rsidP="00AD2119">
      <w:pPr>
        <w:keepLines/>
        <w:spacing w:before="100" w:beforeAutospacing="1" w:after="160"/>
        <w:rPr>
          <w:lang w:val="fr-CA" w:bidi="fr-CA"/>
        </w:rPr>
      </w:pPr>
      <w:r w:rsidRPr="00D010BA">
        <w:rPr>
          <w:b/>
          <w:bCs/>
          <w:lang w:val="fr-CA" w:bidi="fr-CA"/>
        </w:rPr>
        <w:t>Remarque 3 :</w:t>
      </w:r>
      <w:r w:rsidRPr="00D010BA">
        <w:rPr>
          <w:lang w:val="fr-CA" w:bidi="fr-CA"/>
        </w:rPr>
        <w:t xml:space="preserve"> Le diamètre de braquage de divers équipements peut dépasser les exigences stipulées dans cette norme et dans la norme CSA/ASC B652. Les fauteuils roulants à assistance électrique peuvent avoir un diamètre de braquage minimal de 2100 mm et les scooters à assistance électrique peuvent avoir un diamètre de braquage minimal de 3150 </w:t>
      </w:r>
      <w:bookmarkStart w:id="237" w:name="_Toc184581646"/>
      <w:r w:rsidR="00EA48A0" w:rsidRPr="00D010BA">
        <w:rPr>
          <w:lang w:val="fr-CA" w:bidi="fr-CA"/>
        </w:rPr>
        <w:t>mm</w:t>
      </w:r>
      <w:r w:rsidR="00EA48A0">
        <w:rPr>
          <w:lang w:val="fr-CA" w:bidi="fr-CA"/>
        </w:rPr>
        <w:t>.</w:t>
      </w:r>
    </w:p>
    <w:p w14:paraId="2C29B2D8" w14:textId="18C3D3BC" w:rsidR="00D010BA" w:rsidRPr="00D010BA" w:rsidRDefault="00D010BA" w:rsidP="00AD2119">
      <w:pPr>
        <w:pStyle w:val="Heading3"/>
        <w:spacing w:before="100" w:beforeAutospacing="1" w:after="160" w:line="276" w:lineRule="auto"/>
        <w:ind w:left="1276" w:hanging="1276"/>
        <w:rPr>
          <w:lang w:val="fr-CA"/>
        </w:rPr>
      </w:pPr>
      <w:bookmarkStart w:id="238" w:name="_Toc196471766"/>
      <w:r w:rsidRPr="00D010BA">
        <w:rPr>
          <w:lang w:val="fr-CA" w:bidi="fr-CA"/>
        </w:rPr>
        <w:t>Superficie minimale pour le dégagement des genoux et des orteils</w:t>
      </w:r>
      <w:bookmarkEnd w:id="237"/>
      <w:bookmarkEnd w:id="238"/>
    </w:p>
    <w:p w14:paraId="56BEE095" w14:textId="77777777" w:rsidR="00D010BA" w:rsidRPr="00D010BA" w:rsidRDefault="00D010BA" w:rsidP="00AD2119">
      <w:pPr>
        <w:keepLines/>
        <w:spacing w:before="100" w:beforeAutospacing="1" w:after="160"/>
        <w:rPr>
          <w:lang w:val="fr-CA"/>
        </w:rPr>
      </w:pPr>
      <w:r w:rsidRPr="00D010BA">
        <w:rPr>
          <w:lang w:val="fr-CA" w:bidi="fr-CA"/>
        </w:rPr>
        <w:t>Les comptoirs et les surfaces de travail doivent :</w:t>
      </w:r>
    </w:p>
    <w:p w14:paraId="73BAA558" w14:textId="0EC7AFFC" w:rsidR="00D010BA" w:rsidRPr="00D010BA" w:rsidRDefault="00D010BA" w:rsidP="00AD2119">
      <w:pPr>
        <w:keepLines/>
        <w:numPr>
          <w:ilvl w:val="0"/>
          <w:numId w:val="86"/>
        </w:numPr>
        <w:spacing w:before="100" w:beforeAutospacing="1" w:after="160"/>
        <w:rPr>
          <w:lang w:val="fr-CA"/>
        </w:rPr>
      </w:pPr>
      <w:r w:rsidRPr="00D010BA">
        <w:rPr>
          <w:lang w:val="fr-CA" w:bidi="fr-CA"/>
        </w:rPr>
        <w:t xml:space="preserve">être installés de manière à ce que leur retrait et leur remplacement par des articles conformes à </w:t>
      </w:r>
      <w:r w:rsidR="00555FF6" w:rsidRPr="00D010BA">
        <w:rPr>
          <w:lang w:val="fr-CA" w:bidi="fr-CA"/>
        </w:rPr>
        <w:t>l’article</w:t>
      </w:r>
      <w:r w:rsidRPr="00D010BA">
        <w:rPr>
          <w:lang w:val="fr-CA" w:bidi="fr-CA"/>
        </w:rPr>
        <w:t> 4.</w:t>
      </w:r>
      <w:r w:rsidR="00E07FEC">
        <w:rPr>
          <w:lang w:val="fr-CA" w:bidi="fr-CA"/>
        </w:rPr>
        <w:t>4</w:t>
      </w:r>
      <w:r w:rsidRPr="00D010BA">
        <w:rPr>
          <w:lang w:val="fr-CA" w:bidi="fr-CA"/>
        </w:rPr>
        <w:t>.3 de la norme CSA/ASC B652 puisse être effectués sans modification à la structure, aux composantes électriques, à la plomberie ou aux systèmes de CVCA;</w:t>
      </w:r>
    </w:p>
    <w:p w14:paraId="5A660C6A" w14:textId="1DB70B39" w:rsidR="00D010BA" w:rsidRPr="00D010BA" w:rsidRDefault="00D010BA" w:rsidP="00AD2119">
      <w:pPr>
        <w:keepLines/>
        <w:numPr>
          <w:ilvl w:val="0"/>
          <w:numId w:val="86"/>
        </w:numPr>
        <w:spacing w:before="100" w:beforeAutospacing="1" w:after="160"/>
        <w:rPr>
          <w:lang w:val="fr-CA"/>
        </w:rPr>
      </w:pPr>
      <w:r w:rsidRPr="00D010BA">
        <w:rPr>
          <w:lang w:val="fr-CA"/>
        </w:rPr>
        <w:lastRenderedPageBreak/>
        <w:t>avoir un revêtement de sol fini s’étend jusqu’au mur derrière les armoires de manière à permettre l’enlèvement de l’armoire sans avoir à réparer le revêtement de sol fini; et</w:t>
      </w:r>
    </w:p>
    <w:p w14:paraId="17F72AA2" w14:textId="77777777" w:rsidR="00D010BA" w:rsidRPr="00D010BA" w:rsidRDefault="00D010BA" w:rsidP="00AD2119">
      <w:pPr>
        <w:keepLines/>
        <w:numPr>
          <w:ilvl w:val="0"/>
          <w:numId w:val="86"/>
        </w:numPr>
        <w:spacing w:before="100" w:beforeAutospacing="1" w:after="160"/>
        <w:rPr>
          <w:lang w:val="fr-CA"/>
        </w:rPr>
      </w:pPr>
      <w:r w:rsidRPr="00D010BA">
        <w:rPr>
          <w:lang w:val="fr-CA"/>
        </w:rPr>
        <w:t>le cas échéant, doit avoir un dosseret qui commence à une hauteur de 730 mm au-dessus du sol fini.</w:t>
      </w:r>
    </w:p>
    <w:p w14:paraId="002B4074" w14:textId="77777777" w:rsidR="00D010BA" w:rsidRPr="00D010BA" w:rsidRDefault="00D010BA" w:rsidP="00AD2119">
      <w:pPr>
        <w:keepLines/>
        <w:spacing w:before="100" w:beforeAutospacing="1" w:after="160"/>
        <w:rPr>
          <w:lang w:val="fr-CA"/>
        </w:rPr>
      </w:pPr>
      <w:r w:rsidRPr="00D010BA">
        <w:rPr>
          <w:b/>
          <w:lang w:val="fr-CA" w:bidi="fr-CA"/>
        </w:rPr>
        <w:t>Remarque 1 :</w:t>
      </w:r>
      <w:r w:rsidRPr="00D010BA">
        <w:rPr>
          <w:lang w:val="fr-CA" w:bidi="fr-CA"/>
        </w:rPr>
        <w:t xml:space="preserve"> Par exemple, le dosseret de céramique est installé de manière à ce que le bord inférieur soit composé de carreaux pleine grandeur afin que de nouveaux carreaux puissent être ajoutés sans avoir à remplacer le dosseret au complet. Le revêtement de plancher doit être installé de manière à ce qu’il soit possible d’en ajouter sous le comptoir ou la surface de travail, avec un résultat propre et lisse.</w:t>
      </w:r>
    </w:p>
    <w:p w14:paraId="14178066" w14:textId="6594FE13" w:rsidR="002C69D4" w:rsidRDefault="00D010BA" w:rsidP="00AD2119">
      <w:pPr>
        <w:keepLines/>
        <w:spacing w:before="100" w:beforeAutospacing="1" w:after="160"/>
        <w:rPr>
          <w:lang w:val="fr-CA" w:bidi="fr-CA"/>
        </w:rPr>
      </w:pPr>
      <w:r w:rsidRPr="00D010BA">
        <w:rPr>
          <w:b/>
          <w:lang w:val="fr-CA" w:bidi="fr-CA"/>
        </w:rPr>
        <w:t xml:space="preserve">Remarque 2 : </w:t>
      </w:r>
      <w:r w:rsidRPr="00D010BA">
        <w:rPr>
          <w:lang w:val="fr-CA" w:bidi="fr-CA"/>
        </w:rPr>
        <w:t xml:space="preserve">On retrouve habituellement des armoires dans la cuisine, la salle de bains et la buanderie, et celles-ci ont une incidence considérable sur la fonctionnalité des pièces les plus importantes d’un logement. Étant donné que le but des logements prêts à l’accessibilité est d’être fonctionnels pour </w:t>
      </w:r>
      <w:r w:rsidR="00EA7302">
        <w:rPr>
          <w:lang w:val="fr-CA" w:bidi="fr-CA"/>
        </w:rPr>
        <w:t>autant</w:t>
      </w:r>
      <w:r w:rsidR="00555FF6">
        <w:rPr>
          <w:lang w:val="fr-CA" w:bidi="fr-CA"/>
        </w:rPr>
        <w:t xml:space="preserve"> </w:t>
      </w:r>
      <w:r w:rsidRPr="00D010BA">
        <w:rPr>
          <w:lang w:val="fr-CA" w:bidi="fr-CA"/>
        </w:rPr>
        <w:t>de personnes possibles et que certains de leurs éléments doivent être modifiés à cette fin, il vaut la peine de repenser la conception des armoires. C’est ce que vise cette exigence.</w:t>
      </w:r>
      <w:bookmarkStart w:id="239" w:name="_9.3.6_Hauteur_libre"/>
      <w:bookmarkStart w:id="240" w:name="_Toc184581647"/>
      <w:bookmarkEnd w:id="239"/>
    </w:p>
    <w:p w14:paraId="3B1DAED1" w14:textId="715990DE" w:rsidR="00D010BA" w:rsidRPr="00D010BA" w:rsidRDefault="00D010BA" w:rsidP="00AD2119">
      <w:pPr>
        <w:pStyle w:val="Heading3"/>
        <w:spacing w:before="100" w:beforeAutospacing="1" w:after="160" w:line="276" w:lineRule="auto"/>
        <w:rPr>
          <w:lang w:val="fr-CA"/>
        </w:rPr>
      </w:pPr>
      <w:bookmarkStart w:id="241" w:name="_Toc196471767"/>
      <w:r w:rsidRPr="00D010BA">
        <w:rPr>
          <w:lang w:val="fr-CA" w:bidi="fr-CA"/>
        </w:rPr>
        <w:t>Hauteur libre</w:t>
      </w:r>
      <w:bookmarkEnd w:id="240"/>
      <w:bookmarkEnd w:id="241"/>
    </w:p>
    <w:p w14:paraId="7CC852C2" w14:textId="482C8411" w:rsidR="00D010BA" w:rsidRPr="00D010BA" w:rsidRDefault="00D010BA" w:rsidP="00AD2119">
      <w:pPr>
        <w:keepLines/>
        <w:spacing w:before="100" w:beforeAutospacing="1" w:after="160"/>
        <w:rPr>
          <w:lang w:val="fr-CA"/>
        </w:rPr>
      </w:pPr>
      <w:r w:rsidRPr="00D010BA">
        <w:rPr>
          <w:lang w:val="fr-CA" w:bidi="fr-CA"/>
        </w:rPr>
        <w:t xml:space="preserve">Les hauteurs libres d’une voie de circulation doivent être conformes à </w:t>
      </w:r>
      <w:r w:rsidR="00511691" w:rsidRPr="00D010BA">
        <w:rPr>
          <w:lang w:val="fr-CA" w:bidi="fr-CA"/>
        </w:rPr>
        <w:t>l’article</w:t>
      </w:r>
      <w:r w:rsidRPr="00D010BA">
        <w:rPr>
          <w:lang w:val="fr-CA" w:bidi="fr-CA"/>
        </w:rPr>
        <w:t> 4.7.1 de la norme CSA/ASC B652, sauf dans le sous-sol, où la hauteur libre d’une voie de circulation doit être d’au moins 2 030 mm.</w:t>
      </w:r>
    </w:p>
    <w:p w14:paraId="55B27602" w14:textId="31A254D6" w:rsidR="002C69D4"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Dans une nouvelle construction assujettie à cette norme, il est souhaitable que le plafond du sous-sol, les poutres porteuses, le système de gaines CVCA et la plomberie soient installés à une hauteur supérieure à 2 100 mm (2 030 mm dans le cas des baies de porte), conformément à </w:t>
      </w:r>
      <w:r w:rsidR="00511691" w:rsidRPr="00D010BA">
        <w:rPr>
          <w:lang w:val="fr-CA" w:bidi="fr-CA"/>
        </w:rPr>
        <w:t>l’article</w:t>
      </w:r>
      <w:r w:rsidRPr="00D010BA">
        <w:rPr>
          <w:lang w:val="fr-CA" w:bidi="fr-CA"/>
        </w:rPr>
        <w:t xml:space="preserve"> 4.7.1 de la norme CSA/ASC B652 et </w:t>
      </w:r>
      <w:r w:rsidR="00511691" w:rsidRPr="00D010BA">
        <w:rPr>
          <w:lang w:val="fr-CA" w:bidi="fr-CA"/>
        </w:rPr>
        <w:t>au présent article</w:t>
      </w:r>
      <w:r w:rsidRPr="00D010BA">
        <w:rPr>
          <w:lang w:val="fr-CA" w:bidi="fr-CA"/>
        </w:rPr>
        <w:t>. Cependant, on reconnaît que cela peut être difficile à respecter dans la plupart des sous-sols, dont la hauteur est généralement de 2 440 mm.</w:t>
      </w:r>
      <w:bookmarkStart w:id="242" w:name="_Toc184581648"/>
    </w:p>
    <w:p w14:paraId="7E27022A" w14:textId="24AE81B3" w:rsidR="00D010BA" w:rsidRPr="00D010BA" w:rsidRDefault="00D010BA" w:rsidP="00AD2119">
      <w:pPr>
        <w:pStyle w:val="Heading3"/>
        <w:spacing w:before="100" w:beforeAutospacing="1" w:after="160" w:line="276" w:lineRule="auto"/>
        <w:rPr>
          <w:lang w:val="fr-CA"/>
        </w:rPr>
      </w:pPr>
      <w:bookmarkStart w:id="243" w:name="_Toc196471768"/>
      <w:r w:rsidRPr="00D010BA">
        <w:rPr>
          <w:lang w:val="fr-CA" w:bidi="fr-CA"/>
        </w:rPr>
        <w:lastRenderedPageBreak/>
        <w:t>Objets en saillie</w:t>
      </w:r>
      <w:bookmarkEnd w:id="242"/>
      <w:bookmarkEnd w:id="243"/>
    </w:p>
    <w:p w14:paraId="398B0204" w14:textId="77777777" w:rsidR="00D010BA" w:rsidRPr="00D010BA" w:rsidRDefault="00D010BA" w:rsidP="00AD2119">
      <w:pPr>
        <w:keepLines/>
        <w:spacing w:before="100" w:beforeAutospacing="1" w:after="160"/>
        <w:rPr>
          <w:lang w:val="fr-CA"/>
        </w:rPr>
      </w:pPr>
      <w:r w:rsidRPr="00D010BA">
        <w:rPr>
          <w:lang w:val="fr-CA" w:bidi="fr-CA"/>
        </w:rPr>
        <w:t>Tout objet en saillie doit :</w:t>
      </w:r>
    </w:p>
    <w:p w14:paraId="24D91791" w14:textId="123657C9" w:rsidR="00D010BA" w:rsidRPr="00D010BA" w:rsidRDefault="00D010BA" w:rsidP="00AD2119">
      <w:pPr>
        <w:keepLines/>
        <w:numPr>
          <w:ilvl w:val="0"/>
          <w:numId w:val="87"/>
        </w:numPr>
        <w:spacing w:before="100" w:beforeAutospacing="1" w:after="160"/>
        <w:rPr>
          <w:lang w:val="fr-CA"/>
        </w:rPr>
      </w:pPr>
      <w:r w:rsidRPr="00D010BA">
        <w:rPr>
          <w:lang w:val="fr-CA" w:bidi="fr-CA"/>
        </w:rPr>
        <w:t xml:space="preserve">respecter les limites et les exigences de </w:t>
      </w:r>
      <w:r w:rsidR="00511691" w:rsidRPr="00D010BA">
        <w:rPr>
          <w:lang w:val="fr-CA" w:bidi="fr-CA"/>
        </w:rPr>
        <w:t>l’article</w:t>
      </w:r>
      <w:r w:rsidRPr="00D010BA">
        <w:rPr>
          <w:lang w:val="fr-CA" w:bidi="fr-CA"/>
        </w:rPr>
        <w:t> 4.7.2 de la norme CSA/ASC B652; ou</w:t>
      </w:r>
    </w:p>
    <w:p w14:paraId="3769CD6C" w14:textId="6D245C90" w:rsidR="00D010BA" w:rsidRPr="00D010BA" w:rsidRDefault="00D010BA" w:rsidP="00AD2119">
      <w:pPr>
        <w:keepLines/>
        <w:numPr>
          <w:ilvl w:val="0"/>
          <w:numId w:val="87"/>
        </w:numPr>
        <w:spacing w:before="100" w:beforeAutospacing="1" w:after="160"/>
        <w:rPr>
          <w:lang w:val="fr-CA"/>
        </w:rPr>
      </w:pPr>
      <w:r w:rsidRPr="00D010BA">
        <w:rPr>
          <w:lang w:val="fr-CA" w:bidi="fr-CA"/>
        </w:rPr>
        <w:t xml:space="preserve">pouvoir être retiré sans affecter les systèmes structuraux, électriques ou </w:t>
      </w:r>
      <w:r w:rsidR="00511691" w:rsidRPr="00D010BA">
        <w:rPr>
          <w:lang w:val="fr-CA" w:bidi="fr-CA"/>
        </w:rPr>
        <w:t>mécaniques intégrées</w:t>
      </w:r>
      <w:r w:rsidRPr="00D010BA">
        <w:rPr>
          <w:lang w:val="fr-CA" w:bidi="fr-CA"/>
        </w:rPr>
        <w:t xml:space="preserve"> du bâtiment. Il est possible que le retrait d’objets en saillie exige des réparations mineures de nature esthétique.</w:t>
      </w:r>
    </w:p>
    <w:p w14:paraId="07980A50" w14:textId="6DDA66A9" w:rsidR="002C69D4"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Les objets en saillie sont habituellement du mobilier ou des systèmes structuraux ou mécaniques. Puisque le mobilier peut être déplacé, </w:t>
      </w:r>
      <w:r w:rsidR="00511691" w:rsidRPr="00D010BA">
        <w:rPr>
          <w:lang w:val="fr-CA" w:bidi="fr-CA"/>
        </w:rPr>
        <w:t>le présent article</w:t>
      </w:r>
      <w:r w:rsidRPr="00D010BA">
        <w:rPr>
          <w:lang w:val="fr-CA" w:bidi="fr-CA"/>
        </w:rPr>
        <w:t xml:space="preserve"> vise à s’assurer qu’aucun système mécanique ni élément structural ne soit placé en saillie. Les éléments autoportants pouvant être retirés avec des dommages esthétiques mineurs sont autorisés (p. ex. murs de séparation), car il est possible qu’un occupant pouvant tolérer un objet en saillie ait besoin de cette disposition pour installer une lingerie, par exemple.</w:t>
      </w:r>
      <w:bookmarkStart w:id="244" w:name="_Toc184581649"/>
    </w:p>
    <w:p w14:paraId="562BDB43" w14:textId="4C558339" w:rsidR="00D010BA" w:rsidRPr="00D010BA" w:rsidRDefault="00D010BA" w:rsidP="00AD2119">
      <w:pPr>
        <w:pStyle w:val="Heading3"/>
        <w:spacing w:before="100" w:beforeAutospacing="1" w:after="160" w:line="276" w:lineRule="auto"/>
        <w:rPr>
          <w:lang w:val="fr-CA"/>
        </w:rPr>
      </w:pPr>
      <w:bookmarkStart w:id="245" w:name="_Revêtements_de_plancher"/>
      <w:bookmarkStart w:id="246" w:name="_Toc196471769"/>
      <w:bookmarkEnd w:id="245"/>
      <w:r w:rsidRPr="00D010BA">
        <w:rPr>
          <w:lang w:val="fr-CA" w:bidi="fr-CA"/>
        </w:rPr>
        <w:t>Revêtements de plancher ou de sol</w:t>
      </w:r>
      <w:bookmarkEnd w:id="244"/>
      <w:bookmarkEnd w:id="246"/>
    </w:p>
    <w:p w14:paraId="6B877D11" w14:textId="77777777" w:rsidR="00D010BA" w:rsidRPr="00D010BA" w:rsidRDefault="00D010BA" w:rsidP="00AD2119">
      <w:pPr>
        <w:keepLines/>
        <w:spacing w:before="100" w:beforeAutospacing="1" w:after="160"/>
        <w:rPr>
          <w:lang w:val="fr-CA"/>
        </w:rPr>
      </w:pPr>
      <w:r w:rsidRPr="00D010BA">
        <w:rPr>
          <w:lang w:val="fr-CA" w:bidi="fr-CA"/>
        </w:rPr>
        <w:t>Les revêtements de plancher et de sol doivent :</w:t>
      </w:r>
    </w:p>
    <w:p w14:paraId="47D5EC50" w14:textId="49D277D6" w:rsidR="00D010BA" w:rsidRPr="00D010BA" w:rsidRDefault="00D010BA" w:rsidP="00AD2119">
      <w:pPr>
        <w:keepLines/>
        <w:numPr>
          <w:ilvl w:val="0"/>
          <w:numId w:val="88"/>
        </w:numPr>
        <w:spacing w:before="100" w:beforeAutospacing="1" w:after="160"/>
        <w:rPr>
          <w:lang w:val="fr-CA"/>
        </w:rPr>
      </w:pPr>
      <w:r w:rsidRPr="00D010BA">
        <w:rPr>
          <w:lang w:val="fr-CA" w:bidi="fr-CA"/>
        </w:rPr>
        <w:t xml:space="preserve">être installés conformément à </w:t>
      </w:r>
      <w:r w:rsidR="00511691" w:rsidRPr="00D010BA">
        <w:rPr>
          <w:lang w:val="fr-CA" w:bidi="fr-CA"/>
        </w:rPr>
        <w:t>l’article</w:t>
      </w:r>
      <w:r w:rsidRPr="00D010BA">
        <w:rPr>
          <w:lang w:val="fr-CA" w:bidi="fr-CA"/>
        </w:rPr>
        <w:t> 4.6 de la norme CSA/ASC B652; ou</w:t>
      </w:r>
    </w:p>
    <w:p w14:paraId="74D78BB5" w14:textId="77777777" w:rsidR="00D010BA" w:rsidRPr="00D010BA" w:rsidRDefault="00D010BA" w:rsidP="00AD2119">
      <w:pPr>
        <w:keepLines/>
        <w:numPr>
          <w:ilvl w:val="0"/>
          <w:numId w:val="88"/>
        </w:numPr>
        <w:spacing w:before="100" w:beforeAutospacing="1" w:after="160"/>
      </w:pPr>
      <w:r w:rsidRPr="00D010BA">
        <w:rPr>
          <w:lang w:val="fr-CA" w:bidi="fr-CA"/>
        </w:rPr>
        <w:t>être installés</w:t>
      </w:r>
    </w:p>
    <w:p w14:paraId="0C178602" w14:textId="2A4C20F7" w:rsidR="00D010BA" w:rsidRPr="00D010BA" w:rsidRDefault="00D010BA" w:rsidP="00AD2119">
      <w:pPr>
        <w:keepLines/>
        <w:numPr>
          <w:ilvl w:val="1"/>
          <w:numId w:val="88"/>
        </w:numPr>
        <w:spacing w:before="100" w:beforeAutospacing="1" w:after="160"/>
        <w:rPr>
          <w:lang w:val="fr-CA"/>
        </w:rPr>
      </w:pPr>
      <w:r w:rsidRPr="00D010BA">
        <w:rPr>
          <w:lang w:val="fr-CA" w:bidi="fr-CA"/>
        </w:rPr>
        <w:t xml:space="preserve">de manière à ce que leur remplacement soit conforme à </w:t>
      </w:r>
      <w:r w:rsidR="00511691" w:rsidRPr="00D010BA">
        <w:rPr>
          <w:lang w:val="fr-CA" w:bidi="fr-CA"/>
        </w:rPr>
        <w:t>l’article</w:t>
      </w:r>
      <w:r w:rsidRPr="00D010BA">
        <w:rPr>
          <w:lang w:val="fr-CA" w:bidi="fr-CA"/>
        </w:rPr>
        <w:t> 4.6 de la norme CSA/ASC B652, sans que la réparation ou le remplacement de tout autre élément que les plinthes, les garde-pieds et le revêtement lui-même soit nécessaire;</w:t>
      </w:r>
    </w:p>
    <w:p w14:paraId="7D7CB9E3" w14:textId="45995D80" w:rsidR="00D010BA" w:rsidRPr="00D010BA" w:rsidRDefault="002C69D4" w:rsidP="00AD2119">
      <w:pPr>
        <w:keepLines/>
        <w:numPr>
          <w:ilvl w:val="1"/>
          <w:numId w:val="88"/>
        </w:numPr>
        <w:spacing w:before="100" w:beforeAutospacing="1" w:after="160"/>
        <w:rPr>
          <w:lang w:val="fr-CA"/>
        </w:rPr>
      </w:pPr>
      <w:r w:rsidRPr="002C69D4">
        <w:rPr>
          <w:b/>
          <w:bCs/>
          <w:lang w:val="fr-CA" w:bidi="fr-CA"/>
        </w:rPr>
        <w:lastRenderedPageBreak/>
        <w:t>C</w:t>
      </w:r>
      <w:r w:rsidR="00D010BA" w:rsidRPr="002C69D4">
        <w:rPr>
          <w:b/>
          <w:bCs/>
          <w:lang w:val="fr-CA" w:bidi="fr-CA"/>
        </w:rPr>
        <w:t>onception prête à l’accessibilité</w:t>
      </w:r>
      <w:r w:rsidRPr="002C69D4">
        <w:rPr>
          <w:b/>
          <w:bCs/>
          <w:lang w:val="fr-CA" w:bidi="fr-CA"/>
        </w:rPr>
        <w:t xml:space="preserve"> (</w:t>
      </w:r>
      <w:r w:rsidR="00746D31" w:rsidRPr="002C69D4">
        <w:rPr>
          <w:b/>
          <w:bCs/>
          <w:lang w:val="fr-CA" w:bidi="fr-CA"/>
        </w:rPr>
        <w:t>C</w:t>
      </w:r>
      <w:r w:rsidR="00746D31">
        <w:rPr>
          <w:b/>
          <w:bCs/>
          <w:lang w:val="fr-CA" w:bidi="fr-CA"/>
        </w:rPr>
        <w:t>PA</w:t>
      </w:r>
      <w:r w:rsidRPr="002C69D4">
        <w:rPr>
          <w:b/>
          <w:bCs/>
          <w:lang w:val="fr-CA" w:bidi="fr-CA"/>
        </w:rPr>
        <w:t>)</w:t>
      </w:r>
      <w:r>
        <w:rPr>
          <w:lang w:val="fr-CA" w:bidi="fr-CA"/>
        </w:rPr>
        <w:t> :</w:t>
      </w:r>
      <w:r w:rsidR="00D010BA" w:rsidRPr="00D010BA">
        <w:rPr>
          <w:lang w:val="fr-CA" w:bidi="fr-CA"/>
        </w:rPr>
        <w:t xml:space="preserve"> selon le type de remplacement de revêtement de plancher conforme à </w:t>
      </w:r>
      <w:r w:rsidR="00511691" w:rsidRPr="00D010BA">
        <w:rPr>
          <w:lang w:val="fr-CA" w:bidi="fr-CA"/>
        </w:rPr>
        <w:t>l’article</w:t>
      </w:r>
      <w:r w:rsidR="00D010BA" w:rsidRPr="00D010BA">
        <w:rPr>
          <w:lang w:val="fr-CA" w:bidi="fr-CA"/>
        </w:rPr>
        <w:t> 4.6 de la norme CSA/ASC B652 et prévu au paragraphe i) qui figure dans le formulaire ou les plans d’accessibilité.</w:t>
      </w:r>
    </w:p>
    <w:p w14:paraId="4F65D1FD" w14:textId="6ADEB9CF" w:rsidR="002C69D4"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Les revêtements de plancher et de sol ne sont généralement pas régis par les codes du bâtiment, et leur remplacement n’exige généralement pas de permis de l’autorité compétente. En outre, ces éléments sont une question de goût et ont une valeur esthétique considérable.</w:t>
      </w:r>
      <w:r w:rsidR="00E07FEC">
        <w:rPr>
          <w:lang w:val="fr-CA" w:bidi="fr-CA"/>
        </w:rPr>
        <w:t xml:space="preserve"> En plus de la préférence, la durabilité du type de revêtement de sol pour le type d’aide à la mobilité utilisée pourrait également être prise en compte.</w:t>
      </w:r>
      <w:r w:rsidRPr="00D010BA">
        <w:rPr>
          <w:lang w:val="fr-CA" w:bidi="fr-CA"/>
        </w:rPr>
        <w:t xml:space="preserve"> Par conséquent, </w:t>
      </w:r>
      <w:r w:rsidR="00511691" w:rsidRPr="00D010BA">
        <w:rPr>
          <w:lang w:val="fr-CA" w:bidi="fr-CA"/>
        </w:rPr>
        <w:t>le présent article</w:t>
      </w:r>
      <w:r w:rsidRPr="00D010BA">
        <w:rPr>
          <w:lang w:val="fr-CA" w:bidi="fr-CA"/>
        </w:rPr>
        <w:t xml:space="preserve"> permet à l’occupant de choisir les revêtements de plancher et de sol qu’il préfère ou qui répondent à ses besoins tout en s’assurant que les futurs occupants ou lui-même pourront les remplacer par des revêtements conformes à la norme CSA/ASC B652, le cas échéant.</w:t>
      </w:r>
      <w:bookmarkStart w:id="247" w:name="_Toc184581650"/>
    </w:p>
    <w:p w14:paraId="190A3ECC" w14:textId="1A15BFA5" w:rsidR="00D010BA" w:rsidRPr="00D010BA" w:rsidRDefault="00D010BA" w:rsidP="00AD2119">
      <w:pPr>
        <w:pStyle w:val="Heading3"/>
        <w:spacing w:before="100" w:beforeAutospacing="1" w:after="160" w:line="276" w:lineRule="auto"/>
        <w:rPr>
          <w:lang w:val="fr-CA"/>
        </w:rPr>
      </w:pPr>
      <w:bookmarkStart w:id="248" w:name="_Toc196471770"/>
      <w:r w:rsidRPr="00D010BA">
        <w:rPr>
          <w:lang w:val="fr-CA" w:bidi="fr-CA"/>
        </w:rPr>
        <w:t>Revêtements muraux</w:t>
      </w:r>
      <w:bookmarkEnd w:id="247"/>
      <w:bookmarkEnd w:id="248"/>
    </w:p>
    <w:p w14:paraId="3917E1FD" w14:textId="77777777" w:rsidR="00D010BA" w:rsidRPr="00D010BA" w:rsidRDefault="00D010BA" w:rsidP="00AD2119">
      <w:pPr>
        <w:keepLines/>
        <w:spacing w:before="100" w:beforeAutospacing="1" w:after="160"/>
        <w:rPr>
          <w:lang w:val="fr-CA"/>
        </w:rPr>
      </w:pPr>
      <w:r w:rsidRPr="00D010BA">
        <w:rPr>
          <w:lang w:val="fr-CA" w:bidi="fr-CA"/>
        </w:rPr>
        <w:t>Les finitions, les surfaces et les revêtements muraux doivent :</w:t>
      </w:r>
    </w:p>
    <w:p w14:paraId="6445847E" w14:textId="27A4D310" w:rsidR="00D010BA" w:rsidRPr="002C69D4" w:rsidRDefault="00D010BA" w:rsidP="00AD2119">
      <w:pPr>
        <w:pStyle w:val="ListParagraph"/>
        <w:keepLines/>
        <w:numPr>
          <w:ilvl w:val="0"/>
          <w:numId w:val="120"/>
        </w:numPr>
        <w:spacing w:before="100" w:beforeAutospacing="1" w:after="160"/>
        <w:contextualSpacing w:val="0"/>
        <w:rPr>
          <w:lang w:val="fr-CA"/>
        </w:rPr>
      </w:pPr>
      <w:r w:rsidRPr="002C69D4">
        <w:rPr>
          <w:lang w:val="fr-CA" w:bidi="fr-CA"/>
        </w:rPr>
        <w:t xml:space="preserve">être installés conformément à </w:t>
      </w:r>
      <w:r w:rsidR="00511691" w:rsidRPr="002C69D4">
        <w:rPr>
          <w:lang w:val="fr-CA" w:bidi="fr-CA"/>
        </w:rPr>
        <w:t>l’article</w:t>
      </w:r>
      <w:r w:rsidRPr="002C69D4">
        <w:rPr>
          <w:lang w:val="fr-CA" w:bidi="fr-CA"/>
        </w:rPr>
        <w:t> 4.6 de la norme CSA/ASC B652; ou</w:t>
      </w:r>
    </w:p>
    <w:p w14:paraId="3534B520" w14:textId="77777777" w:rsidR="002C69D4" w:rsidRDefault="00D010BA" w:rsidP="00AD2119">
      <w:pPr>
        <w:pStyle w:val="ListParagraph"/>
        <w:keepLines/>
        <w:numPr>
          <w:ilvl w:val="0"/>
          <w:numId w:val="120"/>
        </w:numPr>
        <w:spacing w:before="100" w:beforeAutospacing="1" w:after="160"/>
        <w:contextualSpacing w:val="0"/>
        <w:rPr>
          <w:lang w:val="fr-CA"/>
        </w:rPr>
      </w:pPr>
      <w:r w:rsidRPr="002C69D4">
        <w:rPr>
          <w:lang w:val="fr-CA" w:bidi="fr-CA"/>
        </w:rPr>
        <w:t>être installés</w:t>
      </w:r>
    </w:p>
    <w:p w14:paraId="4DB9E0DA" w14:textId="7941E54D" w:rsidR="002C69D4" w:rsidRDefault="00D010BA" w:rsidP="00AD2119">
      <w:pPr>
        <w:pStyle w:val="ListParagraph"/>
        <w:keepLines/>
        <w:numPr>
          <w:ilvl w:val="1"/>
          <w:numId w:val="120"/>
        </w:numPr>
        <w:spacing w:before="100" w:beforeAutospacing="1" w:after="160"/>
        <w:ind w:left="1560" w:hanging="426"/>
        <w:contextualSpacing w:val="0"/>
        <w:rPr>
          <w:lang w:val="fr-CA"/>
        </w:rPr>
      </w:pPr>
      <w:r w:rsidRPr="002C69D4">
        <w:rPr>
          <w:lang w:val="fr-CA" w:bidi="fr-CA"/>
        </w:rPr>
        <w:t xml:space="preserve">de manière à ce que leur remplacement soit conforme à </w:t>
      </w:r>
      <w:r w:rsidR="004965E1" w:rsidRPr="002C69D4">
        <w:rPr>
          <w:lang w:val="fr-CA" w:bidi="fr-CA"/>
        </w:rPr>
        <w:t>l’article</w:t>
      </w:r>
      <w:r w:rsidRPr="002C69D4">
        <w:rPr>
          <w:lang w:val="fr-CA" w:bidi="fr-CA"/>
        </w:rPr>
        <w:t> 4.6 de la norme CSA/ASC B652, sans que la réparation ou le remplacement de tout autre élément que les plinthes, les garde-pieds et le revêtement lui-même soit nécessaire;</w:t>
      </w:r>
    </w:p>
    <w:p w14:paraId="5B46697D" w14:textId="7006A8AA" w:rsidR="00D010BA" w:rsidRPr="002C69D4" w:rsidRDefault="00013A62" w:rsidP="00AD2119">
      <w:pPr>
        <w:pStyle w:val="ListParagraph"/>
        <w:keepLines/>
        <w:numPr>
          <w:ilvl w:val="1"/>
          <w:numId w:val="120"/>
        </w:numPr>
        <w:spacing w:before="100" w:beforeAutospacing="1" w:after="160"/>
        <w:ind w:left="1560" w:hanging="426"/>
        <w:contextualSpacing w:val="0"/>
        <w:rPr>
          <w:lang w:val="fr-CA"/>
        </w:rPr>
      </w:pPr>
      <w:r w:rsidRPr="00013A62">
        <w:rPr>
          <w:b/>
          <w:bCs/>
          <w:lang w:val="fr-CA" w:bidi="fr-CA"/>
        </w:rPr>
        <w:lastRenderedPageBreak/>
        <w:t>C</w:t>
      </w:r>
      <w:r w:rsidR="00D010BA" w:rsidRPr="00013A62">
        <w:rPr>
          <w:b/>
          <w:bCs/>
          <w:lang w:val="fr-CA" w:bidi="fr-CA"/>
        </w:rPr>
        <w:t>onception prête à l’accessibilité</w:t>
      </w:r>
      <w:r w:rsidRPr="00013A62">
        <w:rPr>
          <w:b/>
          <w:bCs/>
          <w:lang w:val="fr-CA" w:bidi="fr-CA"/>
        </w:rPr>
        <w:t xml:space="preserve"> (</w:t>
      </w:r>
      <w:r w:rsidR="00746D31" w:rsidRPr="00013A62">
        <w:rPr>
          <w:b/>
          <w:bCs/>
          <w:lang w:val="fr-CA" w:bidi="fr-CA"/>
        </w:rPr>
        <w:t>C</w:t>
      </w:r>
      <w:r w:rsidR="00746D31">
        <w:rPr>
          <w:b/>
          <w:bCs/>
          <w:lang w:val="fr-CA" w:bidi="fr-CA"/>
        </w:rPr>
        <w:t>PA</w:t>
      </w:r>
      <w:r w:rsidRPr="00013A62">
        <w:rPr>
          <w:b/>
          <w:bCs/>
          <w:lang w:val="fr-CA" w:bidi="fr-CA"/>
        </w:rPr>
        <w:t>)</w:t>
      </w:r>
      <w:r>
        <w:rPr>
          <w:lang w:val="fr-CA" w:bidi="fr-CA"/>
        </w:rPr>
        <w:t xml:space="preserve"> : </w:t>
      </w:r>
      <w:r w:rsidR="00D010BA" w:rsidRPr="002C69D4">
        <w:rPr>
          <w:lang w:val="fr-CA" w:bidi="fr-CA"/>
        </w:rPr>
        <w:t xml:space="preserve">selon le type de remplacement de revêtement de plancher conforme à </w:t>
      </w:r>
      <w:r w:rsidR="004965E1" w:rsidRPr="002C69D4">
        <w:rPr>
          <w:lang w:val="fr-CA" w:bidi="fr-CA"/>
        </w:rPr>
        <w:t>l’article</w:t>
      </w:r>
      <w:r w:rsidR="00D010BA" w:rsidRPr="002C69D4">
        <w:rPr>
          <w:lang w:val="fr-CA" w:bidi="fr-CA"/>
        </w:rPr>
        <w:t> 4.6 de la norme CSA/ASC B652 et prévu au paragraphe i) qui figure dans le formulaire ou les plans d’accessibilité.</w:t>
      </w:r>
    </w:p>
    <w:p w14:paraId="2F73531B" w14:textId="0F479E0B" w:rsidR="00013A62"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Les revêtements muraux ne sont habituellement pas assujettis aux exigences des codes du bâtiment et ne requièrent pas de permis des autorités compétentes pour être remplacé. Ces revêtements relèvent aussi des goûts des occupants et ont un impact significatif sur l’esthétique d’un logement. Par conséquent, </w:t>
      </w:r>
      <w:r w:rsidR="004965E1" w:rsidRPr="00D010BA">
        <w:rPr>
          <w:lang w:val="fr-CA" w:bidi="fr-CA"/>
        </w:rPr>
        <w:t>cet article</w:t>
      </w:r>
      <w:r w:rsidRPr="00D010BA">
        <w:rPr>
          <w:lang w:val="fr-CA" w:bidi="fr-CA"/>
        </w:rPr>
        <w:t xml:space="preserve"> offre à l’occupant la possibilité de choisir les revêtements dont il a besoin ou qu’il souhaite, tout en prévoyant que les futurs occupants ou eux</w:t>
      </w:r>
      <w:r w:rsidRPr="00D010BA">
        <w:rPr>
          <w:lang w:val="fr-CA" w:bidi="fr-CA"/>
        </w:rPr>
        <w:noBreakHyphen/>
        <w:t>mêmes auront la possibilité de remplacer les revêtements pour se conformer à la norme CSA/ASC B652 si le besoin s’en fait sentir.</w:t>
      </w:r>
      <w:bookmarkStart w:id="249" w:name="_9.3.10_Salles_de"/>
      <w:bookmarkStart w:id="250" w:name="_Toc184581651"/>
      <w:bookmarkEnd w:id="249"/>
    </w:p>
    <w:p w14:paraId="3B7E1485" w14:textId="77777777" w:rsidR="00013A62" w:rsidRDefault="00D010BA" w:rsidP="00AD2119">
      <w:pPr>
        <w:pStyle w:val="Heading3"/>
        <w:spacing w:before="100" w:beforeAutospacing="1" w:after="160" w:line="276" w:lineRule="auto"/>
        <w:rPr>
          <w:lang w:val="fr-CA"/>
        </w:rPr>
      </w:pPr>
      <w:bookmarkStart w:id="251" w:name="_Toc196471771"/>
      <w:r w:rsidRPr="00D010BA">
        <w:rPr>
          <w:lang w:val="fr-CA" w:bidi="fr-CA"/>
        </w:rPr>
        <w:t>Salles de bains</w:t>
      </w:r>
      <w:bookmarkStart w:id="252" w:name="_9.3.10.1_Salles_de"/>
      <w:bookmarkEnd w:id="250"/>
      <w:bookmarkEnd w:id="251"/>
      <w:bookmarkEnd w:id="252"/>
    </w:p>
    <w:p w14:paraId="5D0622B8" w14:textId="0A1CD07D" w:rsidR="00D010BA" w:rsidRPr="00013A62" w:rsidRDefault="00D010BA" w:rsidP="00AD2119">
      <w:pPr>
        <w:pStyle w:val="Heading4"/>
        <w:spacing w:before="100" w:beforeAutospacing="1" w:after="160" w:line="276" w:lineRule="auto"/>
        <w:rPr>
          <w:lang w:val="fr-CA"/>
        </w:rPr>
      </w:pPr>
      <w:r w:rsidRPr="00013A62">
        <w:rPr>
          <w:lang w:val="fr-CA" w:bidi="fr-CA"/>
        </w:rPr>
        <w:t>Salle</w:t>
      </w:r>
      <w:r w:rsidR="00013A62">
        <w:rPr>
          <w:lang w:val="fr-CA" w:bidi="fr-CA"/>
        </w:rPr>
        <w:t>(</w:t>
      </w:r>
      <w:r w:rsidRPr="00013A62">
        <w:rPr>
          <w:lang w:val="fr-CA" w:bidi="fr-CA"/>
        </w:rPr>
        <w:t>s</w:t>
      </w:r>
      <w:r w:rsidR="00013A62">
        <w:rPr>
          <w:lang w:val="fr-CA" w:bidi="fr-CA"/>
        </w:rPr>
        <w:t>)</w:t>
      </w:r>
      <w:r w:rsidRPr="00013A62">
        <w:rPr>
          <w:lang w:val="fr-CA" w:bidi="fr-CA"/>
        </w:rPr>
        <w:t xml:space="preserve"> de bain</w:t>
      </w:r>
      <w:r w:rsidR="00013A62">
        <w:rPr>
          <w:lang w:val="fr-CA" w:bidi="fr-CA"/>
        </w:rPr>
        <w:t>(</w:t>
      </w:r>
      <w:r w:rsidRPr="00013A62">
        <w:rPr>
          <w:lang w:val="fr-CA" w:bidi="fr-CA"/>
        </w:rPr>
        <w:t>s</w:t>
      </w:r>
      <w:r w:rsidR="00013A62">
        <w:rPr>
          <w:lang w:val="fr-CA" w:bidi="fr-CA"/>
        </w:rPr>
        <w:t>)</w:t>
      </w:r>
      <w:r w:rsidRPr="00013A62">
        <w:rPr>
          <w:lang w:val="fr-CA" w:bidi="fr-CA"/>
        </w:rPr>
        <w:t xml:space="preserve"> – généralités</w:t>
      </w:r>
    </w:p>
    <w:p w14:paraId="4F6EC34F" w14:textId="77777777" w:rsidR="00D010BA" w:rsidRPr="00D010BA" w:rsidRDefault="00D010BA" w:rsidP="00AD2119">
      <w:pPr>
        <w:keepLines/>
        <w:spacing w:before="100" w:beforeAutospacing="1" w:after="160"/>
        <w:rPr>
          <w:lang w:val="fr-CA"/>
        </w:rPr>
      </w:pPr>
      <w:r w:rsidRPr="00D010BA">
        <w:rPr>
          <w:lang w:val="fr-CA" w:bidi="fr-CA"/>
        </w:rPr>
        <w:t>Au moins une salle de bains de tout logement prêt à l’accessibilité doit être conçue comme une salle de bain prête à l’accessibilité.</w:t>
      </w:r>
    </w:p>
    <w:p w14:paraId="6F6EAE64" w14:textId="77777777" w:rsidR="00013A62"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En règle générale, puisque les salles de bains sont rénovées aux 15 ans en moyenne au Canada, il serait efficace et productif de les préparer à l’accessibilité. Cependant, la présente norme recommande d’avoir une salle de bains prête à l’accessibilité et d’adapter les autres aussi, dans la mesure du possible.</w:t>
      </w:r>
    </w:p>
    <w:p w14:paraId="41AE2232" w14:textId="4219B62D" w:rsidR="00D010BA" w:rsidRPr="00D010BA" w:rsidRDefault="00D010BA" w:rsidP="00AD2119">
      <w:pPr>
        <w:pStyle w:val="Heading4"/>
        <w:spacing w:before="100" w:beforeAutospacing="1" w:after="160" w:line="276" w:lineRule="auto"/>
        <w:rPr>
          <w:lang w:val="fr-CA"/>
        </w:rPr>
      </w:pPr>
      <w:bookmarkStart w:id="253" w:name="_Salles_de_bains_2"/>
      <w:bookmarkEnd w:id="253"/>
      <w:r w:rsidRPr="00D010BA">
        <w:rPr>
          <w:lang w:val="fr-CA" w:bidi="fr-CA"/>
        </w:rPr>
        <w:t>Salles de bains – espace de virage</w:t>
      </w:r>
    </w:p>
    <w:p w14:paraId="5062BBE5" w14:textId="77777777" w:rsidR="00D010BA" w:rsidRPr="00D010BA" w:rsidRDefault="00D010BA" w:rsidP="00AD2119">
      <w:pPr>
        <w:keepLines/>
        <w:spacing w:before="100" w:beforeAutospacing="1" w:after="160"/>
        <w:rPr>
          <w:lang w:val="fr-CA"/>
        </w:rPr>
      </w:pPr>
      <w:r w:rsidRPr="00D010BA">
        <w:rPr>
          <w:lang w:val="fr-CA" w:bidi="fr-CA"/>
        </w:rPr>
        <w:t>Dans une salle de bains prête à l’accessibilité d’un logement prêt à l’accessibilité, l’espace de virage doit :</w:t>
      </w:r>
    </w:p>
    <w:p w14:paraId="76CF10F6" w14:textId="4A817EF6" w:rsidR="00D010BA" w:rsidRPr="00D010BA" w:rsidRDefault="00D010BA" w:rsidP="00AD2119">
      <w:pPr>
        <w:keepLines/>
        <w:numPr>
          <w:ilvl w:val="0"/>
          <w:numId w:val="89"/>
        </w:numPr>
        <w:spacing w:before="100" w:beforeAutospacing="1" w:after="160"/>
        <w:rPr>
          <w:lang w:val="fr-CA"/>
        </w:rPr>
      </w:pPr>
      <w:r w:rsidRPr="00D010BA">
        <w:rPr>
          <w:lang w:val="fr-CA" w:bidi="fr-CA"/>
        </w:rPr>
        <w:t xml:space="preserve">satisfaire aux exigences énoncées à </w:t>
      </w:r>
      <w:r w:rsidR="004965E1" w:rsidRPr="00D010BA">
        <w:rPr>
          <w:lang w:val="fr-CA" w:bidi="fr-CA"/>
        </w:rPr>
        <w:t>l’article</w:t>
      </w:r>
      <w:r w:rsidRPr="00D010BA">
        <w:rPr>
          <w:lang w:val="fr-CA" w:bidi="fr-CA"/>
        </w:rPr>
        <w:t> </w:t>
      </w:r>
      <w:hyperlink w:anchor="_Superficie_allouée_pour" w:history="1">
        <w:r w:rsidR="00013A62" w:rsidRPr="00013A62">
          <w:rPr>
            <w:rStyle w:val="Hyperlink"/>
            <w:lang w:val="fr-CA" w:bidi="fr-CA"/>
          </w:rPr>
          <w:t>12</w:t>
        </w:r>
        <w:r w:rsidRPr="00013A62">
          <w:rPr>
            <w:rStyle w:val="Hyperlink"/>
            <w:lang w:val="fr-CA" w:bidi="fr-CA"/>
          </w:rPr>
          <w:t>.3.4</w:t>
        </w:r>
      </w:hyperlink>
      <w:r w:rsidRPr="00D010BA">
        <w:rPr>
          <w:lang w:val="fr-CA" w:bidi="fr-CA"/>
        </w:rPr>
        <w:t>; ou</w:t>
      </w:r>
    </w:p>
    <w:p w14:paraId="00CAA63B" w14:textId="62BC887B" w:rsidR="00D010BA" w:rsidRPr="00D010BA" w:rsidRDefault="00D010BA" w:rsidP="00AD2119">
      <w:pPr>
        <w:keepLines/>
        <w:numPr>
          <w:ilvl w:val="0"/>
          <w:numId w:val="89"/>
        </w:numPr>
        <w:spacing w:before="100" w:beforeAutospacing="1" w:after="160"/>
        <w:rPr>
          <w:lang w:val="fr-CA"/>
        </w:rPr>
      </w:pPr>
      <w:r w:rsidRPr="00D010BA">
        <w:rPr>
          <w:lang w:val="fr-CA" w:bidi="fr-CA"/>
        </w:rPr>
        <w:lastRenderedPageBreak/>
        <w:t>être conçu conformément aux exigences du paragraphe a) sans modification importante à la structure, aux composantes électriques, à la plomberie ou aux systèmes de CVCA (voir l’annexe </w:t>
      </w:r>
      <w:hyperlink w:anchor="_17_Annexe_C" w:history="1">
        <w:r w:rsidRPr="00B72F2E">
          <w:rPr>
            <w:rStyle w:val="Hyperlink"/>
            <w:lang w:val="fr-CA" w:bidi="fr-CA"/>
          </w:rPr>
          <w:t>C</w:t>
        </w:r>
      </w:hyperlink>
      <w:r w:rsidRPr="00D010BA">
        <w:rPr>
          <w:lang w:val="fr-CA" w:bidi="fr-CA"/>
        </w:rPr>
        <w:t xml:space="preserve">). </w:t>
      </w:r>
    </w:p>
    <w:p w14:paraId="7957D875" w14:textId="36BC575B" w:rsidR="00D010BA" w:rsidRPr="00D010BA" w:rsidRDefault="00D010BA" w:rsidP="00AD2119">
      <w:pPr>
        <w:keepLines/>
        <w:spacing w:before="100" w:beforeAutospacing="1" w:after="160"/>
        <w:rPr>
          <w:lang w:val="fr-CA"/>
        </w:rPr>
      </w:pPr>
      <w:r w:rsidRPr="00D010BA">
        <w:rPr>
          <w:b/>
          <w:lang w:val="fr-CA" w:bidi="fr-CA"/>
        </w:rPr>
        <w:t xml:space="preserve">Remarque 1 : </w:t>
      </w:r>
      <w:r w:rsidRPr="00D010BA">
        <w:rPr>
          <w:lang w:val="fr-CA" w:bidi="fr-CA"/>
        </w:rPr>
        <w:t xml:space="preserve">Il est recommandé de n’utiliser cette option que si l’espace de rotation spécifié dans la phrase a) </w:t>
      </w:r>
      <w:r w:rsidR="00B72F2E">
        <w:rPr>
          <w:lang w:val="fr-CA" w:bidi="fr-CA"/>
        </w:rPr>
        <w:t xml:space="preserve">aurait une incidence sur </w:t>
      </w:r>
      <w:r w:rsidRPr="00D010BA">
        <w:rPr>
          <w:lang w:val="fr-CA" w:bidi="fr-CA"/>
        </w:rPr>
        <w:t>’un salon, une chambre à coucher ou une salle de bains.</w:t>
      </w:r>
    </w:p>
    <w:p w14:paraId="46F406CE" w14:textId="0858D730" w:rsidR="00296A7F" w:rsidRDefault="00D010BA" w:rsidP="00AD2119">
      <w:pPr>
        <w:keepLines/>
        <w:spacing w:before="100" w:beforeAutospacing="1" w:after="160"/>
        <w:rPr>
          <w:lang w:val="fr-CA" w:bidi="fr-CA"/>
        </w:rPr>
      </w:pPr>
      <w:r w:rsidRPr="00D010BA">
        <w:rPr>
          <w:b/>
          <w:bCs/>
          <w:lang w:val="fr-CA" w:bidi="fr-CA"/>
        </w:rPr>
        <w:t>Remarque 2 :</w:t>
      </w:r>
      <w:r w:rsidRPr="00D010BA">
        <w:rPr>
          <w:lang w:val="fr-CA" w:bidi="fr-CA"/>
        </w:rPr>
        <w:t xml:space="preserve"> Les exigences quant à la superficie minimale qui sont énoncées dans la norme CSA/ASC B652 prévoient un espace utilisable pour le </w:t>
      </w:r>
      <w:r w:rsidR="00EA7302">
        <w:rPr>
          <w:lang w:val="fr-CA" w:bidi="fr-CA"/>
        </w:rPr>
        <w:t>autant</w:t>
      </w:r>
      <w:r w:rsidR="00555FF6">
        <w:rPr>
          <w:lang w:val="fr-CA" w:bidi="fr-CA"/>
        </w:rPr>
        <w:t xml:space="preserve"> </w:t>
      </w:r>
      <w:r w:rsidRPr="00D010BA">
        <w:rPr>
          <w:lang w:val="fr-CA" w:bidi="fr-CA"/>
        </w:rPr>
        <w:t>de personnes possibles. Par conséquent, il faut intégrer le plus souvent possible la superficie minimale et les espaces dégagés exigés.</w:t>
      </w:r>
      <w:r w:rsidR="00555FF6">
        <w:rPr>
          <w:lang w:val="fr-CA" w:bidi="fr-CA"/>
        </w:rPr>
        <w:t xml:space="preserve"> </w:t>
      </w:r>
      <w:r w:rsidR="00013A62">
        <w:rPr>
          <w:lang w:val="fr-CA" w:bidi="fr-CA"/>
        </w:rPr>
        <w:t xml:space="preserve">Dans le cadre du concept de logements prêts à l’accessibilité, les </w:t>
      </w:r>
      <w:r w:rsidR="00013A62" w:rsidRPr="00D010BA">
        <w:rPr>
          <w:lang w:val="fr-CA" w:bidi="fr-CA"/>
        </w:rPr>
        <w:t>exigences en matière de superficie minimale et d’espaces dégagés peu</w:t>
      </w:r>
      <w:r w:rsidR="00013A62">
        <w:rPr>
          <w:lang w:val="fr-CA" w:bidi="fr-CA"/>
        </w:rPr>
        <w:t xml:space="preserve">vent avoir une incidence sur les options d’aménagement. En effet, </w:t>
      </w:r>
      <w:r w:rsidR="00013A62" w:rsidRPr="00D010BA">
        <w:rPr>
          <w:lang w:val="fr-CA" w:bidi="fr-CA"/>
        </w:rPr>
        <w:t>l’intégration des espaces dégagés peut exiger le déplacement de murs.</w:t>
      </w:r>
      <w:r w:rsidR="00555FF6">
        <w:rPr>
          <w:lang w:val="fr-CA" w:bidi="fr-CA"/>
        </w:rPr>
        <w:t xml:space="preserve"> </w:t>
      </w:r>
      <w:r w:rsidRPr="00D010BA">
        <w:rPr>
          <w:lang w:val="fr-CA" w:bidi="fr-CA"/>
        </w:rPr>
        <w:t xml:space="preserve">En outre, particulièrement dans le cas d’un petit logement, les espaces dégagés requis peuvent nuire à la fonctionnalité ou réduire l’espace de divers utilisateurs </w:t>
      </w:r>
      <w:r w:rsidR="00147495">
        <w:rPr>
          <w:lang w:val="fr-CA" w:bidi="fr-CA"/>
        </w:rPr>
        <w:t>tels qu’</w:t>
      </w:r>
      <w:r w:rsidRPr="00D010BA">
        <w:rPr>
          <w:lang w:val="fr-CA" w:bidi="fr-CA"/>
        </w:rPr>
        <w:t xml:space="preserve">une chambre à coucher, une espace bureau, une garde-robe, une salle de bains, qui peut être plus utile à certains occupants que le dégagement requis. </w:t>
      </w:r>
      <w:r w:rsidR="00013A62">
        <w:rPr>
          <w:lang w:val="fr-CA" w:bidi="fr-CA"/>
        </w:rPr>
        <w:t xml:space="preserve">Par conséquent, malgré la nécessité de déplacer les murs, cette </w:t>
      </w:r>
      <w:r w:rsidR="00013A62" w:rsidRPr="00D010BA">
        <w:rPr>
          <w:lang w:val="fr-CA" w:bidi="fr-CA"/>
        </w:rPr>
        <w:t xml:space="preserve">norme vise à </w:t>
      </w:r>
      <w:r w:rsidR="00013A62">
        <w:rPr>
          <w:lang w:val="fr-CA" w:bidi="fr-CA"/>
        </w:rPr>
        <w:t xml:space="preserve">fournir des dispositions permettant l’approche de </w:t>
      </w:r>
      <w:r w:rsidR="00013A62" w:rsidRPr="00D010BA">
        <w:rPr>
          <w:lang w:val="fr-CA" w:bidi="fr-CA"/>
        </w:rPr>
        <w:t>créer un logement prêt à l’accessibilité tout en</w:t>
      </w:r>
      <w:r w:rsidR="00013A62">
        <w:rPr>
          <w:lang w:val="fr-CA" w:bidi="fr-CA"/>
        </w:rPr>
        <w:t xml:space="preserve"> facilitant</w:t>
      </w:r>
      <w:r w:rsidR="00013A62" w:rsidRPr="00D010BA">
        <w:rPr>
          <w:lang w:val="fr-CA" w:bidi="fr-CA"/>
        </w:rPr>
        <w:t xml:space="preserve"> </w:t>
      </w:r>
      <w:r w:rsidR="00013A62">
        <w:rPr>
          <w:lang w:val="fr-CA" w:bidi="fr-CA"/>
        </w:rPr>
        <w:t xml:space="preserve">l’enlèvement des </w:t>
      </w:r>
      <w:r w:rsidR="00EA48A0" w:rsidRPr="00D010BA">
        <w:rPr>
          <w:lang w:val="fr-CA" w:bidi="fr-CA"/>
        </w:rPr>
        <w:t>murs. Pour</w:t>
      </w:r>
      <w:r w:rsidRPr="00D010BA">
        <w:rPr>
          <w:lang w:val="fr-CA" w:bidi="fr-CA"/>
        </w:rPr>
        <w:t xml:space="preserve"> ce faire, les murs qui risquent d’être déplacés pour respecter les espaces dégagés doivent : 1) être autoportants (non structuraux); 2) contenir un système électrique pouvant être éteint par une boîte de jonction à proximité au lieu de devoir le retirer complètement du panneau; 3) ne renfermer aucun tuyau de plomberie; et 4) ne contenir aucun système CVCA. Il est également recommandé que le plafond soit à la même hauteur des deux côtés du mur et que la finition du plafond se prolonge au-dessus de la poutre afin que, si le mur est retiré, seulement des touches de finition soient nécessaires (p. ex.</w:t>
      </w:r>
      <w:r w:rsidR="004B18C5">
        <w:rPr>
          <w:lang w:val="fr-CA" w:bidi="fr-CA"/>
        </w:rPr>
        <w:t>,</w:t>
      </w:r>
      <w:r w:rsidRPr="00D010BA">
        <w:rPr>
          <w:lang w:val="fr-CA" w:bidi="fr-CA"/>
        </w:rPr>
        <w:t xml:space="preserve"> application d’une couche de composé à joints et de peinture). Il faut également que la finition du plancher puisse se réparer facilement.</w:t>
      </w:r>
    </w:p>
    <w:p w14:paraId="44227103" w14:textId="547C7DD4" w:rsidR="00D010BA" w:rsidRPr="00D010BA" w:rsidRDefault="00D010BA" w:rsidP="00AD2119">
      <w:pPr>
        <w:pStyle w:val="Heading4"/>
        <w:spacing w:before="100" w:beforeAutospacing="1" w:after="160" w:line="276" w:lineRule="auto"/>
        <w:rPr>
          <w:lang w:val="fr-CA"/>
        </w:rPr>
      </w:pPr>
      <w:r w:rsidRPr="00D010BA">
        <w:rPr>
          <w:lang w:val="fr-CA" w:bidi="fr-CA"/>
        </w:rPr>
        <w:lastRenderedPageBreak/>
        <w:t>Salles de bains – portes</w:t>
      </w:r>
    </w:p>
    <w:p w14:paraId="78564B04" w14:textId="7E8756C7" w:rsidR="00D010BA" w:rsidRPr="00D010BA" w:rsidRDefault="00D010BA" w:rsidP="00AD2119">
      <w:pPr>
        <w:keepLines/>
        <w:spacing w:before="100" w:beforeAutospacing="1" w:after="160"/>
        <w:rPr>
          <w:lang w:val="fr-CA"/>
        </w:rPr>
      </w:pPr>
      <w:r w:rsidRPr="00D010BA">
        <w:rPr>
          <w:lang w:val="fr-CA" w:bidi="fr-CA"/>
        </w:rPr>
        <w:t xml:space="preserve">Les portes de salle de bains prête à l’accessibilité doivent être conformes aux </w:t>
      </w:r>
      <w:r w:rsidR="004965E1">
        <w:rPr>
          <w:lang w:val="fr-CA" w:bidi="fr-CA"/>
        </w:rPr>
        <w:t>article</w:t>
      </w:r>
      <w:r w:rsidRPr="00D010BA">
        <w:rPr>
          <w:lang w:val="fr-CA" w:bidi="fr-CA"/>
        </w:rPr>
        <w:t>s </w:t>
      </w:r>
      <w:hyperlink w:anchor="_Portes_et_baies" w:history="1">
        <w:r w:rsidR="00296A7F" w:rsidRPr="00296A7F">
          <w:rPr>
            <w:rStyle w:val="Hyperlink"/>
            <w:lang w:val="fr-CA" w:bidi="fr-CA"/>
          </w:rPr>
          <w:t>12</w:t>
        </w:r>
        <w:r w:rsidRPr="00296A7F">
          <w:rPr>
            <w:rStyle w:val="Hyperlink"/>
            <w:lang w:val="fr-CA" w:bidi="fr-CA"/>
          </w:rPr>
          <w:t>.3.2.1</w:t>
        </w:r>
      </w:hyperlink>
      <w:r w:rsidRPr="00D010BA">
        <w:rPr>
          <w:lang w:val="fr-CA" w:bidi="fr-CA"/>
        </w:rPr>
        <w:t xml:space="preserve"> à </w:t>
      </w:r>
      <w:hyperlink w:anchor="_Portes_à_assistance" w:history="1">
        <w:r w:rsidR="00296A7F" w:rsidRPr="00296A7F">
          <w:rPr>
            <w:rStyle w:val="Hyperlink"/>
            <w:lang w:val="fr-CA" w:bidi="fr-CA"/>
          </w:rPr>
          <w:t>12</w:t>
        </w:r>
        <w:r w:rsidRPr="00296A7F">
          <w:rPr>
            <w:rStyle w:val="Hyperlink"/>
            <w:lang w:val="fr-CA" w:bidi="fr-CA"/>
          </w:rPr>
          <w:t>.3.2.7</w:t>
        </w:r>
      </w:hyperlink>
      <w:r w:rsidRPr="00D010BA">
        <w:rPr>
          <w:lang w:val="fr-CA" w:bidi="fr-CA"/>
        </w:rPr>
        <w:t>.</w:t>
      </w:r>
    </w:p>
    <w:p w14:paraId="5DECF00D" w14:textId="3F44C4C9" w:rsidR="00CA33CB"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voir la remarque aux </w:t>
      </w:r>
      <w:r w:rsidR="004965E1">
        <w:rPr>
          <w:lang w:val="fr-CA" w:bidi="fr-CA"/>
        </w:rPr>
        <w:t>article</w:t>
      </w:r>
      <w:r w:rsidRPr="00D010BA">
        <w:rPr>
          <w:lang w:val="fr-CA" w:bidi="fr-CA"/>
        </w:rPr>
        <w:t>s </w:t>
      </w:r>
      <w:hyperlink w:anchor="_Portes_et_baies" w:history="1">
        <w:r w:rsidR="00296A7F" w:rsidRPr="00296A7F">
          <w:rPr>
            <w:rStyle w:val="Hyperlink"/>
            <w:lang w:val="fr-CA" w:bidi="fr-CA"/>
          </w:rPr>
          <w:t>12</w:t>
        </w:r>
        <w:r w:rsidRPr="00296A7F">
          <w:rPr>
            <w:rStyle w:val="Hyperlink"/>
            <w:lang w:val="fr-CA" w:bidi="fr-CA"/>
          </w:rPr>
          <w:t>.3.2.1</w:t>
        </w:r>
      </w:hyperlink>
      <w:r w:rsidRPr="00D010BA">
        <w:rPr>
          <w:lang w:val="fr-CA" w:bidi="fr-CA"/>
        </w:rPr>
        <w:t xml:space="preserve"> à </w:t>
      </w:r>
      <w:hyperlink w:anchor="_Portes_à_assistance" w:history="1">
        <w:r w:rsidR="00296A7F" w:rsidRPr="00296A7F">
          <w:rPr>
            <w:rStyle w:val="Hyperlink"/>
            <w:lang w:val="fr-CA" w:bidi="fr-CA"/>
          </w:rPr>
          <w:t>12</w:t>
        </w:r>
        <w:r w:rsidRPr="00296A7F">
          <w:rPr>
            <w:rStyle w:val="Hyperlink"/>
            <w:lang w:val="fr-CA" w:bidi="fr-CA"/>
          </w:rPr>
          <w:t>.3.2.7</w:t>
        </w:r>
      </w:hyperlink>
      <w:r w:rsidRPr="00D010BA">
        <w:rPr>
          <w:lang w:val="fr-CA" w:bidi="fr-CA"/>
        </w:rPr>
        <w:t>.</w:t>
      </w:r>
    </w:p>
    <w:p w14:paraId="17DB8E94" w14:textId="5BB8DC6C" w:rsidR="00D010BA" w:rsidRPr="00D010BA" w:rsidRDefault="00D010BA" w:rsidP="00AD2119">
      <w:pPr>
        <w:pStyle w:val="Heading4"/>
        <w:spacing w:before="100" w:beforeAutospacing="1" w:after="160" w:line="276" w:lineRule="auto"/>
        <w:rPr>
          <w:lang w:val="fr-CA"/>
        </w:rPr>
      </w:pPr>
      <w:r w:rsidRPr="00D010BA">
        <w:rPr>
          <w:lang w:val="fr-CA" w:bidi="fr-CA"/>
        </w:rPr>
        <w:t>Salles de bains – planchers</w:t>
      </w:r>
    </w:p>
    <w:p w14:paraId="5CF974C4" w14:textId="05D6BBA3" w:rsidR="00D010BA" w:rsidRPr="00D010BA" w:rsidRDefault="00D010BA" w:rsidP="00AD2119">
      <w:pPr>
        <w:keepLines/>
        <w:spacing w:before="100" w:beforeAutospacing="1" w:after="160"/>
        <w:rPr>
          <w:lang w:val="fr-CA"/>
        </w:rPr>
      </w:pPr>
      <w:r w:rsidRPr="00D010BA">
        <w:rPr>
          <w:lang w:val="fr-CA" w:bidi="fr-CA"/>
        </w:rPr>
        <w:t xml:space="preserve">Les planchers de salle de bains prête à l’accessibilité doivent être conformes à </w:t>
      </w:r>
      <w:r w:rsidR="004965E1" w:rsidRPr="00D010BA">
        <w:rPr>
          <w:lang w:val="fr-CA" w:bidi="fr-CA"/>
        </w:rPr>
        <w:t>l’article</w:t>
      </w:r>
      <w:r w:rsidRPr="00D010BA">
        <w:rPr>
          <w:lang w:val="fr-CA" w:bidi="fr-CA"/>
        </w:rPr>
        <w:t> </w:t>
      </w:r>
      <w:hyperlink w:anchor="_Revêtements_de_plancher" w:history="1">
        <w:r w:rsidR="00CA33CB" w:rsidRPr="00CA33CB">
          <w:rPr>
            <w:rStyle w:val="Hyperlink"/>
            <w:lang w:val="fr-CA" w:bidi="fr-CA"/>
          </w:rPr>
          <w:t>12</w:t>
        </w:r>
        <w:r w:rsidRPr="00CA33CB">
          <w:rPr>
            <w:rStyle w:val="Hyperlink"/>
            <w:lang w:val="fr-CA" w:bidi="fr-CA"/>
          </w:rPr>
          <w:t>.3.8</w:t>
        </w:r>
      </w:hyperlink>
      <w:r w:rsidRPr="00D010BA">
        <w:rPr>
          <w:lang w:val="fr-CA" w:bidi="fr-CA"/>
        </w:rPr>
        <w:t>.</w:t>
      </w:r>
    </w:p>
    <w:p w14:paraId="2232009D" w14:textId="33121867" w:rsidR="00CA33CB"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Les revêtements de sol ne sont habituellement pas assujettis aux exigences des codes du bâtiment et ne requièrent pas de permis des autorités compétentes pour être remplacé. Ces revêtements relèvent aussi des goûts des occupants et ont un impact significatif sur l’esthétique d’un logement. Par conséquent, </w:t>
      </w:r>
      <w:r w:rsidR="004965E1" w:rsidRPr="00D010BA">
        <w:rPr>
          <w:lang w:val="fr-CA" w:bidi="fr-CA"/>
        </w:rPr>
        <w:t>cet article</w:t>
      </w:r>
      <w:r w:rsidRPr="00D010BA">
        <w:rPr>
          <w:lang w:val="fr-CA" w:bidi="fr-CA"/>
        </w:rPr>
        <w:t xml:space="preserve"> offre à l’occupant la possibilité de choisir les revêtements dont il a besoin ou qu’il souhaite, tout en prévoyant que les futurs occupants ou eux-mêmes auront la possibilité de remplacer les revêtements pour se conformer à la norme CSA/ASC B652 </w:t>
      </w:r>
      <w:r w:rsidR="00DA7299">
        <w:rPr>
          <w:lang w:val="fr-CA" w:bidi="fr-CA"/>
        </w:rPr>
        <w:t>en cas de besoin</w:t>
      </w:r>
      <w:r w:rsidR="00CA33CB">
        <w:rPr>
          <w:lang w:val="fr-CA" w:bidi="fr-CA"/>
        </w:rPr>
        <w:t>.</w:t>
      </w:r>
    </w:p>
    <w:p w14:paraId="78EA4C29" w14:textId="5CAE5456" w:rsidR="00D010BA" w:rsidRPr="00D010BA" w:rsidRDefault="00D010BA" w:rsidP="00AD2119">
      <w:pPr>
        <w:pStyle w:val="Heading4"/>
        <w:spacing w:before="100" w:beforeAutospacing="1" w:after="160" w:line="276" w:lineRule="auto"/>
        <w:rPr>
          <w:lang w:val="fr-CA"/>
        </w:rPr>
      </w:pPr>
      <w:r w:rsidRPr="00D010BA">
        <w:rPr>
          <w:lang w:val="fr-CA" w:bidi="fr-CA"/>
        </w:rPr>
        <w:t>Salles de bains – renforcement des murs</w:t>
      </w:r>
    </w:p>
    <w:p w14:paraId="4F78A91F" w14:textId="6B0B43FD" w:rsidR="00D010BA" w:rsidRPr="00D010BA" w:rsidRDefault="00D010BA" w:rsidP="00AD2119">
      <w:pPr>
        <w:keepLines/>
        <w:spacing w:before="100" w:beforeAutospacing="1" w:after="160"/>
        <w:rPr>
          <w:lang w:val="fr-CA"/>
        </w:rPr>
      </w:pPr>
      <w:r w:rsidRPr="00D010BA">
        <w:rPr>
          <w:lang w:val="fr-CA" w:bidi="fr-CA"/>
        </w:rPr>
        <w:t xml:space="preserve">Les murs d’une salle de bains prête à l’accessibilité doivent être conformes à </w:t>
      </w:r>
      <w:r w:rsidR="004965E1" w:rsidRPr="00D010BA">
        <w:rPr>
          <w:lang w:val="fr-CA" w:bidi="fr-CA"/>
        </w:rPr>
        <w:t>l’article</w:t>
      </w:r>
      <w:r w:rsidRPr="00D010BA">
        <w:rPr>
          <w:lang w:val="fr-CA" w:bidi="fr-CA"/>
        </w:rPr>
        <w:t> 5.9.5 de la norme CSA/ASC B652.</w:t>
      </w:r>
    </w:p>
    <w:p w14:paraId="62FCD736" w14:textId="061B0994" w:rsidR="00D010BA" w:rsidRPr="00D010BA" w:rsidRDefault="00D010BA" w:rsidP="00AD2119">
      <w:pPr>
        <w:keepLines/>
        <w:spacing w:before="100" w:beforeAutospacing="1" w:after="160"/>
        <w:rPr>
          <w:lang w:val="fr-CA" w:bidi="fr-CA"/>
        </w:rPr>
      </w:pPr>
      <w:r w:rsidRPr="00D010BA">
        <w:rPr>
          <w:b/>
          <w:lang w:val="fr-CA" w:bidi="fr-CA"/>
        </w:rPr>
        <w:t xml:space="preserve">Remarque 1 : </w:t>
      </w:r>
      <w:r w:rsidRPr="00D010BA">
        <w:rPr>
          <w:lang w:val="fr-CA" w:bidi="fr-CA"/>
        </w:rPr>
        <w:t xml:space="preserve">Le renforcement des murs </w:t>
      </w:r>
      <w:r w:rsidR="007463B0">
        <w:rPr>
          <w:lang w:val="fr-CA" w:bidi="fr-CA"/>
        </w:rPr>
        <w:t xml:space="preserve">en bois </w:t>
      </w:r>
      <w:r w:rsidRPr="00D010BA">
        <w:rPr>
          <w:lang w:val="fr-CA" w:bidi="fr-CA"/>
        </w:rPr>
        <w:t>se fait généralement avec du bois massif ou du contreplaqué, ce qui facilite l’installation de barres d’appui et permet de déplacer les meubles-lavabos et autres appareils sanitaires de salle de bains à d’autres endroits pour aider les futurs utilisateurs à optimiser leurs préférences.</w:t>
      </w:r>
    </w:p>
    <w:p w14:paraId="7CF9F587" w14:textId="77777777" w:rsidR="00CA33CB" w:rsidRDefault="00D010BA" w:rsidP="00AD2119">
      <w:pPr>
        <w:keepLines/>
        <w:spacing w:before="100" w:beforeAutospacing="1" w:after="160"/>
        <w:rPr>
          <w:lang w:val="fr-CA" w:bidi="fr-CA"/>
        </w:rPr>
      </w:pPr>
      <w:r w:rsidRPr="00D010BA">
        <w:rPr>
          <w:b/>
          <w:bCs/>
          <w:lang w:val="fr-CA" w:bidi="fr-CA"/>
        </w:rPr>
        <w:t>Remarque 2 :</w:t>
      </w:r>
      <w:r w:rsidRPr="00D010BA">
        <w:rPr>
          <w:lang w:val="fr-CA" w:bidi="fr-CA"/>
        </w:rPr>
        <w:t xml:space="preserve"> Un renforcement supplémentaire des éléments structurels pour l’installation des ascenseurs peut être envisagé si l’emplacement et les spécifications de l’ascenseur sont connus.</w:t>
      </w:r>
    </w:p>
    <w:p w14:paraId="5CE1B218" w14:textId="5BF9107A" w:rsidR="00D010BA" w:rsidRPr="00D010BA" w:rsidRDefault="00D010BA" w:rsidP="00AD2119">
      <w:pPr>
        <w:pStyle w:val="Heading4"/>
        <w:spacing w:before="100" w:beforeAutospacing="1" w:after="160" w:line="276" w:lineRule="auto"/>
        <w:rPr>
          <w:lang w:val="fr-CA"/>
        </w:rPr>
      </w:pPr>
      <w:r w:rsidRPr="00D010BA">
        <w:rPr>
          <w:lang w:val="fr-CA" w:bidi="fr-CA"/>
        </w:rPr>
        <w:lastRenderedPageBreak/>
        <w:t>Salles de bains – éclairage</w:t>
      </w:r>
    </w:p>
    <w:p w14:paraId="597A1D3B" w14:textId="473EA5A7" w:rsidR="00D010BA" w:rsidRPr="00D010BA" w:rsidRDefault="00D010BA" w:rsidP="00AD2119">
      <w:pPr>
        <w:keepLines/>
        <w:spacing w:before="100" w:beforeAutospacing="1" w:after="160"/>
        <w:rPr>
          <w:lang w:val="fr-CA"/>
        </w:rPr>
      </w:pPr>
      <w:r w:rsidRPr="00D010BA">
        <w:rPr>
          <w:lang w:val="fr-CA" w:bidi="fr-CA"/>
        </w:rPr>
        <w:t xml:space="preserve">L’éclairage d’une salle de bains prête à l’accessibilité doit être compatible avec les appareils d’éclairage conformes aux exigences de </w:t>
      </w:r>
      <w:r w:rsidR="004965E1" w:rsidRPr="00D010BA">
        <w:rPr>
          <w:lang w:val="fr-CA" w:bidi="fr-CA"/>
        </w:rPr>
        <w:t>l’article</w:t>
      </w:r>
      <w:r w:rsidRPr="00D010BA">
        <w:rPr>
          <w:lang w:val="fr-CA" w:bidi="fr-CA"/>
        </w:rPr>
        <w:t> 5.9.6 de la norme CSA/ASC B652.</w:t>
      </w:r>
    </w:p>
    <w:p w14:paraId="61FC0B15" w14:textId="003FA528" w:rsidR="00DA7299"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L’éclairage est un aspect très personnel. Certains ont besoin ou préfèrent un niveau d’éclairage plus élevé alors que d’autres ont besoin ou préfèrent un niveau d’éclairage beaucoup plus faible. </w:t>
      </w:r>
      <w:r w:rsidR="004965E1" w:rsidRPr="00D010BA">
        <w:rPr>
          <w:lang w:val="fr-CA" w:bidi="fr-CA"/>
        </w:rPr>
        <w:t>Le présent article</w:t>
      </w:r>
      <w:r w:rsidRPr="00D010BA">
        <w:rPr>
          <w:lang w:val="fr-CA" w:bidi="fr-CA"/>
        </w:rPr>
        <w:t xml:space="preserve"> vise donc à assurer la compatibilité du niveau d’éclairage que l’occupant désire, peu importe le système d’éclairage électrique installé. </w:t>
      </w:r>
      <w:r w:rsidR="004965E1" w:rsidRPr="00D010BA">
        <w:rPr>
          <w:lang w:val="fr-CA" w:bidi="fr-CA"/>
        </w:rPr>
        <w:t>L’article</w:t>
      </w:r>
      <w:r w:rsidRPr="00D010BA">
        <w:rPr>
          <w:lang w:val="fr-CA" w:bidi="fr-CA"/>
        </w:rPr>
        <w:t> 4.8.1 de la norme CSA/ASC B652 exige des niveaux d’éclairage beaucoup plus élevé que ceux qui sont généralement installés dans les logements.</w:t>
      </w:r>
    </w:p>
    <w:p w14:paraId="37F5452B" w14:textId="2DEFC241" w:rsidR="00D010BA" w:rsidRPr="00D010BA" w:rsidRDefault="00D010BA" w:rsidP="00AD2119">
      <w:pPr>
        <w:pStyle w:val="Heading4"/>
        <w:spacing w:before="100" w:beforeAutospacing="1" w:after="160" w:line="276" w:lineRule="auto"/>
        <w:rPr>
          <w:lang w:val="fr-CA"/>
        </w:rPr>
      </w:pPr>
      <w:r w:rsidRPr="00D010BA">
        <w:rPr>
          <w:lang w:val="fr-CA" w:bidi="fr-CA"/>
        </w:rPr>
        <w:t>Salles de bains – électricité</w:t>
      </w:r>
    </w:p>
    <w:p w14:paraId="576B5438" w14:textId="77777777" w:rsidR="00D010BA" w:rsidRPr="00D010BA" w:rsidRDefault="00D010BA" w:rsidP="00AD2119">
      <w:pPr>
        <w:keepLines/>
        <w:spacing w:before="100" w:beforeAutospacing="1" w:after="160"/>
        <w:rPr>
          <w:lang w:val="fr-CA"/>
        </w:rPr>
      </w:pPr>
      <w:r w:rsidRPr="00D010BA">
        <w:rPr>
          <w:lang w:val="fr-CA" w:bidi="fr-CA"/>
        </w:rPr>
        <w:t>Les composantes électriques d’une salle de bains prête à l’accessibilité doivent :</w:t>
      </w:r>
    </w:p>
    <w:p w14:paraId="4B8ABAC4" w14:textId="53440C0D" w:rsidR="00D010BA" w:rsidRPr="00D010BA" w:rsidRDefault="00D010BA" w:rsidP="00AD2119">
      <w:pPr>
        <w:keepLines/>
        <w:numPr>
          <w:ilvl w:val="0"/>
          <w:numId w:val="90"/>
        </w:numPr>
        <w:spacing w:before="100" w:beforeAutospacing="1" w:after="160"/>
        <w:rPr>
          <w:lang w:val="fr-CA"/>
        </w:rPr>
      </w:pPr>
      <w:r w:rsidRPr="00D010BA">
        <w:rPr>
          <w:lang w:val="fr-CA" w:bidi="fr-CA"/>
        </w:rPr>
        <w:t xml:space="preserve">se conformer aux exigences de </w:t>
      </w:r>
      <w:r w:rsidR="004965E1" w:rsidRPr="00D010BA">
        <w:rPr>
          <w:lang w:val="fr-CA" w:bidi="fr-CA"/>
        </w:rPr>
        <w:t>l’article</w:t>
      </w:r>
      <w:r w:rsidRPr="00D010BA">
        <w:rPr>
          <w:lang w:val="fr-CA" w:bidi="fr-CA"/>
        </w:rPr>
        <w:t xml:space="preserve"> 5.9.8 de la norme CSA/ASC B652; ou</w:t>
      </w:r>
    </w:p>
    <w:p w14:paraId="242BC38D" w14:textId="77777777" w:rsidR="00D010BA" w:rsidRPr="00D010BA" w:rsidRDefault="00D010BA" w:rsidP="00AD2119">
      <w:pPr>
        <w:keepLines/>
        <w:numPr>
          <w:ilvl w:val="0"/>
          <w:numId w:val="90"/>
        </w:numPr>
        <w:spacing w:before="100" w:beforeAutospacing="1" w:after="160"/>
        <w:rPr>
          <w:lang w:val="fr-CA"/>
        </w:rPr>
      </w:pPr>
      <w:r w:rsidRPr="00D010BA">
        <w:rPr>
          <w:lang w:val="fr-CA" w:bidi="fr-CA"/>
        </w:rPr>
        <w:t>comprendre des conduits électriques entre une source d’alimentation et l’emplacement où il faut installer les boîtiers disjoncteurs de fuite de terre (DDFT) pour se conformer au paragraphe a), de sorte que l’installation des boîtiers DDFT ne nécessite pas de repeindre ou d’enlever les appareils sanitaires de salle de bains.</w:t>
      </w:r>
    </w:p>
    <w:p w14:paraId="0CDD0031" w14:textId="46B8F8EA" w:rsidR="00DA7299"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Il se peut que </w:t>
      </w:r>
      <w:r w:rsidR="004965E1" w:rsidRPr="00D010BA">
        <w:rPr>
          <w:lang w:val="fr-CA" w:bidi="fr-CA"/>
        </w:rPr>
        <w:t>l’article</w:t>
      </w:r>
      <w:r w:rsidRPr="00D010BA">
        <w:rPr>
          <w:lang w:val="fr-CA" w:bidi="fr-CA"/>
        </w:rPr>
        <w:t> 5.9.8 de la norme CSA/ASC B652 ne soit pas compatible avec certains codes de l’électricité locaux, ou que les exigences ne correspondent pas aux goûts ou aux besoins de certains occupants. Le paragraphe b) a pour but d’assurer que les futurs occupants qui pourraient avoir besoin d’effectuer le changement puissent le faire à des coûts minimes.</w:t>
      </w:r>
    </w:p>
    <w:p w14:paraId="31D1BA72" w14:textId="14940052" w:rsidR="00D010BA" w:rsidRPr="00D010BA" w:rsidRDefault="00D010BA" w:rsidP="00AD2119">
      <w:pPr>
        <w:pStyle w:val="Heading4"/>
        <w:spacing w:before="100" w:beforeAutospacing="1" w:after="160" w:line="276" w:lineRule="auto"/>
        <w:rPr>
          <w:lang w:val="fr-CA"/>
        </w:rPr>
      </w:pPr>
      <w:r w:rsidRPr="00D010BA">
        <w:rPr>
          <w:lang w:val="fr-CA" w:bidi="fr-CA"/>
        </w:rPr>
        <w:lastRenderedPageBreak/>
        <w:t>Salles de bains – contraste de luminance (couleur)</w:t>
      </w:r>
    </w:p>
    <w:p w14:paraId="55EA768A" w14:textId="34DC0D4F" w:rsidR="00D010BA" w:rsidRPr="00D010BA" w:rsidRDefault="00D010BA" w:rsidP="00AD2119">
      <w:pPr>
        <w:keepLines/>
        <w:spacing w:before="100" w:beforeAutospacing="1" w:after="160"/>
        <w:rPr>
          <w:lang w:val="fr-CA"/>
        </w:rPr>
      </w:pPr>
      <w:r w:rsidRPr="00D010BA">
        <w:rPr>
          <w:lang w:val="fr-CA" w:bidi="fr-CA"/>
        </w:rPr>
        <w:t xml:space="preserve">Les appareils sanitaires d’une salle de bains prête à l’accessibilité doivent être compatibles aux accessoires conformes à </w:t>
      </w:r>
      <w:r w:rsidR="004965E1" w:rsidRPr="00D010BA">
        <w:rPr>
          <w:lang w:val="fr-CA" w:bidi="fr-CA"/>
        </w:rPr>
        <w:t>l’article</w:t>
      </w:r>
      <w:r w:rsidRPr="00D010BA">
        <w:rPr>
          <w:lang w:val="fr-CA" w:bidi="fr-CA"/>
        </w:rPr>
        <w:t> 5.9.9 de la norme CSA/ASC B652.</w:t>
      </w:r>
    </w:p>
    <w:p w14:paraId="1CCB73D4" w14:textId="77777777" w:rsidR="00DA7299"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Cette exigence vise à reconnaître que les gens peuvent avoir des préférences individuelles quant au type de commandes de fonctionnement qu’ils installent dans leur propre logement. Ces commandes sont généralement faciles à remplacer et peuvent donc être remplacées ultérieurement</w:t>
      </w:r>
    </w:p>
    <w:p w14:paraId="38D577BF" w14:textId="7023E2C0" w:rsidR="00E83810" w:rsidRPr="00E83810" w:rsidRDefault="00D010BA" w:rsidP="00AD2119">
      <w:pPr>
        <w:pStyle w:val="Heading4"/>
        <w:spacing w:before="100" w:beforeAutospacing="1" w:after="160" w:line="276" w:lineRule="auto"/>
        <w:rPr>
          <w:lang w:val="fr-CA" w:bidi="fr-CA"/>
        </w:rPr>
      </w:pPr>
      <w:bookmarkStart w:id="254" w:name="_Salles_de_bains"/>
      <w:bookmarkEnd w:id="254"/>
      <w:r w:rsidRPr="00D010BA">
        <w:rPr>
          <w:lang w:val="fr-CA" w:bidi="fr-CA"/>
        </w:rPr>
        <w:t>Salles de bains – toilette et accessoires</w:t>
      </w:r>
    </w:p>
    <w:p w14:paraId="75AEBCDF" w14:textId="77777777" w:rsidR="00D010BA" w:rsidRPr="00D010BA" w:rsidRDefault="00D010BA" w:rsidP="00AD2119">
      <w:pPr>
        <w:keepLines/>
        <w:spacing w:before="100" w:beforeAutospacing="1" w:after="160"/>
        <w:rPr>
          <w:lang w:val="fr-CA"/>
        </w:rPr>
      </w:pPr>
      <w:r w:rsidRPr="00D010BA">
        <w:rPr>
          <w:lang w:val="fr-CA" w:bidi="fr-CA"/>
        </w:rPr>
        <w:t>La toilette et les accessoires d’une salle de bains prête à l’accessibilité doivent :</w:t>
      </w:r>
    </w:p>
    <w:p w14:paraId="4B90ADFF" w14:textId="748F30BA" w:rsidR="00D010BA" w:rsidRPr="00D010BA" w:rsidRDefault="00D010BA" w:rsidP="00AD2119">
      <w:pPr>
        <w:keepLines/>
        <w:numPr>
          <w:ilvl w:val="0"/>
          <w:numId w:val="91"/>
        </w:numPr>
        <w:spacing w:before="100" w:beforeAutospacing="1" w:after="160"/>
        <w:rPr>
          <w:lang w:val="fr-CA"/>
        </w:rPr>
      </w:pPr>
      <w:r w:rsidRPr="00D010BA">
        <w:rPr>
          <w:lang w:val="fr-CA" w:bidi="fr-CA"/>
        </w:rPr>
        <w:t xml:space="preserve">se conformer aux exigences de </w:t>
      </w:r>
      <w:r w:rsidR="004965E1" w:rsidRPr="00D010BA">
        <w:rPr>
          <w:lang w:val="fr-CA" w:bidi="fr-CA"/>
        </w:rPr>
        <w:t>l’article</w:t>
      </w:r>
      <w:r w:rsidRPr="00D010BA">
        <w:rPr>
          <w:lang w:val="fr-CA" w:bidi="fr-CA"/>
        </w:rPr>
        <w:t> 5.9.10 de la norme CSA/ASC B652; ou</w:t>
      </w:r>
    </w:p>
    <w:p w14:paraId="4AEC2181" w14:textId="344D3FE4" w:rsidR="00D010BA" w:rsidRPr="00511691" w:rsidRDefault="00614ADE" w:rsidP="00AD2119">
      <w:pPr>
        <w:keepLines/>
        <w:numPr>
          <w:ilvl w:val="0"/>
          <w:numId w:val="91"/>
        </w:numPr>
        <w:spacing w:before="100" w:beforeAutospacing="1" w:after="160"/>
        <w:rPr>
          <w:lang w:val="fr-CA"/>
        </w:rPr>
      </w:pPr>
      <w:r w:rsidRPr="00013A62">
        <w:rPr>
          <w:b/>
          <w:bCs/>
          <w:lang w:val="fr-CA" w:bidi="fr-CA"/>
        </w:rPr>
        <w:t>Conception prête à l’accessibilité (</w:t>
      </w:r>
      <w:r w:rsidR="00746D31" w:rsidRPr="00013A62">
        <w:rPr>
          <w:b/>
          <w:bCs/>
          <w:lang w:val="fr-CA" w:bidi="fr-CA"/>
        </w:rPr>
        <w:t>C</w:t>
      </w:r>
      <w:r w:rsidR="00746D31">
        <w:rPr>
          <w:b/>
          <w:bCs/>
          <w:lang w:val="fr-CA" w:bidi="fr-CA"/>
        </w:rPr>
        <w:t>PA</w:t>
      </w:r>
      <w:r w:rsidRPr="00013A62">
        <w:rPr>
          <w:b/>
          <w:bCs/>
          <w:lang w:val="fr-CA" w:bidi="fr-CA"/>
        </w:rPr>
        <w:t>)</w:t>
      </w:r>
      <w:r>
        <w:rPr>
          <w:b/>
          <w:bCs/>
          <w:lang w:val="fr-CA" w:bidi="fr-CA"/>
        </w:rPr>
        <w:t> </w:t>
      </w:r>
      <w:r>
        <w:rPr>
          <w:lang w:val="fr-CA" w:bidi="fr-CA"/>
        </w:rPr>
        <w:t xml:space="preserve">: La salle de bain doit être conçu </w:t>
      </w:r>
      <w:r w:rsidR="00D010BA" w:rsidRPr="00D010BA">
        <w:rPr>
          <w:lang w:val="fr-CA" w:bidi="fr-CA"/>
        </w:rPr>
        <w:t>conformément aux exigences du paragraphe a) sans modification importante à la structure, aux composantes électriques, à la plomberie ou aux systèmes de CVCA (voir l’annexe</w:t>
      </w:r>
      <w:hyperlink w:anchor="_17_Annexe_C" w:history="1">
        <w:r w:rsidR="00D010BA" w:rsidRPr="00614ADE">
          <w:rPr>
            <w:rStyle w:val="Hyperlink"/>
            <w:lang w:val="fr-CA" w:bidi="fr-CA"/>
          </w:rPr>
          <w:t> C</w:t>
        </w:r>
      </w:hyperlink>
      <w:r w:rsidR="00D010BA" w:rsidRPr="00D010BA">
        <w:rPr>
          <w:lang w:val="fr-CA" w:bidi="fr-CA"/>
        </w:rPr>
        <w:t>).</w:t>
      </w:r>
    </w:p>
    <w:p w14:paraId="0217AB36" w14:textId="5E41C2EE" w:rsidR="00511691"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Cette remarque est la même pour tous les éléments esthétiques qu’un propriétaire choisit généralement en fonction de ses besoins et de ses goûts. Les autorités compétentes réglementent rarement ces éléments. Par conséquent, une option adaptable conviendra si elle n’empêche pas un futur occupant de remplacer l’élément par un élément conforme à la norme CSA/ASC B652 sans procéder à des travaux de rénovation importants.</w:t>
      </w:r>
    </w:p>
    <w:p w14:paraId="46AC623E" w14:textId="0027E83A" w:rsidR="00614ADE" w:rsidRDefault="00511691" w:rsidP="00511691">
      <w:pPr>
        <w:spacing w:after="160" w:line="259" w:lineRule="auto"/>
        <w:rPr>
          <w:lang w:val="fr-CA" w:bidi="fr-CA"/>
        </w:rPr>
      </w:pPr>
      <w:r>
        <w:rPr>
          <w:lang w:val="fr-CA" w:bidi="fr-CA"/>
        </w:rPr>
        <w:br w:type="page"/>
      </w:r>
    </w:p>
    <w:p w14:paraId="06498938" w14:textId="0993B1C6" w:rsidR="00D010BA" w:rsidRPr="00D010BA" w:rsidRDefault="00D010BA" w:rsidP="00AD2119">
      <w:pPr>
        <w:pStyle w:val="Heading4"/>
        <w:spacing w:before="100" w:beforeAutospacing="1" w:after="160" w:line="276" w:lineRule="auto"/>
        <w:rPr>
          <w:lang w:val="fr-CA"/>
        </w:rPr>
      </w:pPr>
      <w:r w:rsidRPr="00D010BA">
        <w:rPr>
          <w:lang w:val="fr-CA" w:bidi="fr-CA"/>
        </w:rPr>
        <w:lastRenderedPageBreak/>
        <w:t>Salles de bains – barres d’appui</w:t>
      </w:r>
    </w:p>
    <w:p w14:paraId="077B905F" w14:textId="1874B5F0" w:rsidR="00614ADE" w:rsidRDefault="00D010BA" w:rsidP="00AD2119">
      <w:pPr>
        <w:keepLines/>
        <w:spacing w:before="100" w:beforeAutospacing="1" w:after="160"/>
        <w:rPr>
          <w:lang w:val="fr-CA" w:bidi="fr-CA"/>
        </w:rPr>
      </w:pPr>
      <w:r w:rsidRPr="00D010BA">
        <w:rPr>
          <w:lang w:val="fr-CA" w:bidi="fr-CA"/>
        </w:rPr>
        <w:t xml:space="preserve">Lorsqu’il y a des barres d’appui dans une salle de bains, celles-ci doivent satisfaire aux exigences de </w:t>
      </w:r>
      <w:r w:rsidR="004965E1" w:rsidRPr="00D010BA">
        <w:rPr>
          <w:lang w:val="fr-CA" w:bidi="fr-CA"/>
        </w:rPr>
        <w:t>l’article</w:t>
      </w:r>
      <w:r w:rsidRPr="00D010BA">
        <w:rPr>
          <w:lang w:val="fr-CA" w:bidi="fr-CA"/>
        </w:rPr>
        <w:t> 5.9.11 de la norme CSA/ASC B652.</w:t>
      </w:r>
    </w:p>
    <w:p w14:paraId="026C499F" w14:textId="09A4847E" w:rsidR="00D010BA" w:rsidRPr="00D010BA" w:rsidRDefault="00D010BA" w:rsidP="00AD2119">
      <w:pPr>
        <w:pStyle w:val="Heading4"/>
        <w:spacing w:before="100" w:beforeAutospacing="1" w:after="160" w:line="276" w:lineRule="auto"/>
        <w:rPr>
          <w:lang w:val="fr-CA"/>
        </w:rPr>
      </w:pPr>
      <w:bookmarkStart w:id="255" w:name="_Salles_de_bains_3"/>
      <w:bookmarkEnd w:id="255"/>
      <w:r w:rsidRPr="00D010BA">
        <w:rPr>
          <w:lang w:val="fr-CA" w:bidi="fr-CA"/>
        </w:rPr>
        <w:t>Salles de bains – lavabo et meuble-lavabo</w:t>
      </w:r>
    </w:p>
    <w:p w14:paraId="0F511861" w14:textId="77777777" w:rsidR="00D010BA" w:rsidRPr="00D010BA" w:rsidRDefault="00D010BA" w:rsidP="00AD2119">
      <w:pPr>
        <w:keepLines/>
        <w:spacing w:before="100" w:beforeAutospacing="1" w:after="160"/>
        <w:rPr>
          <w:lang w:val="fr-CA"/>
        </w:rPr>
      </w:pPr>
      <w:r w:rsidRPr="00D010BA">
        <w:rPr>
          <w:lang w:val="fr-CA" w:bidi="fr-CA"/>
        </w:rPr>
        <w:t>Le lavabo et le meuble-lavabo d’une salle de bains adaptable doivent :</w:t>
      </w:r>
    </w:p>
    <w:p w14:paraId="3520FCE2" w14:textId="1298CC19" w:rsidR="00D010BA" w:rsidRPr="00D010BA" w:rsidRDefault="00D010BA" w:rsidP="00AD2119">
      <w:pPr>
        <w:keepLines/>
        <w:numPr>
          <w:ilvl w:val="0"/>
          <w:numId w:val="92"/>
        </w:numPr>
        <w:spacing w:before="100" w:beforeAutospacing="1" w:after="160"/>
        <w:rPr>
          <w:lang w:val="fr-CA"/>
        </w:rPr>
      </w:pPr>
      <w:r w:rsidRPr="00D010BA">
        <w:rPr>
          <w:lang w:val="fr-CA" w:bidi="fr-CA"/>
        </w:rPr>
        <w:t xml:space="preserve">se conformer aux exigences de </w:t>
      </w:r>
      <w:r w:rsidR="004965E1" w:rsidRPr="00D010BA">
        <w:rPr>
          <w:lang w:val="fr-CA" w:bidi="fr-CA"/>
        </w:rPr>
        <w:t>l’article</w:t>
      </w:r>
      <w:r w:rsidRPr="00D010BA">
        <w:rPr>
          <w:lang w:val="fr-CA" w:bidi="fr-CA"/>
        </w:rPr>
        <w:t> 5.9.12 de la norme CSA/ASC B652; ou</w:t>
      </w:r>
    </w:p>
    <w:p w14:paraId="4D924B0F" w14:textId="0ADA8C63" w:rsidR="00D010BA" w:rsidRPr="00D010BA" w:rsidRDefault="00DD278E" w:rsidP="00AD2119">
      <w:pPr>
        <w:keepLines/>
        <w:numPr>
          <w:ilvl w:val="0"/>
          <w:numId w:val="92"/>
        </w:numPr>
        <w:spacing w:before="100" w:beforeAutospacing="1" w:after="160"/>
        <w:rPr>
          <w:lang w:val="fr-CA"/>
        </w:rPr>
      </w:pPr>
      <w:r w:rsidRPr="00013A62">
        <w:rPr>
          <w:b/>
          <w:bCs/>
          <w:lang w:val="fr-CA" w:bidi="fr-CA"/>
        </w:rPr>
        <w:t>Conception prête à l’accessibilité (</w:t>
      </w:r>
      <w:r w:rsidR="00746D31" w:rsidRPr="00013A62">
        <w:rPr>
          <w:b/>
          <w:bCs/>
          <w:lang w:val="fr-CA" w:bidi="fr-CA"/>
        </w:rPr>
        <w:t>C</w:t>
      </w:r>
      <w:r w:rsidR="00746D31">
        <w:rPr>
          <w:b/>
          <w:bCs/>
          <w:lang w:val="fr-CA" w:bidi="fr-CA"/>
        </w:rPr>
        <w:t>PA</w:t>
      </w:r>
      <w:r w:rsidRPr="00013A62">
        <w:rPr>
          <w:b/>
          <w:bCs/>
          <w:lang w:val="fr-CA" w:bidi="fr-CA"/>
        </w:rPr>
        <w:t>)</w:t>
      </w:r>
      <w:r>
        <w:rPr>
          <w:b/>
          <w:bCs/>
          <w:lang w:val="fr-CA" w:bidi="fr-CA"/>
        </w:rPr>
        <w:t> </w:t>
      </w:r>
      <w:r>
        <w:rPr>
          <w:lang w:val="fr-CA" w:bidi="fr-CA"/>
        </w:rPr>
        <w:t xml:space="preserve">: La salle de bain, y compris le lavabo et meuble-lavabo, doit </w:t>
      </w:r>
      <w:r w:rsidRPr="00D010BA">
        <w:rPr>
          <w:lang w:val="fr-CA" w:bidi="fr-CA"/>
        </w:rPr>
        <w:t>être conçu</w:t>
      </w:r>
      <w:r>
        <w:rPr>
          <w:lang w:val="fr-CA" w:bidi="fr-CA"/>
        </w:rPr>
        <w:t>e</w:t>
      </w:r>
      <w:r w:rsidRPr="00D010BA">
        <w:rPr>
          <w:lang w:val="fr-CA" w:bidi="fr-CA"/>
        </w:rPr>
        <w:t xml:space="preserve">, </w:t>
      </w:r>
      <w:r>
        <w:rPr>
          <w:lang w:val="fr-CA" w:bidi="fr-CA"/>
        </w:rPr>
        <w:t xml:space="preserve">de manière à pouvoir être construite </w:t>
      </w:r>
      <w:r w:rsidR="00D010BA" w:rsidRPr="00D010BA">
        <w:rPr>
          <w:lang w:val="fr-CA" w:bidi="fr-CA"/>
        </w:rPr>
        <w:t>conformément aux exigences du paragraphe a) sans modification importante à la structure, aux composantes électriques, à la plomberie ou aux systèmes de CVCA (voir l’annexe </w:t>
      </w:r>
      <w:hyperlink w:anchor="_17_Annexe_C" w:history="1">
        <w:r w:rsidR="00D010BA" w:rsidRPr="00614ADE">
          <w:rPr>
            <w:rStyle w:val="Hyperlink"/>
            <w:lang w:val="fr-CA" w:bidi="fr-CA"/>
          </w:rPr>
          <w:t>C</w:t>
        </w:r>
      </w:hyperlink>
      <w:r w:rsidR="00D010BA" w:rsidRPr="00D010BA">
        <w:rPr>
          <w:lang w:val="fr-CA" w:bidi="fr-CA"/>
        </w:rPr>
        <w:t>).</w:t>
      </w:r>
    </w:p>
    <w:p w14:paraId="3954A67C" w14:textId="1346A389" w:rsidR="00DD278E" w:rsidRDefault="00D010BA" w:rsidP="00AD2119">
      <w:pPr>
        <w:keepLines/>
        <w:spacing w:before="100" w:beforeAutospacing="1" w:after="160"/>
        <w:rPr>
          <w:lang w:val="fr-CA"/>
        </w:rPr>
      </w:pPr>
      <w:r w:rsidRPr="00D010BA">
        <w:rPr>
          <w:b/>
          <w:lang w:val="fr-CA" w:bidi="fr-CA"/>
        </w:rPr>
        <w:t xml:space="preserve">Remarque : </w:t>
      </w:r>
      <w:r w:rsidRPr="00D010BA">
        <w:rPr>
          <w:lang w:val="fr-CA" w:bidi="fr-CA"/>
        </w:rPr>
        <w:t xml:space="preserve">Cette remarque vaut pour tous les éléments esthétiques qui sont généralement choisis par le propriétaire en fonction de ses besoins et de ses goûts et qui sont rarement réglementés par les autorités compétentes. Par conséquent, une option accessible est considérée comme appropriée, à condition qu’elle n’empêche pas un futur occupant d’équiper l’élément d’une </w:t>
      </w:r>
      <w:r w:rsidR="004965E1">
        <w:rPr>
          <w:lang w:val="fr-CA" w:bidi="fr-CA"/>
        </w:rPr>
        <w:t>article</w:t>
      </w:r>
      <w:r w:rsidRPr="00D010BA">
        <w:rPr>
          <w:lang w:val="fr-CA" w:bidi="fr-CA"/>
        </w:rPr>
        <w:t xml:space="preserve"> conforme à la norme CSA/ASC B652, sans procéder à des travaux de rénovation importants.</w:t>
      </w:r>
    </w:p>
    <w:p w14:paraId="24119A93" w14:textId="6BB5D260" w:rsidR="00D010BA" w:rsidRPr="00DD278E" w:rsidRDefault="00D010BA" w:rsidP="00AD2119">
      <w:pPr>
        <w:pStyle w:val="Heading4"/>
        <w:spacing w:before="100" w:beforeAutospacing="1" w:after="160" w:line="276" w:lineRule="auto"/>
        <w:rPr>
          <w:lang w:val="fr-CA"/>
        </w:rPr>
      </w:pPr>
      <w:bookmarkStart w:id="256" w:name="_Salles_de_bains_1"/>
      <w:bookmarkEnd w:id="256"/>
      <w:r w:rsidRPr="00D010BA">
        <w:rPr>
          <w:lang w:val="fr-CA" w:bidi="fr-CA"/>
        </w:rPr>
        <w:t>Salles de bains – douches</w:t>
      </w:r>
    </w:p>
    <w:p w14:paraId="5263B7E2" w14:textId="77777777" w:rsidR="00D010BA" w:rsidRPr="00D010BA" w:rsidRDefault="00D010BA" w:rsidP="00AD2119">
      <w:pPr>
        <w:keepLines/>
        <w:spacing w:before="100" w:beforeAutospacing="1" w:after="160"/>
        <w:rPr>
          <w:lang w:val="fr-CA"/>
        </w:rPr>
      </w:pPr>
      <w:r w:rsidRPr="00D010BA">
        <w:rPr>
          <w:lang w:val="fr-CA" w:bidi="fr-CA"/>
        </w:rPr>
        <w:t>La douche d’une salle de bain prête à l’accessibilité doit :</w:t>
      </w:r>
    </w:p>
    <w:p w14:paraId="5692366C" w14:textId="7D48795E" w:rsidR="00D010BA" w:rsidRPr="00D010BA" w:rsidRDefault="00D010BA" w:rsidP="00AD2119">
      <w:pPr>
        <w:keepLines/>
        <w:numPr>
          <w:ilvl w:val="0"/>
          <w:numId w:val="93"/>
        </w:numPr>
        <w:spacing w:before="100" w:beforeAutospacing="1" w:after="160"/>
        <w:rPr>
          <w:lang w:val="fr-CA"/>
        </w:rPr>
      </w:pPr>
      <w:r w:rsidRPr="00D010BA">
        <w:rPr>
          <w:lang w:val="fr-CA" w:bidi="fr-CA"/>
        </w:rPr>
        <w:t xml:space="preserve">se conformer aux exigences de </w:t>
      </w:r>
      <w:r w:rsidR="004965E1" w:rsidRPr="00D010BA">
        <w:rPr>
          <w:lang w:val="fr-CA" w:bidi="fr-CA"/>
        </w:rPr>
        <w:t>l’article</w:t>
      </w:r>
      <w:r w:rsidRPr="00D010BA">
        <w:rPr>
          <w:lang w:val="fr-CA" w:bidi="fr-CA"/>
        </w:rPr>
        <w:t> 5.9.13 de la norme CSA/ASC B652; ou</w:t>
      </w:r>
    </w:p>
    <w:p w14:paraId="423EC32C" w14:textId="60650F52" w:rsidR="00D010BA" w:rsidRPr="00D010BA" w:rsidRDefault="00DD278E" w:rsidP="00AD2119">
      <w:pPr>
        <w:keepLines/>
        <w:numPr>
          <w:ilvl w:val="0"/>
          <w:numId w:val="93"/>
        </w:numPr>
        <w:spacing w:before="100" w:beforeAutospacing="1" w:after="160"/>
        <w:rPr>
          <w:lang w:val="fr-CA"/>
        </w:rPr>
      </w:pPr>
      <w:r w:rsidRPr="00013A62">
        <w:rPr>
          <w:b/>
          <w:bCs/>
          <w:lang w:val="fr-CA" w:bidi="fr-CA"/>
        </w:rPr>
        <w:lastRenderedPageBreak/>
        <w:t>Conception prête à l’accessibilité (</w:t>
      </w:r>
      <w:r w:rsidR="00746D31" w:rsidRPr="00013A62">
        <w:rPr>
          <w:b/>
          <w:bCs/>
          <w:lang w:val="fr-CA" w:bidi="fr-CA"/>
        </w:rPr>
        <w:t>C</w:t>
      </w:r>
      <w:r w:rsidR="00746D31">
        <w:rPr>
          <w:b/>
          <w:bCs/>
          <w:lang w:val="fr-CA" w:bidi="fr-CA"/>
        </w:rPr>
        <w:t>PA</w:t>
      </w:r>
      <w:r w:rsidRPr="00013A62">
        <w:rPr>
          <w:b/>
          <w:bCs/>
          <w:lang w:val="fr-CA" w:bidi="fr-CA"/>
        </w:rPr>
        <w:t>)</w:t>
      </w:r>
      <w:r>
        <w:rPr>
          <w:b/>
          <w:bCs/>
          <w:lang w:val="fr-CA" w:bidi="fr-CA"/>
        </w:rPr>
        <w:t xml:space="preserve"> : </w:t>
      </w:r>
      <w:r w:rsidRPr="009B03B9">
        <w:rPr>
          <w:lang w:val="fr-CA" w:bidi="fr-CA"/>
        </w:rPr>
        <w:t>La salle de bain, y compris la douche, doit</w:t>
      </w:r>
      <w:r>
        <w:rPr>
          <w:b/>
          <w:bCs/>
          <w:lang w:val="fr-CA" w:bidi="fr-CA"/>
        </w:rPr>
        <w:t> </w:t>
      </w:r>
      <w:r w:rsidR="00D010BA" w:rsidRPr="00D010BA">
        <w:rPr>
          <w:lang w:val="fr-CA" w:bidi="fr-CA"/>
        </w:rPr>
        <w:t>être conçue, conformément aux exigences du paragraphe a) sans modification importante à la structure, aux composantes électriques, à la plomberie ou aux systèmes de CVCA (voir l’annexe </w:t>
      </w:r>
      <w:hyperlink w:anchor="_17_Annexe_C" w:history="1">
        <w:r w:rsidR="00D010BA" w:rsidRPr="00DD278E">
          <w:rPr>
            <w:rStyle w:val="Hyperlink"/>
            <w:lang w:val="fr-CA" w:bidi="fr-CA"/>
          </w:rPr>
          <w:t>C</w:t>
        </w:r>
      </w:hyperlink>
      <w:r w:rsidR="00D010BA" w:rsidRPr="00D010BA">
        <w:rPr>
          <w:lang w:val="fr-CA" w:bidi="fr-CA"/>
        </w:rPr>
        <w:t>).</w:t>
      </w:r>
    </w:p>
    <w:p w14:paraId="6E3D5A1C" w14:textId="6A4C8922" w:rsidR="004965E1"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Cette remarque combine la remarque des sections qui ont des répercussions sur les exigences en matière d’espace et de surface (</w:t>
      </w:r>
      <w:r w:rsidR="004D15EC">
        <w:rPr>
          <w:lang w:val="fr-CA" w:bidi="fr-CA"/>
        </w:rPr>
        <w:t>article</w:t>
      </w:r>
      <w:r w:rsidRPr="00D010BA">
        <w:rPr>
          <w:lang w:val="fr-CA" w:bidi="fr-CA"/>
        </w:rPr>
        <w:t> </w:t>
      </w:r>
      <w:hyperlink w:anchor="_Superficie_minimales_pour" w:history="1">
        <w:r w:rsidR="004D15EC" w:rsidRPr="004965E1">
          <w:rPr>
            <w:rStyle w:val="Hyperlink"/>
            <w:lang w:val="fr-CA" w:bidi="fr-CA"/>
          </w:rPr>
          <w:t>12</w:t>
        </w:r>
        <w:r w:rsidRPr="004965E1">
          <w:rPr>
            <w:rStyle w:val="Hyperlink"/>
            <w:lang w:val="fr-CA" w:bidi="fr-CA"/>
          </w:rPr>
          <w:t>.3.3</w:t>
        </w:r>
      </w:hyperlink>
      <w:r w:rsidRPr="00D010BA">
        <w:rPr>
          <w:lang w:val="fr-CA" w:bidi="fr-CA"/>
        </w:rPr>
        <w:t>) et de celle des sections qui ont des répercussions sur les choix des occupants en fonction de leurs préférences personnelles (</w:t>
      </w:r>
      <w:r w:rsidR="004D15EC">
        <w:rPr>
          <w:lang w:val="fr-CA" w:bidi="fr-CA"/>
        </w:rPr>
        <w:t>article</w:t>
      </w:r>
      <w:r w:rsidRPr="00D010BA">
        <w:rPr>
          <w:lang w:val="fr-CA" w:bidi="fr-CA"/>
        </w:rPr>
        <w:t> </w:t>
      </w:r>
      <w:hyperlink w:anchor="_Salles_de_bains" w:history="1">
        <w:r w:rsidR="004965E1" w:rsidRPr="004965E1">
          <w:rPr>
            <w:rStyle w:val="Hyperlink"/>
            <w:lang w:val="fr-CA" w:bidi="fr-CA"/>
          </w:rPr>
          <w:t>12</w:t>
        </w:r>
        <w:r w:rsidRPr="004965E1">
          <w:rPr>
            <w:rStyle w:val="Hyperlink"/>
            <w:lang w:val="fr-CA" w:bidi="fr-CA"/>
          </w:rPr>
          <w:t>.3.10.9</w:t>
        </w:r>
      </w:hyperlink>
      <w:r w:rsidRPr="00D010BA">
        <w:rPr>
          <w:lang w:val="fr-CA" w:bidi="fr-CA"/>
        </w:rPr>
        <w:t xml:space="preserve">). La préparation à l’accessibilité est importante dans de telles situations, car sans elle, </w:t>
      </w:r>
      <w:r w:rsidR="00963DA7">
        <w:rPr>
          <w:lang w:val="fr-CA" w:bidi="fr-CA"/>
        </w:rPr>
        <w:t xml:space="preserve">elle peut avoir un impact sur des espaces importants et personnels tels </w:t>
      </w:r>
      <w:r w:rsidR="009B03B9">
        <w:rPr>
          <w:lang w:val="fr-CA" w:bidi="fr-CA"/>
        </w:rPr>
        <w:t>qu</w:t>
      </w:r>
      <w:r w:rsidR="009B03B9" w:rsidRPr="00D010BA">
        <w:rPr>
          <w:lang w:val="fr-CA" w:bidi="fr-CA"/>
        </w:rPr>
        <w:t>’une</w:t>
      </w:r>
      <w:r w:rsidRPr="00D010BA">
        <w:rPr>
          <w:lang w:val="fr-CA" w:bidi="fr-CA"/>
        </w:rPr>
        <w:t xml:space="preserve"> douche, une salle de bains ou une autre pièce, ce qui n’est pas forcément la préférence de tous les utilisateurs. Il convient de noter que pour certaines personnes, lorsque l’espace est limité, une douche peut souvent être préférée à une baignoire.</w:t>
      </w:r>
    </w:p>
    <w:p w14:paraId="29B0DECB" w14:textId="6925E7E0" w:rsidR="00D010BA" w:rsidRPr="00D010BA" w:rsidRDefault="00D010BA" w:rsidP="00AD2119">
      <w:pPr>
        <w:pStyle w:val="Heading4"/>
        <w:spacing w:before="100" w:beforeAutospacing="1" w:after="160" w:line="276" w:lineRule="auto"/>
        <w:rPr>
          <w:lang w:val="fr-CA"/>
        </w:rPr>
      </w:pPr>
      <w:bookmarkStart w:id="257" w:name="_Salles_de_bains_4"/>
      <w:bookmarkEnd w:id="257"/>
      <w:r w:rsidRPr="00D010BA">
        <w:rPr>
          <w:lang w:val="fr-CA" w:bidi="fr-CA"/>
        </w:rPr>
        <w:t>Salles de bains – baignoires</w:t>
      </w:r>
    </w:p>
    <w:p w14:paraId="015FD303" w14:textId="77777777" w:rsidR="00D010BA" w:rsidRPr="00D010BA" w:rsidRDefault="00D010BA" w:rsidP="00AD2119">
      <w:pPr>
        <w:keepLines/>
        <w:spacing w:before="100" w:beforeAutospacing="1" w:after="160"/>
        <w:rPr>
          <w:lang w:val="fr-CA"/>
        </w:rPr>
      </w:pPr>
      <w:r w:rsidRPr="00D010BA">
        <w:rPr>
          <w:lang w:val="fr-CA" w:bidi="fr-CA"/>
        </w:rPr>
        <w:t>Le cas échéant, la baignoire d’une salle de bain prête à l’accessibilité doit :</w:t>
      </w:r>
    </w:p>
    <w:p w14:paraId="542ED595" w14:textId="2009A684" w:rsidR="00D010BA" w:rsidRPr="00D010BA" w:rsidRDefault="00D010BA" w:rsidP="00AD2119">
      <w:pPr>
        <w:keepLines/>
        <w:numPr>
          <w:ilvl w:val="0"/>
          <w:numId w:val="94"/>
        </w:numPr>
        <w:spacing w:before="100" w:beforeAutospacing="1" w:after="160"/>
        <w:rPr>
          <w:lang w:val="fr-CA"/>
        </w:rPr>
      </w:pPr>
      <w:r w:rsidRPr="00D010BA">
        <w:rPr>
          <w:lang w:val="fr-CA" w:bidi="fr-CA"/>
        </w:rPr>
        <w:t xml:space="preserve">se conformer aux exigences de </w:t>
      </w:r>
      <w:r w:rsidR="004D15EC" w:rsidRPr="00D010BA">
        <w:rPr>
          <w:lang w:val="fr-CA" w:bidi="fr-CA"/>
        </w:rPr>
        <w:t>l’article</w:t>
      </w:r>
      <w:r w:rsidRPr="00D010BA">
        <w:rPr>
          <w:lang w:val="fr-CA" w:bidi="fr-CA"/>
        </w:rPr>
        <w:t> 5.9.14 de la norme CSA/ASC B652; ou</w:t>
      </w:r>
    </w:p>
    <w:p w14:paraId="23C49783" w14:textId="77777777" w:rsidR="00D010BA" w:rsidRPr="00D010BA" w:rsidRDefault="00D010BA" w:rsidP="00AD2119">
      <w:pPr>
        <w:keepLines/>
        <w:numPr>
          <w:ilvl w:val="0"/>
          <w:numId w:val="94"/>
        </w:numPr>
        <w:spacing w:before="100" w:beforeAutospacing="1" w:after="160"/>
        <w:rPr>
          <w:lang w:val="fr-CA"/>
        </w:rPr>
      </w:pPr>
      <w:r w:rsidRPr="00D010BA">
        <w:rPr>
          <w:lang w:val="fr-CA" w:bidi="fr-CA"/>
        </w:rPr>
        <w:t>être conçue, dans le cas d’une salle de bains prête à l’accessibilité, conformément aux exigences du paragraphe a) sans modification importante à la structure, aux composantes électriques, à la plomberie ou aux systèmes de CVCA (voir l’annexe C).</w:t>
      </w:r>
    </w:p>
    <w:p w14:paraId="47F54E7C" w14:textId="77777777" w:rsidR="00D010BA" w:rsidRPr="00D010BA" w:rsidRDefault="00D010BA" w:rsidP="00AD2119">
      <w:pPr>
        <w:keepLines/>
        <w:spacing w:before="100" w:beforeAutospacing="1" w:after="160"/>
        <w:rPr>
          <w:lang w:val="fr-CA" w:bidi="fr-CA"/>
        </w:rPr>
      </w:pPr>
      <w:r w:rsidRPr="00D010BA">
        <w:rPr>
          <w:b/>
          <w:lang w:val="fr-CA" w:bidi="fr-CA"/>
        </w:rPr>
        <w:t xml:space="preserve">Remarque 1 : </w:t>
      </w:r>
      <w:r w:rsidRPr="00D010BA">
        <w:rPr>
          <w:lang w:val="fr-CA" w:bidi="fr-CA"/>
        </w:rPr>
        <w:t>Il convient de noter qu’il est souhaitable de concevoir et d’installer une baignoire tout en gardant à l’esprit la possibilité de la convertir ultérieurement en douche en utilisant la même surface et la même plomberie.</w:t>
      </w:r>
    </w:p>
    <w:p w14:paraId="2ABB8C64" w14:textId="5EFA0962" w:rsidR="00DA44ED" w:rsidRDefault="00D010BA" w:rsidP="00AD2119">
      <w:pPr>
        <w:keepLines/>
        <w:spacing w:before="100" w:beforeAutospacing="1" w:after="160"/>
        <w:rPr>
          <w:lang w:val="fr-CA" w:bidi="fr-CA"/>
        </w:rPr>
      </w:pPr>
      <w:r w:rsidRPr="00D010BA">
        <w:rPr>
          <w:b/>
          <w:bCs/>
          <w:lang w:val="fr-CA" w:bidi="fr-CA"/>
        </w:rPr>
        <w:lastRenderedPageBreak/>
        <w:t>Remarque 2 :</w:t>
      </w:r>
      <w:r w:rsidRPr="00D010BA">
        <w:rPr>
          <w:lang w:val="fr-CA" w:bidi="fr-CA"/>
        </w:rPr>
        <w:t xml:space="preserve"> Cette remarque est une combinaison des remarques relatives aux </w:t>
      </w:r>
      <w:r w:rsidR="004D15EC">
        <w:rPr>
          <w:lang w:val="fr-CA" w:bidi="fr-CA"/>
        </w:rPr>
        <w:t>article</w:t>
      </w:r>
      <w:r w:rsidRPr="00D010BA">
        <w:rPr>
          <w:lang w:val="fr-CA" w:bidi="fr-CA"/>
        </w:rPr>
        <w:t xml:space="preserve">s qui ont un impact sur les exigences en matière d’espace et de surface (note de </w:t>
      </w:r>
      <w:r w:rsidR="004D15EC" w:rsidRPr="00D010BA">
        <w:rPr>
          <w:lang w:val="fr-CA" w:bidi="fr-CA"/>
        </w:rPr>
        <w:t>l’article</w:t>
      </w:r>
      <w:r w:rsidRPr="00D010BA">
        <w:rPr>
          <w:lang w:val="fr-CA" w:bidi="fr-CA"/>
        </w:rPr>
        <w:t xml:space="preserve"> </w:t>
      </w:r>
      <w:hyperlink w:anchor="_Superficie_minimales_pour" w:history="1">
        <w:r w:rsidR="00DA44ED" w:rsidRPr="00DA44ED">
          <w:rPr>
            <w:rStyle w:val="Hyperlink"/>
            <w:lang w:val="fr-CA" w:bidi="fr-CA"/>
          </w:rPr>
          <w:t>12</w:t>
        </w:r>
        <w:r w:rsidRPr="00DA44ED">
          <w:rPr>
            <w:rStyle w:val="Hyperlink"/>
            <w:lang w:val="fr-CA" w:bidi="fr-CA"/>
          </w:rPr>
          <w:t>.3.3</w:t>
        </w:r>
      </w:hyperlink>
      <w:r w:rsidRPr="00D010BA">
        <w:rPr>
          <w:lang w:val="fr-CA" w:bidi="fr-CA"/>
        </w:rPr>
        <w:t xml:space="preserve">), et celles relatives aux </w:t>
      </w:r>
      <w:r w:rsidR="004D15EC">
        <w:rPr>
          <w:lang w:val="fr-CA" w:bidi="fr-CA"/>
        </w:rPr>
        <w:t>article</w:t>
      </w:r>
      <w:r w:rsidRPr="00D010BA">
        <w:rPr>
          <w:lang w:val="fr-CA" w:bidi="fr-CA"/>
        </w:rPr>
        <w:t>s qui ont un impact sur les choix des occupants en fonction de leurs préférences personnelles (note de l</w:t>
      </w:r>
      <w:r w:rsidR="004D15EC">
        <w:rPr>
          <w:lang w:val="fr-CA" w:bidi="fr-CA"/>
        </w:rPr>
        <w:t>’article</w:t>
      </w:r>
      <w:r w:rsidRPr="00D010BA">
        <w:rPr>
          <w:lang w:val="fr-CA" w:bidi="fr-CA"/>
        </w:rPr>
        <w:t xml:space="preserve"> </w:t>
      </w:r>
      <w:hyperlink w:anchor="_Salles_de_bains" w:history="1">
        <w:r w:rsidR="00DA44ED" w:rsidRPr="00DA44ED">
          <w:rPr>
            <w:rStyle w:val="Hyperlink"/>
            <w:lang w:val="fr-CA" w:bidi="fr-CA"/>
          </w:rPr>
          <w:t>12</w:t>
        </w:r>
        <w:r w:rsidRPr="00DA44ED">
          <w:rPr>
            <w:rStyle w:val="Hyperlink"/>
            <w:lang w:val="fr-CA" w:bidi="fr-CA"/>
          </w:rPr>
          <w:t>.3.10.9</w:t>
        </w:r>
      </w:hyperlink>
      <w:r w:rsidRPr="00D010BA">
        <w:rPr>
          <w:lang w:val="fr-CA" w:bidi="fr-CA"/>
        </w:rPr>
        <w:t xml:space="preserve">). L’accessibilité est importante dans de telles situations, car elle peut </w:t>
      </w:r>
      <w:r w:rsidR="004965E1">
        <w:rPr>
          <w:lang w:val="fr-CA" w:bidi="fr-CA"/>
        </w:rPr>
        <w:t xml:space="preserve">avoir une incidence sur </w:t>
      </w:r>
      <w:r w:rsidRPr="00D010BA">
        <w:rPr>
          <w:lang w:val="fr-CA" w:bidi="fr-CA"/>
        </w:rPr>
        <w:t>une douche, une salle de bains ou une autre pièce qui n’est pas forcément la préférée de tous les utilisateurs. Il convient de noter que pour certaines personnes, lorsque l’espace est limité, une douche peut souvent être préférée à une baignoire.</w:t>
      </w:r>
    </w:p>
    <w:p w14:paraId="6F2EC6D4" w14:textId="4E944F85" w:rsidR="00D010BA" w:rsidRPr="00D010BA" w:rsidRDefault="00D010BA" w:rsidP="00AD2119">
      <w:pPr>
        <w:pStyle w:val="Heading4"/>
        <w:spacing w:before="100" w:beforeAutospacing="1" w:after="160" w:line="276" w:lineRule="auto"/>
        <w:rPr>
          <w:lang w:val="fr-CA"/>
        </w:rPr>
      </w:pPr>
      <w:bookmarkStart w:id="258" w:name="_Salles_de_bains_5"/>
      <w:bookmarkEnd w:id="258"/>
      <w:r w:rsidRPr="00D010BA">
        <w:rPr>
          <w:lang w:val="fr-CA" w:bidi="fr-CA"/>
        </w:rPr>
        <w:t>Salles de bains – armoires à pharmacie</w:t>
      </w:r>
    </w:p>
    <w:p w14:paraId="708EA641" w14:textId="77777777" w:rsidR="00D010BA" w:rsidRPr="00D010BA" w:rsidRDefault="00D010BA" w:rsidP="00AD2119">
      <w:pPr>
        <w:keepLines/>
        <w:spacing w:before="100" w:beforeAutospacing="1" w:after="160"/>
        <w:rPr>
          <w:lang w:val="fr-CA"/>
        </w:rPr>
      </w:pPr>
      <w:r w:rsidRPr="00D010BA">
        <w:rPr>
          <w:lang w:val="fr-CA" w:bidi="fr-CA"/>
        </w:rPr>
        <w:t>Le cas échéant, l’armoire à pharmacie d’une salle de bain prête à l’accessibilité doit :</w:t>
      </w:r>
    </w:p>
    <w:p w14:paraId="2B8CF38A" w14:textId="2D45D4BF" w:rsidR="00D010BA" w:rsidRPr="00D010BA" w:rsidRDefault="00D010BA" w:rsidP="00AD2119">
      <w:pPr>
        <w:keepLines/>
        <w:numPr>
          <w:ilvl w:val="0"/>
          <w:numId w:val="95"/>
        </w:numPr>
        <w:spacing w:before="100" w:beforeAutospacing="1" w:after="160"/>
        <w:rPr>
          <w:lang w:val="fr-CA"/>
        </w:rPr>
      </w:pPr>
      <w:r w:rsidRPr="00D010BA">
        <w:rPr>
          <w:lang w:val="fr-CA" w:bidi="fr-CA"/>
        </w:rPr>
        <w:t xml:space="preserve">se conformer aux exigences de </w:t>
      </w:r>
      <w:r w:rsidR="004D15EC" w:rsidRPr="00D010BA">
        <w:rPr>
          <w:lang w:val="fr-CA" w:bidi="fr-CA"/>
        </w:rPr>
        <w:t>l’article</w:t>
      </w:r>
      <w:r w:rsidRPr="00D010BA">
        <w:rPr>
          <w:lang w:val="fr-CA" w:bidi="fr-CA"/>
        </w:rPr>
        <w:t> 5.9.15 de la norme CSA/ASC B652; ou</w:t>
      </w:r>
    </w:p>
    <w:p w14:paraId="5967CC93" w14:textId="389BC9E4" w:rsidR="00D010BA" w:rsidRPr="00D010BA" w:rsidRDefault="00D010BA" w:rsidP="00AD2119">
      <w:pPr>
        <w:keepLines/>
        <w:numPr>
          <w:ilvl w:val="0"/>
          <w:numId w:val="95"/>
        </w:numPr>
        <w:spacing w:before="100" w:beforeAutospacing="1" w:after="160"/>
        <w:rPr>
          <w:lang w:val="fr-CA"/>
        </w:rPr>
      </w:pPr>
      <w:r w:rsidRPr="00D010BA">
        <w:rPr>
          <w:lang w:val="fr-CA" w:bidi="fr-CA"/>
        </w:rPr>
        <w:t>être conçue, dans le cas d’une salle de bain prête à l’accessibilité, conformément aux exigences du paragraphe a) sans modification importante à la structure, aux composantes électriques, à la plomberie ou aux systèmes de CVCA (voir l’annexe </w:t>
      </w:r>
      <w:hyperlink w:anchor="_Annexe_C_(référence" w:history="1">
        <w:r w:rsidRPr="000A6CB4">
          <w:rPr>
            <w:rStyle w:val="Hyperlink"/>
            <w:lang w:val="fr-CA" w:bidi="fr-CA"/>
          </w:rPr>
          <w:t>C</w:t>
        </w:r>
      </w:hyperlink>
      <w:r w:rsidRPr="00D010BA">
        <w:rPr>
          <w:lang w:val="fr-CA" w:bidi="fr-CA"/>
        </w:rPr>
        <w:t>).</w:t>
      </w:r>
    </w:p>
    <w:p w14:paraId="2C1DA6E1" w14:textId="4214C185" w:rsidR="00D010BA" w:rsidRPr="005251E5" w:rsidRDefault="00D010BA" w:rsidP="00AD2119">
      <w:pPr>
        <w:keepLines/>
        <w:spacing w:before="100" w:beforeAutospacing="1" w:after="160"/>
        <w:rPr>
          <w:lang w:val="fr-CA"/>
        </w:rPr>
      </w:pPr>
      <w:r w:rsidRPr="00D010BA">
        <w:rPr>
          <w:b/>
          <w:lang w:val="fr-CA" w:bidi="fr-CA"/>
        </w:rPr>
        <w:t xml:space="preserve">Remarque : </w:t>
      </w:r>
      <w:r w:rsidRPr="00D010BA">
        <w:rPr>
          <w:lang w:val="fr-CA" w:bidi="fr-CA"/>
        </w:rPr>
        <w:t xml:space="preserve">Cette remarque est une combinaison des remarques relatives aux </w:t>
      </w:r>
      <w:r w:rsidR="004D15EC">
        <w:rPr>
          <w:lang w:val="fr-CA" w:bidi="fr-CA"/>
        </w:rPr>
        <w:t>article</w:t>
      </w:r>
      <w:r w:rsidRPr="00D010BA">
        <w:rPr>
          <w:lang w:val="fr-CA" w:bidi="fr-CA"/>
        </w:rPr>
        <w:t>s qui ont un impact sur les exigences en matière d’espace et de surface (note de l</w:t>
      </w:r>
      <w:r w:rsidR="004D15EC">
        <w:rPr>
          <w:lang w:val="fr-CA" w:bidi="fr-CA"/>
        </w:rPr>
        <w:t>’article</w:t>
      </w:r>
      <w:r w:rsidRPr="00D010BA">
        <w:rPr>
          <w:lang w:val="fr-CA" w:bidi="fr-CA"/>
        </w:rPr>
        <w:t xml:space="preserve"> </w:t>
      </w:r>
      <w:hyperlink w:anchor="_Superficie_minimales_pour" w:history="1">
        <w:r w:rsidR="005251E5" w:rsidRPr="005251E5">
          <w:rPr>
            <w:rStyle w:val="Hyperlink"/>
            <w:lang w:val="fr-CA" w:bidi="fr-CA"/>
          </w:rPr>
          <w:t>12</w:t>
        </w:r>
        <w:r w:rsidRPr="005251E5">
          <w:rPr>
            <w:rStyle w:val="Hyperlink"/>
            <w:lang w:val="fr-CA" w:bidi="fr-CA"/>
          </w:rPr>
          <w:t>.3.3</w:t>
        </w:r>
      </w:hyperlink>
      <w:r w:rsidRPr="00D010BA">
        <w:rPr>
          <w:lang w:val="fr-CA" w:bidi="fr-CA"/>
        </w:rPr>
        <w:t xml:space="preserve">), et celles relatives aux </w:t>
      </w:r>
      <w:r w:rsidR="004D15EC">
        <w:rPr>
          <w:lang w:val="fr-CA" w:bidi="fr-CA"/>
        </w:rPr>
        <w:t>article</w:t>
      </w:r>
      <w:r w:rsidRPr="00D010BA">
        <w:rPr>
          <w:lang w:val="fr-CA" w:bidi="fr-CA"/>
        </w:rPr>
        <w:t>s qui ont un impact sur les choix des occupants en fonction de leurs préférences personnelles (note de l</w:t>
      </w:r>
      <w:r w:rsidR="004D15EC">
        <w:rPr>
          <w:lang w:val="fr-CA" w:bidi="fr-CA"/>
        </w:rPr>
        <w:t>’article</w:t>
      </w:r>
      <w:r w:rsidRPr="00D010BA">
        <w:rPr>
          <w:lang w:val="fr-CA" w:bidi="fr-CA"/>
        </w:rPr>
        <w:t xml:space="preserve"> </w:t>
      </w:r>
      <w:hyperlink w:anchor="_Salles_de_bains" w:history="1">
        <w:r w:rsidR="005251E5" w:rsidRPr="005251E5">
          <w:rPr>
            <w:rStyle w:val="Hyperlink"/>
            <w:lang w:val="fr-CA" w:bidi="fr-CA"/>
          </w:rPr>
          <w:t>12</w:t>
        </w:r>
        <w:r w:rsidRPr="005251E5">
          <w:rPr>
            <w:rStyle w:val="Hyperlink"/>
            <w:lang w:val="fr-CA" w:bidi="fr-CA"/>
          </w:rPr>
          <w:t>.3.10.9</w:t>
        </w:r>
      </w:hyperlink>
      <w:r w:rsidRPr="00D010BA">
        <w:rPr>
          <w:lang w:val="fr-CA" w:bidi="fr-CA"/>
        </w:rPr>
        <w:t xml:space="preserve">). L’accessibilité est importante dans de telles situations, car elle peut </w:t>
      </w:r>
      <w:r w:rsidR="00DA44ED">
        <w:rPr>
          <w:lang w:val="fr-CA" w:bidi="fr-CA"/>
        </w:rPr>
        <w:t>avoir une incidence sur</w:t>
      </w:r>
      <w:r w:rsidR="00963DA7">
        <w:rPr>
          <w:lang w:val="fr-CA" w:bidi="fr-CA"/>
        </w:rPr>
        <w:t xml:space="preserve"> </w:t>
      </w:r>
      <w:r w:rsidRPr="00D010BA">
        <w:rPr>
          <w:lang w:val="fr-CA" w:bidi="fr-CA"/>
        </w:rPr>
        <w:t>une douche, une salle de bains ou une autre pièce qui n’est pas forcément la préférée de tous les utilisateurs. Il convient de noter que pour certaines personnes, lorsque l’espace est limité, une douche peut souvent être préférée à une baignoire.</w:t>
      </w:r>
    </w:p>
    <w:p w14:paraId="0897C80E" w14:textId="51BA79F5" w:rsidR="00D010BA" w:rsidRPr="00D010BA" w:rsidRDefault="00D010BA" w:rsidP="00AD2119">
      <w:pPr>
        <w:pStyle w:val="Heading4"/>
        <w:spacing w:before="100" w:beforeAutospacing="1" w:after="160" w:line="276" w:lineRule="auto"/>
        <w:rPr>
          <w:lang w:val="fr-CA"/>
        </w:rPr>
      </w:pPr>
      <w:bookmarkStart w:id="259" w:name="_9.3.10.15_Salles_de"/>
      <w:bookmarkEnd w:id="259"/>
      <w:r w:rsidRPr="00D010BA">
        <w:rPr>
          <w:lang w:val="fr-CA" w:bidi="fr-CA"/>
        </w:rPr>
        <w:lastRenderedPageBreak/>
        <w:t>Salles de bains – autres rangements</w:t>
      </w:r>
    </w:p>
    <w:p w14:paraId="41E26B0C" w14:textId="77777777" w:rsidR="00D010BA" w:rsidRPr="00D010BA" w:rsidRDefault="00D010BA" w:rsidP="00AD2119">
      <w:pPr>
        <w:keepLines/>
        <w:spacing w:before="100" w:beforeAutospacing="1" w:after="160"/>
        <w:rPr>
          <w:lang w:val="fr-CA"/>
        </w:rPr>
      </w:pPr>
      <w:r w:rsidRPr="00D010BA">
        <w:rPr>
          <w:lang w:val="fr-CA" w:bidi="fr-CA"/>
        </w:rPr>
        <w:t>Le cas échéant, le rangement doit :</w:t>
      </w:r>
    </w:p>
    <w:p w14:paraId="26317A69" w14:textId="6AFF5F1A" w:rsidR="00D010BA" w:rsidRPr="00D010BA" w:rsidRDefault="00D010BA" w:rsidP="00AD2119">
      <w:pPr>
        <w:keepLines/>
        <w:numPr>
          <w:ilvl w:val="0"/>
          <w:numId w:val="96"/>
        </w:numPr>
        <w:spacing w:before="100" w:beforeAutospacing="1" w:after="160"/>
        <w:rPr>
          <w:lang w:val="fr-CA"/>
        </w:rPr>
      </w:pPr>
      <w:r w:rsidRPr="00D010BA">
        <w:rPr>
          <w:lang w:val="fr-CA" w:bidi="fr-CA"/>
        </w:rPr>
        <w:t xml:space="preserve">se conformer aux </w:t>
      </w:r>
      <w:r w:rsidR="004D15EC">
        <w:rPr>
          <w:lang w:val="fr-CA" w:bidi="fr-CA"/>
        </w:rPr>
        <w:t>article</w:t>
      </w:r>
      <w:r w:rsidRPr="00D010BA">
        <w:rPr>
          <w:lang w:val="fr-CA" w:bidi="fr-CA"/>
        </w:rPr>
        <w:t>s 4.4 et 4.5 de la norme CSA/ASC B652; ou</w:t>
      </w:r>
    </w:p>
    <w:p w14:paraId="5331D9D2" w14:textId="77777777" w:rsidR="00D010BA" w:rsidRPr="00D010BA" w:rsidRDefault="00D010BA" w:rsidP="00AD2119">
      <w:pPr>
        <w:keepLines/>
        <w:numPr>
          <w:ilvl w:val="0"/>
          <w:numId w:val="96"/>
        </w:numPr>
        <w:spacing w:before="100" w:beforeAutospacing="1" w:after="160"/>
        <w:rPr>
          <w:lang w:val="fr-CA"/>
        </w:rPr>
      </w:pPr>
      <w:r w:rsidRPr="00D010BA">
        <w:rPr>
          <w:lang w:val="fr-CA" w:bidi="fr-CA"/>
        </w:rPr>
        <w:t>être amovible sans exiger de modifications importantes à la structure, aux composantes électriques, à la plomberie et aux systèmes CVCA (voir l’annexe C).</w:t>
      </w:r>
    </w:p>
    <w:p w14:paraId="6EF7CD0D" w14:textId="260E1AD3" w:rsidR="005251E5"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Cette remarque est une combinaison des remarques relatives aux </w:t>
      </w:r>
      <w:r w:rsidR="004D15EC">
        <w:rPr>
          <w:lang w:val="fr-CA" w:bidi="fr-CA"/>
        </w:rPr>
        <w:t>article</w:t>
      </w:r>
      <w:r w:rsidRPr="00D010BA">
        <w:rPr>
          <w:lang w:val="fr-CA" w:bidi="fr-CA"/>
        </w:rPr>
        <w:t xml:space="preserve">s qui ont un impact sur les exigences en matière d’espace et de surface (note de </w:t>
      </w:r>
      <w:r w:rsidR="004D15EC" w:rsidRPr="00D010BA">
        <w:rPr>
          <w:lang w:val="fr-CA" w:bidi="fr-CA"/>
        </w:rPr>
        <w:t>l’article</w:t>
      </w:r>
      <w:r w:rsidRPr="00D010BA">
        <w:rPr>
          <w:lang w:val="fr-CA" w:bidi="fr-CA"/>
        </w:rPr>
        <w:t xml:space="preserve"> </w:t>
      </w:r>
      <w:hyperlink w:anchor="_Superficie_minimales_pour" w:history="1">
        <w:r w:rsidR="005251E5" w:rsidRPr="005251E5">
          <w:rPr>
            <w:rStyle w:val="Hyperlink"/>
            <w:lang w:val="fr-CA" w:bidi="fr-CA"/>
          </w:rPr>
          <w:t>12</w:t>
        </w:r>
        <w:r w:rsidRPr="005251E5">
          <w:rPr>
            <w:rStyle w:val="Hyperlink"/>
            <w:lang w:val="fr-CA" w:bidi="fr-CA"/>
          </w:rPr>
          <w:t>.3.3</w:t>
        </w:r>
      </w:hyperlink>
      <w:r w:rsidRPr="00D010BA">
        <w:rPr>
          <w:lang w:val="fr-CA" w:bidi="fr-CA"/>
        </w:rPr>
        <w:t xml:space="preserve">), et celles relatives aux </w:t>
      </w:r>
      <w:r w:rsidR="004D15EC">
        <w:rPr>
          <w:lang w:val="fr-CA" w:bidi="fr-CA"/>
        </w:rPr>
        <w:t>article</w:t>
      </w:r>
      <w:r w:rsidRPr="00D010BA">
        <w:rPr>
          <w:lang w:val="fr-CA" w:bidi="fr-CA"/>
        </w:rPr>
        <w:t xml:space="preserve">s qui ont un impact sur les choix des occupants en fonction de leurs préférences personnelles (note de </w:t>
      </w:r>
      <w:r w:rsidR="004D15EC" w:rsidRPr="00D010BA">
        <w:rPr>
          <w:lang w:val="fr-CA" w:bidi="fr-CA"/>
        </w:rPr>
        <w:t>l’article</w:t>
      </w:r>
      <w:r w:rsidRPr="00D010BA">
        <w:rPr>
          <w:lang w:val="fr-CA" w:bidi="fr-CA"/>
        </w:rPr>
        <w:t xml:space="preserve"> </w:t>
      </w:r>
      <w:hyperlink w:anchor="_Salles_de_bains" w:history="1">
        <w:r w:rsidR="005251E5" w:rsidRPr="005251E5">
          <w:rPr>
            <w:rStyle w:val="Hyperlink"/>
            <w:lang w:val="fr-CA" w:bidi="fr-CA"/>
          </w:rPr>
          <w:t>12</w:t>
        </w:r>
        <w:r w:rsidRPr="005251E5">
          <w:rPr>
            <w:rStyle w:val="Hyperlink"/>
            <w:lang w:val="fr-CA" w:bidi="fr-CA"/>
          </w:rPr>
          <w:t>.3.10.9</w:t>
        </w:r>
      </w:hyperlink>
      <w:r w:rsidRPr="00D010BA">
        <w:rPr>
          <w:lang w:val="fr-CA" w:bidi="fr-CA"/>
        </w:rPr>
        <w:t xml:space="preserve">). L’accessibilité est importante dans de telles situations, car elle peut </w:t>
      </w:r>
      <w:r w:rsidR="005251E5">
        <w:rPr>
          <w:lang w:val="fr-CA" w:bidi="fr-CA"/>
        </w:rPr>
        <w:t>avoir une incidence sur</w:t>
      </w:r>
      <w:r w:rsidR="00963DA7">
        <w:rPr>
          <w:lang w:val="fr-CA" w:bidi="fr-CA"/>
        </w:rPr>
        <w:t xml:space="preserve"> </w:t>
      </w:r>
      <w:r w:rsidRPr="00D010BA">
        <w:rPr>
          <w:lang w:val="fr-CA" w:bidi="fr-CA"/>
        </w:rPr>
        <w:t>une douche, une salle de bains ou une autre pièce qui n’est pas forcément la préférée de tous les utilisateurs. Il convient de noter que pour certaines personnes, lorsque l’espace est limité, une douche peut souvent être préférée à une baignoire.</w:t>
      </w:r>
      <w:bookmarkStart w:id="260" w:name="_9.3.11_Cuisines"/>
      <w:bookmarkStart w:id="261" w:name="_Toc184581652"/>
      <w:bookmarkEnd w:id="260"/>
    </w:p>
    <w:p w14:paraId="17509067" w14:textId="16770497" w:rsidR="00D010BA" w:rsidRPr="00D010BA" w:rsidRDefault="00D010BA" w:rsidP="00AD2119">
      <w:pPr>
        <w:pStyle w:val="Heading3"/>
        <w:spacing w:before="100" w:beforeAutospacing="1" w:after="160" w:line="276" w:lineRule="auto"/>
        <w:rPr>
          <w:lang w:val="fr-CA"/>
        </w:rPr>
      </w:pPr>
      <w:bookmarkStart w:id="262" w:name="_Toc196471772"/>
      <w:r w:rsidRPr="00D010BA">
        <w:rPr>
          <w:lang w:val="fr-CA" w:bidi="fr-CA"/>
        </w:rPr>
        <w:t>Cuisines</w:t>
      </w:r>
      <w:bookmarkEnd w:id="261"/>
      <w:bookmarkEnd w:id="262"/>
    </w:p>
    <w:p w14:paraId="08C06D34" w14:textId="77777777" w:rsidR="00D010BA" w:rsidRPr="00D010BA" w:rsidRDefault="00D010BA" w:rsidP="00AD2119">
      <w:pPr>
        <w:keepLines/>
        <w:spacing w:before="100" w:beforeAutospacing="1" w:after="160"/>
        <w:rPr>
          <w:lang w:val="fr-CA"/>
        </w:rPr>
      </w:pPr>
      <w:r w:rsidRPr="00D010BA">
        <w:rPr>
          <w:lang w:val="fr-CA" w:bidi="fr-CA"/>
        </w:rPr>
        <w:t>Les cuisines, y compris la surface des planchers, les portes, les planchers, les murs, l’éclairage, les composantes électriques, les comptoirs, l’évier, l’entreposage et les appareils électroménagers doivent :</w:t>
      </w:r>
    </w:p>
    <w:p w14:paraId="592A16B1" w14:textId="1137B65D" w:rsidR="00D010BA" w:rsidRPr="00D010BA" w:rsidRDefault="00D010BA" w:rsidP="00AD2119">
      <w:pPr>
        <w:keepLines/>
        <w:numPr>
          <w:ilvl w:val="0"/>
          <w:numId w:val="97"/>
        </w:numPr>
        <w:spacing w:before="100" w:beforeAutospacing="1" w:after="160"/>
        <w:rPr>
          <w:lang w:val="fr-CA"/>
        </w:rPr>
      </w:pPr>
      <w:r w:rsidRPr="00D010BA">
        <w:rPr>
          <w:lang w:val="fr-CA" w:bidi="fr-CA"/>
        </w:rPr>
        <w:t xml:space="preserve">se conformer à </w:t>
      </w:r>
      <w:r w:rsidR="004D15EC" w:rsidRPr="00D010BA">
        <w:rPr>
          <w:lang w:val="fr-CA" w:bidi="fr-CA"/>
        </w:rPr>
        <w:t>l’article</w:t>
      </w:r>
      <w:r w:rsidRPr="00D010BA">
        <w:rPr>
          <w:lang w:val="fr-CA" w:bidi="fr-CA"/>
        </w:rPr>
        <w:t> 5.10 de la norme CSA/ASC B652; ou</w:t>
      </w:r>
    </w:p>
    <w:p w14:paraId="3EB563FC" w14:textId="61F05FBB" w:rsidR="00D010BA" w:rsidRPr="00D010BA" w:rsidRDefault="005251E5" w:rsidP="00AD2119">
      <w:pPr>
        <w:keepLines/>
        <w:numPr>
          <w:ilvl w:val="0"/>
          <w:numId w:val="97"/>
        </w:numPr>
        <w:spacing w:before="100" w:beforeAutospacing="1" w:after="160"/>
        <w:rPr>
          <w:lang w:val="fr-CA"/>
        </w:rPr>
      </w:pPr>
      <w:r w:rsidRPr="00013A62">
        <w:rPr>
          <w:b/>
          <w:bCs/>
          <w:lang w:val="fr-CA" w:bidi="fr-CA"/>
        </w:rPr>
        <w:t>Conception prête à l’accessibilité (</w:t>
      </w:r>
      <w:r w:rsidR="00746D31" w:rsidRPr="00013A62">
        <w:rPr>
          <w:b/>
          <w:bCs/>
          <w:lang w:val="fr-CA" w:bidi="fr-CA"/>
        </w:rPr>
        <w:t>C</w:t>
      </w:r>
      <w:r w:rsidR="00746D31">
        <w:rPr>
          <w:b/>
          <w:bCs/>
          <w:lang w:val="fr-CA" w:bidi="fr-CA"/>
        </w:rPr>
        <w:t>PA</w:t>
      </w:r>
      <w:r w:rsidRPr="00013A62">
        <w:rPr>
          <w:b/>
          <w:bCs/>
          <w:lang w:val="fr-CA" w:bidi="fr-CA"/>
        </w:rPr>
        <w:t>)</w:t>
      </w:r>
      <w:r>
        <w:rPr>
          <w:b/>
          <w:bCs/>
          <w:lang w:val="fr-CA" w:bidi="fr-CA"/>
        </w:rPr>
        <w:t> : </w:t>
      </w:r>
      <w:r>
        <w:rPr>
          <w:lang w:val="fr-CA" w:bidi="fr-CA"/>
        </w:rPr>
        <w:t xml:space="preserve">La cuisine doit </w:t>
      </w:r>
      <w:r w:rsidR="00D010BA" w:rsidRPr="00D010BA">
        <w:rPr>
          <w:lang w:val="fr-CA" w:bidi="fr-CA"/>
        </w:rPr>
        <w:t>être conçue</w:t>
      </w:r>
      <w:r w:rsidR="009B03B9">
        <w:rPr>
          <w:lang w:val="fr-CA" w:bidi="fr-CA"/>
        </w:rPr>
        <w:t xml:space="preserve"> </w:t>
      </w:r>
      <w:r w:rsidR="00D010BA" w:rsidRPr="00D010BA">
        <w:rPr>
          <w:lang w:val="fr-CA" w:bidi="fr-CA"/>
        </w:rPr>
        <w:t>conformément aux exigences du paragraphe a) sans modification importante à la structure, à la plomberie ou aux systèmes de CVCA (voir l’annexe </w:t>
      </w:r>
      <w:hyperlink w:anchor="_17_Annexe_C" w:history="1">
        <w:r w:rsidR="00D010BA" w:rsidRPr="005251E5">
          <w:rPr>
            <w:rStyle w:val="Hyperlink"/>
            <w:lang w:val="fr-CA" w:bidi="fr-CA"/>
          </w:rPr>
          <w:t>C</w:t>
        </w:r>
      </w:hyperlink>
      <w:r w:rsidR="00D010BA" w:rsidRPr="00D010BA">
        <w:rPr>
          <w:lang w:val="fr-CA" w:bidi="fr-CA"/>
        </w:rPr>
        <w:t>).</w:t>
      </w:r>
    </w:p>
    <w:p w14:paraId="4FC992A9" w14:textId="340623CB" w:rsidR="00D010BA" w:rsidRPr="00D010BA" w:rsidRDefault="00D010BA" w:rsidP="00AD2119">
      <w:pPr>
        <w:keepLines/>
        <w:spacing w:before="100" w:beforeAutospacing="1" w:after="160"/>
        <w:rPr>
          <w:lang w:val="fr-CA"/>
        </w:rPr>
      </w:pPr>
      <w:r w:rsidRPr="00D010BA">
        <w:rPr>
          <w:b/>
          <w:lang w:val="fr-CA" w:bidi="fr-CA"/>
        </w:rPr>
        <w:lastRenderedPageBreak/>
        <w:t>Remarque 1 :</w:t>
      </w:r>
      <w:r w:rsidRPr="00D010BA">
        <w:rPr>
          <w:lang w:val="fr-CA" w:bidi="fr-CA"/>
        </w:rPr>
        <w:t xml:space="preserve"> Dans le cadre de l’élaboration de la présente norme, nous avons considéré comme prêt à l’accessibilité le fait d’avoir à remplacer les armoires de cuisine, les comptoirs et les appareils sanitaires pour répondre aux différents besoins de divers occupants. L’objectif ici est d’avoir des cuisines prêtes à l’accessibilité conçues pour être flexibles. Ces cuisines permettent ainsi des rénovations plus rentables pour répondre à un plus grand nombre d’utilisateurs qu’une cuisine standard ou une cuisine accessible (c.-à-d. conforme à </w:t>
      </w:r>
      <w:r w:rsidR="004D15EC" w:rsidRPr="00D010BA">
        <w:rPr>
          <w:lang w:val="fr-CA" w:bidi="fr-CA"/>
        </w:rPr>
        <w:t>l’article</w:t>
      </w:r>
      <w:r w:rsidRPr="00D010BA">
        <w:rPr>
          <w:lang w:val="fr-CA" w:bidi="fr-CA"/>
        </w:rPr>
        <w:t> 5.10 de la norme CSA/ASC B652).</w:t>
      </w:r>
    </w:p>
    <w:p w14:paraId="0A30A21F" w14:textId="7B1ABC4F" w:rsidR="00D010BA" w:rsidRPr="00D010BA" w:rsidRDefault="00D010BA" w:rsidP="00AD2119">
      <w:pPr>
        <w:keepLines/>
        <w:spacing w:before="100" w:beforeAutospacing="1" w:after="160"/>
        <w:rPr>
          <w:lang w:val="fr-CA"/>
        </w:rPr>
      </w:pPr>
      <w:r w:rsidRPr="00D010BA">
        <w:rPr>
          <w:b/>
          <w:lang w:val="fr-CA" w:bidi="fr-CA"/>
        </w:rPr>
        <w:t xml:space="preserve">Remarque 2 : </w:t>
      </w:r>
      <w:r w:rsidRPr="00D010BA">
        <w:rPr>
          <w:lang w:val="fr-CA" w:bidi="fr-CA"/>
        </w:rPr>
        <w:t>La cuisine est sans doute la pièce la plus importante d’un logement. Les propriétaires accordent généralement une très grande importance à la fonctionnalité et à l’esthétique d’une cuisine. Pour éviter les exigences strictes d’une cuisine aux termes de la norme CSA/ASC B652, qui peuvent ne pas convenir à tous les utilisateurs, et malgré le coût élevé des rénovations de cuisines, la conception et la construction doivent comprendre la préparation à l’accessibilité et la flexibilité. Le principe fondamental est de reconnaître qu’un propriétaire puisse avoir une cuisine telle qu’il la préfère tout en gardant à l’esprit les futurs utilisateurs ou leurs propres besoins futurs.</w:t>
      </w:r>
      <w:r w:rsidR="005251E5">
        <w:rPr>
          <w:lang w:val="fr-CA"/>
        </w:rPr>
        <w:t xml:space="preserve"> </w:t>
      </w:r>
      <w:r w:rsidRPr="00D010BA">
        <w:rPr>
          <w:lang w:val="fr-CA" w:bidi="fr-CA"/>
        </w:rPr>
        <w:t xml:space="preserve">Plus précisément, on retrouve habituellement des comptoirs dans la cuisine, la salle de bains et la buanderie, et ceux-ci ont une incidence considérable sur la fonctionnalité des pièces les plus importantes d’un logement. De plus, les différentes hauteurs de comptoir (même une très petite différence) peuvent affecter différents utilisateurs de manière importante. </w:t>
      </w:r>
      <w:r w:rsidR="000A6CB4">
        <w:rPr>
          <w:rFonts w:cs="Arial"/>
          <w:lang w:val="fr-CA" w:bidi="fr-CA"/>
        </w:rPr>
        <w:t>É</w:t>
      </w:r>
      <w:r w:rsidRPr="00D010BA">
        <w:rPr>
          <w:lang w:val="fr-CA" w:bidi="fr-CA"/>
        </w:rPr>
        <w:t xml:space="preserve">tant donné que le but des logements prêts à l’accessibilité est d’être fonctionnels pour </w:t>
      </w:r>
      <w:r w:rsidR="000A6CB4">
        <w:rPr>
          <w:lang w:val="fr-CA" w:bidi="fr-CA"/>
        </w:rPr>
        <w:t>autant</w:t>
      </w:r>
      <w:r w:rsidRPr="00D010BA">
        <w:rPr>
          <w:lang w:val="fr-CA" w:bidi="fr-CA"/>
        </w:rPr>
        <w:t xml:space="preserve"> de personnes possibles et que certains de leurs éléments doivent être modifiés à cette fin, il vaut la peine de repenser la conception des comptoirs. C’est ce que vise cette exigence.</w:t>
      </w:r>
    </w:p>
    <w:p w14:paraId="3E773B87" w14:textId="77777777" w:rsidR="002515DE" w:rsidRDefault="00D010BA" w:rsidP="00511691">
      <w:pPr>
        <w:widowControl w:val="0"/>
        <w:spacing w:before="100" w:beforeAutospacing="1" w:after="160"/>
        <w:rPr>
          <w:lang w:val="fr-CA" w:bidi="fr-CA"/>
        </w:rPr>
      </w:pPr>
      <w:r w:rsidRPr="00D010BA">
        <w:rPr>
          <w:b/>
          <w:bCs/>
          <w:lang w:val="fr-CA" w:bidi="fr-CA"/>
        </w:rPr>
        <w:t>Remarque 3 :</w:t>
      </w:r>
      <w:r w:rsidRPr="00D010BA">
        <w:rPr>
          <w:lang w:val="fr-CA" w:bidi="fr-CA"/>
        </w:rPr>
        <w:t xml:space="preserve"> La conception des cuisines doit tenir compte de la sécurité et de la commodité. Parmi les idées proposées, on compte l’aménagement de comptoirs à côté des appareils, le placement du micro-ondes sur le comptoir ou à la hauteur du comptoir, l’ouverture du réfrigérateur loin du comptoir, l’éclairage sous le comptoir, des prises électriques accessibles, des tiroirs pour le lave-vaisselle et des revêtements de sol et de plafond </w:t>
      </w:r>
      <w:r w:rsidRPr="00D010BA">
        <w:rPr>
          <w:lang w:val="fr-CA" w:bidi="fr-CA"/>
        </w:rPr>
        <w:lastRenderedPageBreak/>
        <w:t>continus.</w:t>
      </w:r>
      <w:bookmarkStart w:id="263" w:name="_9.3.12_Superficie_des"/>
      <w:bookmarkStart w:id="264" w:name="_Toc184581653"/>
      <w:bookmarkEnd w:id="263"/>
    </w:p>
    <w:p w14:paraId="4C070607" w14:textId="18BA4F0C" w:rsidR="00D010BA" w:rsidRPr="00D010BA" w:rsidRDefault="00D010BA" w:rsidP="00AD2119">
      <w:pPr>
        <w:pStyle w:val="Heading3"/>
        <w:spacing w:before="100" w:beforeAutospacing="1" w:after="160" w:line="276" w:lineRule="auto"/>
        <w:rPr>
          <w:lang w:val="fr-CA"/>
        </w:rPr>
      </w:pPr>
      <w:bookmarkStart w:id="265" w:name="_Superficie_des_chambres"/>
      <w:bookmarkStart w:id="266" w:name="_Toc196471773"/>
      <w:bookmarkEnd w:id="265"/>
      <w:r w:rsidRPr="00D010BA">
        <w:rPr>
          <w:lang w:val="fr-CA" w:bidi="fr-CA"/>
        </w:rPr>
        <w:t>Superficie des chambres à coucher</w:t>
      </w:r>
      <w:bookmarkEnd w:id="264"/>
      <w:bookmarkEnd w:id="266"/>
    </w:p>
    <w:p w14:paraId="447F221F" w14:textId="77777777" w:rsidR="00D010BA" w:rsidRPr="00D010BA" w:rsidRDefault="00D010BA" w:rsidP="00AD2119">
      <w:pPr>
        <w:keepLines/>
        <w:spacing w:before="100" w:beforeAutospacing="1" w:after="160"/>
        <w:rPr>
          <w:lang w:val="fr-CA"/>
        </w:rPr>
      </w:pPr>
      <w:r w:rsidRPr="00D010BA">
        <w:rPr>
          <w:lang w:val="fr-CA" w:bidi="fr-CA"/>
        </w:rPr>
        <w:t>La superficie d’une chambre à coucher, ses planchers et son éclairage doivent :</w:t>
      </w:r>
    </w:p>
    <w:p w14:paraId="5C4CE191" w14:textId="5D95695D" w:rsidR="00D010BA" w:rsidRPr="00D010BA" w:rsidRDefault="00D010BA" w:rsidP="00AD2119">
      <w:pPr>
        <w:keepLines/>
        <w:numPr>
          <w:ilvl w:val="0"/>
          <w:numId w:val="98"/>
        </w:numPr>
        <w:spacing w:before="100" w:beforeAutospacing="1" w:after="160"/>
        <w:rPr>
          <w:lang w:val="fr-CA"/>
        </w:rPr>
      </w:pPr>
      <w:r w:rsidRPr="00D010BA">
        <w:rPr>
          <w:lang w:val="fr-CA" w:bidi="fr-CA"/>
        </w:rPr>
        <w:t xml:space="preserve">se conformer aux </w:t>
      </w:r>
      <w:r w:rsidR="004D15EC">
        <w:rPr>
          <w:lang w:val="fr-CA" w:bidi="fr-CA"/>
        </w:rPr>
        <w:t>article</w:t>
      </w:r>
      <w:r w:rsidRPr="00D010BA">
        <w:rPr>
          <w:lang w:val="fr-CA" w:bidi="fr-CA"/>
        </w:rPr>
        <w:t>s 5.11.1, 5.11.2 et 5.11.3 de la norme CSA/ASC B652; ou</w:t>
      </w:r>
    </w:p>
    <w:p w14:paraId="0C765D82" w14:textId="2D3636EC" w:rsidR="00D010BA" w:rsidRPr="00D010BA" w:rsidRDefault="00D010BA" w:rsidP="00AD2119">
      <w:pPr>
        <w:keepLines/>
        <w:numPr>
          <w:ilvl w:val="0"/>
          <w:numId w:val="98"/>
        </w:numPr>
        <w:spacing w:before="100" w:beforeAutospacing="1" w:after="160"/>
        <w:rPr>
          <w:lang w:val="fr-CA"/>
        </w:rPr>
      </w:pPr>
      <w:r w:rsidRPr="00D010BA">
        <w:rPr>
          <w:lang w:val="fr-CA" w:bidi="fr-CA"/>
        </w:rPr>
        <w:t>être conçus, dans le cas d’une conception prête à l’accessibilité, conformément aux exigences du paragraphe a) sans modification importante à la structure, aux composantes électriques, à la plomberie ou aux systèmes de CVCA (voir l’annexe </w:t>
      </w:r>
      <w:hyperlink w:anchor="_17_Annexe_C" w:history="1">
        <w:r w:rsidRPr="002515DE">
          <w:rPr>
            <w:rStyle w:val="Hyperlink"/>
            <w:lang w:val="fr-CA" w:bidi="fr-CA"/>
          </w:rPr>
          <w:t>C</w:t>
        </w:r>
      </w:hyperlink>
      <w:r w:rsidRPr="00D010BA">
        <w:rPr>
          <w:lang w:val="fr-CA" w:bidi="fr-CA"/>
        </w:rPr>
        <w:t>).</w:t>
      </w:r>
    </w:p>
    <w:p w14:paraId="33EDF1EF" w14:textId="3EA1B217" w:rsidR="00D010BA" w:rsidRPr="00D010BA" w:rsidRDefault="00D010BA" w:rsidP="00AD2119">
      <w:pPr>
        <w:keepLines/>
        <w:spacing w:before="100" w:beforeAutospacing="1" w:after="160"/>
        <w:rPr>
          <w:lang w:val="fr-CA" w:bidi="fr-CA"/>
        </w:rPr>
      </w:pPr>
      <w:r w:rsidRPr="00D010BA">
        <w:rPr>
          <w:b/>
          <w:lang w:val="fr-CA" w:bidi="fr-CA"/>
        </w:rPr>
        <w:t xml:space="preserve">Remarque 1: </w:t>
      </w:r>
      <w:r w:rsidRPr="00D010BA">
        <w:rPr>
          <w:lang w:val="fr-CA" w:bidi="fr-CA"/>
        </w:rPr>
        <w:t xml:space="preserve">Comme il est mentionné à </w:t>
      </w:r>
      <w:r w:rsidR="004D15EC" w:rsidRPr="00D010BA">
        <w:rPr>
          <w:lang w:val="fr-CA" w:bidi="fr-CA"/>
        </w:rPr>
        <w:t>l’article</w:t>
      </w:r>
      <w:r w:rsidRPr="00D010BA">
        <w:rPr>
          <w:lang w:val="fr-CA" w:bidi="fr-CA"/>
        </w:rPr>
        <w:t> </w:t>
      </w:r>
      <w:hyperlink w:anchor="_Salles_de_bains_1" w:history="1">
        <w:r w:rsidR="002515DE" w:rsidRPr="002515DE">
          <w:rPr>
            <w:rStyle w:val="Hyperlink"/>
            <w:lang w:val="fr-CA" w:bidi="fr-CA"/>
          </w:rPr>
          <w:t>12</w:t>
        </w:r>
        <w:r w:rsidRPr="002515DE">
          <w:rPr>
            <w:rStyle w:val="Hyperlink"/>
            <w:lang w:val="fr-CA" w:bidi="fr-CA"/>
          </w:rPr>
          <w:t>.3.10.12</w:t>
        </w:r>
      </w:hyperlink>
      <w:r w:rsidRPr="00D010BA">
        <w:rPr>
          <w:lang w:val="fr-CA" w:bidi="fr-CA"/>
        </w:rPr>
        <w:t>, cette remarque combine la remarque des sections qui ont des répercussions sur les exigences en matière d’espace et de surface (</w:t>
      </w:r>
      <w:r w:rsidR="004D15EC">
        <w:rPr>
          <w:lang w:val="fr-CA" w:bidi="fr-CA"/>
        </w:rPr>
        <w:t>article</w:t>
      </w:r>
      <w:r w:rsidRPr="00D010BA">
        <w:rPr>
          <w:lang w:val="fr-CA" w:bidi="fr-CA"/>
        </w:rPr>
        <w:t> </w:t>
      </w:r>
      <w:hyperlink w:anchor="_Superficie_minimales_pour" w:history="1">
        <w:r w:rsidR="002515DE" w:rsidRPr="00BA3DD9">
          <w:rPr>
            <w:rStyle w:val="Hyperlink"/>
            <w:lang w:val="fr-CA" w:bidi="fr-CA"/>
          </w:rPr>
          <w:t>12</w:t>
        </w:r>
        <w:r w:rsidRPr="00BA3DD9">
          <w:rPr>
            <w:rStyle w:val="Hyperlink"/>
            <w:lang w:val="fr-CA" w:bidi="fr-CA"/>
          </w:rPr>
          <w:t>.3.3</w:t>
        </w:r>
      </w:hyperlink>
      <w:r w:rsidRPr="00D010BA">
        <w:rPr>
          <w:lang w:val="fr-CA" w:bidi="fr-CA"/>
        </w:rPr>
        <w:t>) et de celle des sections qui ont des répercussions sur les choix des occupants en fonction de leurs préférences personnelles (</w:t>
      </w:r>
      <w:r w:rsidR="004D15EC">
        <w:rPr>
          <w:lang w:val="fr-CA" w:bidi="fr-CA"/>
        </w:rPr>
        <w:t>article</w:t>
      </w:r>
      <w:r w:rsidRPr="00D010BA">
        <w:rPr>
          <w:lang w:val="fr-CA" w:bidi="fr-CA"/>
        </w:rPr>
        <w:t> </w:t>
      </w:r>
      <w:hyperlink w:anchor="_Salles_de_bains" w:history="1">
        <w:r w:rsidR="00BA3DD9" w:rsidRPr="00BA3DD9">
          <w:rPr>
            <w:rStyle w:val="Hyperlink"/>
            <w:lang w:val="fr-CA" w:bidi="fr-CA"/>
          </w:rPr>
          <w:t>12</w:t>
        </w:r>
        <w:r w:rsidRPr="00BA3DD9">
          <w:rPr>
            <w:rStyle w:val="Hyperlink"/>
            <w:lang w:val="fr-CA" w:bidi="fr-CA"/>
          </w:rPr>
          <w:t>.3.10.9</w:t>
        </w:r>
      </w:hyperlink>
      <w:r w:rsidRPr="00D010BA">
        <w:rPr>
          <w:lang w:val="fr-CA" w:bidi="fr-CA"/>
        </w:rPr>
        <w:t xml:space="preserve">). La préparation à l’accessibilité est importante dans de telles situations, car sans elle, </w:t>
      </w:r>
      <w:r w:rsidR="00963DA7">
        <w:rPr>
          <w:lang w:val="fr-CA" w:bidi="fr-CA"/>
        </w:rPr>
        <w:t>elle peut avoir un impact sur des espaces importants et personnels tels qu</w:t>
      </w:r>
      <w:r w:rsidR="00AD2119">
        <w:rPr>
          <w:lang w:val="fr-CA" w:bidi="fr-CA"/>
        </w:rPr>
        <w:t>’</w:t>
      </w:r>
      <w:r w:rsidRPr="00D010BA">
        <w:rPr>
          <w:lang w:val="fr-CA" w:bidi="fr-CA"/>
        </w:rPr>
        <w:t>une chambre à coucher, une espace bureau, une salle de bains ou une autre pièce, ce qui n’est pas forcément la préférence de tous les utilisateurs.</w:t>
      </w:r>
    </w:p>
    <w:p w14:paraId="34A1451E" w14:textId="317E1D83" w:rsidR="00BF1A61" w:rsidRDefault="00D010BA" w:rsidP="00BF1A61">
      <w:pPr>
        <w:keepLines/>
        <w:spacing w:before="100" w:beforeAutospacing="1" w:after="160"/>
        <w:rPr>
          <w:lang w:val="fr-CA" w:bidi="fr-CA"/>
        </w:rPr>
      </w:pPr>
      <w:r w:rsidRPr="00D010BA">
        <w:rPr>
          <w:b/>
          <w:bCs/>
          <w:lang w:val="fr-CA" w:bidi="fr-CA"/>
        </w:rPr>
        <w:t xml:space="preserve">Remarque 2 : </w:t>
      </w:r>
      <w:r w:rsidRPr="00D010BA">
        <w:rPr>
          <w:lang w:val="fr-CA" w:bidi="fr-CA"/>
        </w:rPr>
        <w:t>Un renforcement supplémentaire des éléments structurels pour l’installation des ascenseurs peut être envisagé si l’emplacement et les spécifications de l’ascenseur sont connus.</w:t>
      </w:r>
      <w:bookmarkStart w:id="267" w:name="_9.3.13_Buanderie"/>
      <w:bookmarkStart w:id="268" w:name="_Toc184581654"/>
      <w:bookmarkEnd w:id="267"/>
    </w:p>
    <w:p w14:paraId="1AEDD7D7" w14:textId="145F7252" w:rsidR="00BA3DD9" w:rsidRDefault="00BF1A61" w:rsidP="00BF1A61">
      <w:pPr>
        <w:spacing w:after="160" w:line="259" w:lineRule="auto"/>
        <w:rPr>
          <w:lang w:val="fr-CA" w:bidi="fr-CA"/>
        </w:rPr>
      </w:pPr>
      <w:r>
        <w:rPr>
          <w:lang w:val="fr-CA" w:bidi="fr-CA"/>
        </w:rPr>
        <w:br w:type="page"/>
      </w:r>
    </w:p>
    <w:p w14:paraId="73AA139E" w14:textId="1B75C414" w:rsidR="00D010BA" w:rsidRPr="00D010BA" w:rsidRDefault="00D010BA" w:rsidP="00AD2119">
      <w:pPr>
        <w:pStyle w:val="Heading3"/>
        <w:spacing w:before="100" w:beforeAutospacing="1" w:after="160" w:line="276" w:lineRule="auto"/>
        <w:rPr>
          <w:lang w:val="fr-CA"/>
        </w:rPr>
      </w:pPr>
      <w:bookmarkStart w:id="269" w:name="_Toc196471774"/>
      <w:r w:rsidRPr="00D010BA">
        <w:rPr>
          <w:lang w:val="fr-CA" w:bidi="fr-CA"/>
        </w:rPr>
        <w:lastRenderedPageBreak/>
        <w:t>Buanderie</w:t>
      </w:r>
      <w:bookmarkEnd w:id="268"/>
      <w:bookmarkEnd w:id="269"/>
    </w:p>
    <w:p w14:paraId="5EBF9280" w14:textId="77777777" w:rsidR="00D010BA" w:rsidRPr="00D010BA" w:rsidRDefault="00D010BA" w:rsidP="00AD2119">
      <w:pPr>
        <w:keepLines/>
        <w:spacing w:before="100" w:beforeAutospacing="1" w:after="160"/>
        <w:rPr>
          <w:lang w:val="fr-CA"/>
        </w:rPr>
      </w:pPr>
      <w:r w:rsidRPr="00D010BA">
        <w:rPr>
          <w:lang w:val="fr-CA" w:bidi="fr-CA"/>
        </w:rPr>
        <w:t>L’espace buanderie, les caractéristiques et les appareils, les portes, les planchers, l’éclairage, l’évier, la laveuse et la sécheuse, la surface de pliage, le rangement et la planche à repasser doivent :</w:t>
      </w:r>
    </w:p>
    <w:p w14:paraId="76642D4F" w14:textId="47F80C38" w:rsidR="00D010BA" w:rsidRPr="00D010BA" w:rsidRDefault="00D010BA" w:rsidP="00AD2119">
      <w:pPr>
        <w:keepLines/>
        <w:numPr>
          <w:ilvl w:val="0"/>
          <w:numId w:val="99"/>
        </w:numPr>
        <w:spacing w:before="100" w:beforeAutospacing="1" w:after="160"/>
        <w:rPr>
          <w:lang w:val="fr-CA"/>
        </w:rPr>
      </w:pPr>
      <w:r w:rsidRPr="00D010BA">
        <w:rPr>
          <w:lang w:val="fr-CA" w:bidi="fr-CA"/>
        </w:rPr>
        <w:t xml:space="preserve">se conformer à </w:t>
      </w:r>
      <w:r w:rsidR="004D15EC" w:rsidRPr="00D010BA">
        <w:rPr>
          <w:lang w:val="fr-CA" w:bidi="fr-CA"/>
        </w:rPr>
        <w:t>l’article</w:t>
      </w:r>
      <w:r w:rsidRPr="00D010BA">
        <w:rPr>
          <w:lang w:val="fr-CA" w:bidi="fr-CA"/>
        </w:rPr>
        <w:t> 5.12 de la norme CSA/ASC B652; ou</w:t>
      </w:r>
    </w:p>
    <w:p w14:paraId="7C2B36B7" w14:textId="11F9AEB7" w:rsidR="00D010BA" w:rsidRPr="00D010BA" w:rsidRDefault="00BA3DD9" w:rsidP="00AD2119">
      <w:pPr>
        <w:keepLines/>
        <w:numPr>
          <w:ilvl w:val="0"/>
          <w:numId w:val="99"/>
        </w:numPr>
        <w:spacing w:before="100" w:beforeAutospacing="1" w:after="160"/>
        <w:rPr>
          <w:lang w:val="fr-CA"/>
        </w:rPr>
      </w:pPr>
      <w:r w:rsidRPr="00BA3DD9">
        <w:rPr>
          <w:b/>
          <w:bCs/>
          <w:lang w:val="fr-CA" w:bidi="fr-CA"/>
        </w:rPr>
        <w:t>C</w:t>
      </w:r>
      <w:r w:rsidR="00D010BA" w:rsidRPr="00BA3DD9">
        <w:rPr>
          <w:b/>
          <w:bCs/>
          <w:lang w:val="fr-CA" w:bidi="fr-CA"/>
        </w:rPr>
        <w:t>onception prête à l’accessibilité</w:t>
      </w:r>
      <w:r w:rsidR="00746D31">
        <w:rPr>
          <w:lang w:val="fr-CA" w:bidi="fr-CA"/>
        </w:rPr>
        <w:t xml:space="preserve"> </w:t>
      </w:r>
      <w:r w:rsidR="00746D31">
        <w:rPr>
          <w:b/>
          <w:bCs/>
          <w:lang w:val="fr-CA" w:bidi="fr-CA"/>
        </w:rPr>
        <w:t xml:space="preserve">(CPA) </w:t>
      </w:r>
      <w:r w:rsidRPr="008B7761">
        <w:rPr>
          <w:b/>
          <w:bCs/>
          <w:lang w:val="fr-CA" w:bidi="fr-CA"/>
        </w:rPr>
        <w:t>:</w:t>
      </w:r>
      <w:r w:rsidR="00D010BA" w:rsidRPr="00D010BA">
        <w:rPr>
          <w:lang w:val="fr-CA" w:bidi="fr-CA"/>
        </w:rPr>
        <w:t xml:space="preserve"> </w:t>
      </w:r>
      <w:r>
        <w:rPr>
          <w:lang w:val="fr-CA" w:bidi="fr-CA"/>
        </w:rPr>
        <w:t xml:space="preserve">La buanderie doit être conçue </w:t>
      </w:r>
      <w:r w:rsidR="00D010BA" w:rsidRPr="00D010BA">
        <w:rPr>
          <w:lang w:val="fr-CA" w:bidi="fr-CA"/>
        </w:rPr>
        <w:t>conformément aux exigences du paragraphe a) sans modification importante à la structure, aux composantes électriques, à la plomberie ou aux systèmes de CVCA (voir l’annexe </w:t>
      </w:r>
      <w:hyperlink w:anchor="_17_Annexe_C" w:history="1">
        <w:r w:rsidR="00D010BA" w:rsidRPr="00A72CAA">
          <w:rPr>
            <w:rStyle w:val="Hyperlink"/>
            <w:lang w:val="fr-CA" w:bidi="fr-CA"/>
          </w:rPr>
          <w:t>C</w:t>
        </w:r>
      </w:hyperlink>
      <w:r w:rsidR="00D010BA" w:rsidRPr="00D010BA">
        <w:rPr>
          <w:lang w:val="fr-CA" w:bidi="fr-CA"/>
        </w:rPr>
        <w:t>).</w:t>
      </w:r>
    </w:p>
    <w:p w14:paraId="20DF16F9" w14:textId="75A96F19" w:rsidR="00D010BA" w:rsidRPr="00D010BA" w:rsidRDefault="00D010BA" w:rsidP="00AD2119">
      <w:pPr>
        <w:keepLines/>
        <w:spacing w:before="100" w:beforeAutospacing="1" w:after="160"/>
        <w:rPr>
          <w:lang w:val="fr-CA" w:bidi="fr-CA"/>
        </w:rPr>
      </w:pPr>
      <w:r w:rsidRPr="00D010BA">
        <w:rPr>
          <w:b/>
          <w:lang w:val="fr-CA" w:bidi="fr-CA"/>
        </w:rPr>
        <w:t xml:space="preserve">Remarque 1 : </w:t>
      </w:r>
      <w:r w:rsidRPr="00D010BA">
        <w:rPr>
          <w:lang w:val="fr-CA" w:bidi="fr-CA"/>
        </w:rPr>
        <w:t xml:space="preserve">Comme la note de </w:t>
      </w:r>
      <w:r w:rsidR="004D15EC" w:rsidRPr="00D010BA">
        <w:rPr>
          <w:lang w:val="fr-CA" w:bidi="fr-CA"/>
        </w:rPr>
        <w:t>l’article</w:t>
      </w:r>
      <w:r w:rsidRPr="00D010BA">
        <w:rPr>
          <w:lang w:val="fr-CA" w:bidi="fr-CA"/>
        </w:rPr>
        <w:t xml:space="preserve"> </w:t>
      </w:r>
      <w:hyperlink w:anchor="_Salles_de_bains_1" w:history="1">
        <w:r w:rsidR="00BA3DD9" w:rsidRPr="00BA3DD9">
          <w:rPr>
            <w:rStyle w:val="Hyperlink"/>
            <w:lang w:val="fr-CA" w:bidi="fr-CA"/>
          </w:rPr>
          <w:t>12</w:t>
        </w:r>
        <w:r w:rsidRPr="00BA3DD9">
          <w:rPr>
            <w:rStyle w:val="Hyperlink"/>
            <w:lang w:val="fr-CA" w:bidi="fr-CA"/>
          </w:rPr>
          <w:t>.3.10.12</w:t>
        </w:r>
      </w:hyperlink>
      <w:r w:rsidRPr="00D010BA">
        <w:rPr>
          <w:lang w:val="fr-CA" w:bidi="fr-CA"/>
        </w:rPr>
        <w:t xml:space="preserve">, il s’agit d’une combinaison des notes relatives aux </w:t>
      </w:r>
      <w:r w:rsidR="004D15EC">
        <w:rPr>
          <w:lang w:val="fr-CA" w:bidi="fr-CA"/>
        </w:rPr>
        <w:t>article</w:t>
      </w:r>
      <w:r w:rsidRPr="00D010BA">
        <w:rPr>
          <w:lang w:val="fr-CA" w:bidi="fr-CA"/>
        </w:rPr>
        <w:t xml:space="preserve">s qui ont un impact  sur les exigences en matière d’espace et de surface (note de </w:t>
      </w:r>
      <w:r w:rsidR="004D15EC" w:rsidRPr="00D010BA">
        <w:rPr>
          <w:lang w:val="fr-CA" w:bidi="fr-CA"/>
        </w:rPr>
        <w:t>l’article</w:t>
      </w:r>
      <w:r w:rsidRPr="00D010BA">
        <w:rPr>
          <w:lang w:val="fr-CA" w:bidi="fr-CA"/>
        </w:rPr>
        <w:t xml:space="preserve"> </w:t>
      </w:r>
      <w:hyperlink w:anchor="_Superficie_minimales_pour" w:history="1">
        <w:r w:rsidR="00BA3DD9" w:rsidRPr="00BA3DD9">
          <w:rPr>
            <w:rStyle w:val="Hyperlink"/>
            <w:lang w:val="fr-CA" w:bidi="fr-CA"/>
          </w:rPr>
          <w:t>12</w:t>
        </w:r>
        <w:r w:rsidRPr="00BA3DD9">
          <w:rPr>
            <w:rStyle w:val="Hyperlink"/>
            <w:lang w:val="fr-CA" w:bidi="fr-CA"/>
          </w:rPr>
          <w:t>.3.3</w:t>
        </w:r>
      </w:hyperlink>
      <w:r w:rsidRPr="00D010BA">
        <w:rPr>
          <w:lang w:val="fr-CA" w:bidi="fr-CA"/>
        </w:rPr>
        <w:t xml:space="preserve">), et celles relatives aux </w:t>
      </w:r>
      <w:r w:rsidR="004D15EC">
        <w:rPr>
          <w:lang w:val="fr-CA" w:bidi="fr-CA"/>
        </w:rPr>
        <w:t>article</w:t>
      </w:r>
      <w:r w:rsidRPr="00D010BA">
        <w:rPr>
          <w:lang w:val="fr-CA" w:bidi="fr-CA"/>
        </w:rPr>
        <w:t xml:space="preserve">s qui ont un impact sur les choix des occupants en fonction de leurs goûts et de leurs préférences personnelles (note de </w:t>
      </w:r>
      <w:r w:rsidR="004D15EC" w:rsidRPr="00D010BA">
        <w:rPr>
          <w:lang w:val="fr-CA" w:bidi="fr-CA"/>
        </w:rPr>
        <w:t>l’article</w:t>
      </w:r>
      <w:r w:rsidRPr="00D010BA">
        <w:rPr>
          <w:lang w:val="fr-CA" w:bidi="fr-CA"/>
        </w:rPr>
        <w:t xml:space="preserve"> </w:t>
      </w:r>
      <w:hyperlink w:anchor="_Salles_de_bains" w:history="1">
        <w:r w:rsidR="00BA3DD9" w:rsidRPr="00BA3DD9">
          <w:rPr>
            <w:rStyle w:val="Hyperlink"/>
            <w:lang w:val="fr-CA" w:bidi="fr-CA"/>
          </w:rPr>
          <w:t>12</w:t>
        </w:r>
        <w:r w:rsidRPr="00BA3DD9">
          <w:rPr>
            <w:rStyle w:val="Hyperlink"/>
            <w:lang w:val="fr-CA" w:bidi="fr-CA"/>
          </w:rPr>
          <w:t>.3.10.9</w:t>
        </w:r>
      </w:hyperlink>
      <w:r w:rsidRPr="00D010BA">
        <w:rPr>
          <w:lang w:val="fr-CA" w:bidi="fr-CA"/>
        </w:rPr>
        <w:t xml:space="preserve">). L’accessibilité est importante dans de telles situations, car elle peut </w:t>
      </w:r>
      <w:r w:rsidR="00C86678">
        <w:rPr>
          <w:lang w:val="fr-CA" w:bidi="fr-CA"/>
        </w:rPr>
        <w:t xml:space="preserve">avoir un impact sur les espaces importants et personnels, comme </w:t>
      </w:r>
      <w:r w:rsidRPr="00D010BA">
        <w:rPr>
          <w:lang w:val="fr-CA" w:bidi="fr-CA"/>
        </w:rPr>
        <w:t>une chambre, un bureau, une salle de bains ou une autre pièce qui n’est pas forcément la préférée de tous les utilisateurs.</w:t>
      </w:r>
    </w:p>
    <w:p w14:paraId="26D2801B" w14:textId="77777777" w:rsidR="00BA3DD9" w:rsidRDefault="00D010BA" w:rsidP="00AD2119">
      <w:pPr>
        <w:keepLines/>
        <w:spacing w:before="100" w:beforeAutospacing="1" w:after="160"/>
        <w:rPr>
          <w:lang w:val="fr-CA" w:bidi="fr-CA"/>
        </w:rPr>
      </w:pPr>
      <w:r w:rsidRPr="00D010BA">
        <w:rPr>
          <w:b/>
          <w:bCs/>
          <w:lang w:val="fr-CA" w:bidi="fr-CA"/>
        </w:rPr>
        <w:t>Remarque 2 :</w:t>
      </w:r>
      <w:r w:rsidRPr="00D010BA">
        <w:rPr>
          <w:lang w:val="fr-CA" w:bidi="fr-CA"/>
        </w:rPr>
        <w:t xml:space="preserve"> La technologie de la maison intelligente permet d’aider tout le monde à vivre de manière plus indépendante. L’automatisation, la programmation et la commande vocale permettent aux utilisateurs de contrôler facilement une multitude d’appareils - des lumières et interrupteurs aux systèmes de climatisation en passant par les appareils de cuisine, la sonnette vidéo Wi-Fi intelligente, deux caméras de sécurité Wi</w:t>
      </w:r>
      <w:r w:rsidRPr="00D010BA">
        <w:rPr>
          <w:lang w:val="fr-CA" w:bidi="fr-CA"/>
        </w:rPr>
        <w:noBreakHyphen/>
        <w:t>Fi extérieures et un ouvre-porte de garage intelligent, et même la visualisation en temps réel de l’intérieur des réfrigérateurs. Même s’il n’est pas prévu que les logements accessibles soient équipés de ces dispositifs, il est important de disposer de la capacité électrique et du Wi-Fi nécessaires pour les prendre en charge.</w:t>
      </w:r>
      <w:bookmarkStart w:id="270" w:name="_Toc184581655"/>
    </w:p>
    <w:p w14:paraId="5886D937" w14:textId="54CF112B" w:rsidR="00D010BA" w:rsidRPr="00D010BA" w:rsidRDefault="00D010BA" w:rsidP="00AD2119">
      <w:pPr>
        <w:pStyle w:val="Heading3"/>
        <w:spacing w:before="100" w:beforeAutospacing="1" w:after="160" w:line="276" w:lineRule="auto"/>
        <w:rPr>
          <w:lang w:val="fr-CA"/>
        </w:rPr>
      </w:pPr>
      <w:bookmarkStart w:id="271" w:name="_Placards"/>
      <w:bookmarkStart w:id="272" w:name="_Toc196471775"/>
      <w:bookmarkEnd w:id="271"/>
      <w:r w:rsidRPr="00D010BA">
        <w:rPr>
          <w:lang w:val="fr-CA" w:bidi="fr-CA"/>
        </w:rPr>
        <w:lastRenderedPageBreak/>
        <w:t>Placards</w:t>
      </w:r>
      <w:bookmarkEnd w:id="270"/>
      <w:bookmarkEnd w:id="272"/>
    </w:p>
    <w:p w14:paraId="4847F42A" w14:textId="77777777" w:rsidR="00D010BA" w:rsidRPr="00D010BA" w:rsidRDefault="00D010BA" w:rsidP="00AD2119">
      <w:pPr>
        <w:keepLines/>
        <w:spacing w:before="100" w:beforeAutospacing="1" w:after="160"/>
        <w:rPr>
          <w:lang w:val="fr-CA"/>
        </w:rPr>
      </w:pPr>
      <w:r w:rsidRPr="00D010BA">
        <w:rPr>
          <w:lang w:val="fr-CA" w:bidi="fr-CA"/>
        </w:rPr>
        <w:t>Le cas échéant, les placards (y compris dans les chambres à coucher) doivent :</w:t>
      </w:r>
    </w:p>
    <w:p w14:paraId="0B6EB94A" w14:textId="3511A4D2" w:rsidR="00D010BA" w:rsidRPr="00D010BA" w:rsidRDefault="00D010BA" w:rsidP="00AD2119">
      <w:pPr>
        <w:keepLines/>
        <w:numPr>
          <w:ilvl w:val="0"/>
          <w:numId w:val="100"/>
        </w:numPr>
        <w:spacing w:before="100" w:beforeAutospacing="1" w:after="160"/>
        <w:rPr>
          <w:lang w:val="fr-CA"/>
        </w:rPr>
      </w:pPr>
      <w:r w:rsidRPr="00D010BA">
        <w:rPr>
          <w:lang w:val="fr-CA" w:bidi="fr-CA"/>
        </w:rPr>
        <w:t xml:space="preserve">se conformer à </w:t>
      </w:r>
      <w:r w:rsidR="004D15EC" w:rsidRPr="00D010BA">
        <w:rPr>
          <w:lang w:val="fr-CA" w:bidi="fr-CA"/>
        </w:rPr>
        <w:t>l’article</w:t>
      </w:r>
      <w:r w:rsidRPr="00D010BA">
        <w:rPr>
          <w:lang w:val="fr-CA" w:bidi="fr-CA"/>
        </w:rPr>
        <w:t> 5.13 de la norme CSA/ASC B652;</w:t>
      </w:r>
    </w:p>
    <w:p w14:paraId="31C7110B" w14:textId="00ECCE15" w:rsidR="00D010BA" w:rsidRPr="00D010BA" w:rsidRDefault="00D010BA" w:rsidP="00AD2119">
      <w:pPr>
        <w:keepLines/>
        <w:numPr>
          <w:ilvl w:val="0"/>
          <w:numId w:val="100"/>
        </w:numPr>
        <w:spacing w:before="100" w:beforeAutospacing="1" w:after="160"/>
        <w:rPr>
          <w:lang w:val="fr-CA"/>
        </w:rPr>
      </w:pPr>
      <w:r w:rsidRPr="00D010BA">
        <w:rPr>
          <w:lang w:val="fr-CA" w:bidi="fr-CA"/>
        </w:rPr>
        <w:t>être amovibles sans exiger de modifications importantes à la structure, aux composantes électriques, à la plomberie et aux systèmes CVCA (voir l’annexe </w:t>
      </w:r>
      <w:hyperlink w:anchor="_17_Annexe_C" w:history="1">
        <w:r w:rsidRPr="00A72CAA">
          <w:rPr>
            <w:rStyle w:val="Hyperlink"/>
            <w:lang w:val="fr-CA" w:bidi="fr-CA"/>
          </w:rPr>
          <w:t>C</w:t>
        </w:r>
      </w:hyperlink>
      <w:r w:rsidRPr="00D010BA">
        <w:rPr>
          <w:lang w:val="fr-CA" w:bidi="fr-CA"/>
        </w:rPr>
        <w:t>); ou</w:t>
      </w:r>
    </w:p>
    <w:p w14:paraId="3CE59F93" w14:textId="17AA9B2D" w:rsidR="00D010BA" w:rsidRPr="00D010BA" w:rsidRDefault="00BA3DD9" w:rsidP="00AD2119">
      <w:pPr>
        <w:keepLines/>
        <w:numPr>
          <w:ilvl w:val="0"/>
          <w:numId w:val="100"/>
        </w:numPr>
        <w:spacing w:before="100" w:beforeAutospacing="1" w:after="160"/>
        <w:rPr>
          <w:lang w:val="fr-CA"/>
        </w:rPr>
      </w:pPr>
      <w:r w:rsidRPr="00BA3DD9">
        <w:rPr>
          <w:b/>
          <w:bCs/>
          <w:lang w:val="fr-CA" w:bidi="fr-CA"/>
        </w:rPr>
        <w:t>C</w:t>
      </w:r>
      <w:r w:rsidR="00D010BA" w:rsidRPr="00BA3DD9">
        <w:rPr>
          <w:b/>
          <w:bCs/>
          <w:lang w:val="fr-CA" w:bidi="fr-CA"/>
        </w:rPr>
        <w:t>onception prête à l’accessibilité</w:t>
      </w:r>
      <w:r w:rsidRPr="00BA3DD9">
        <w:rPr>
          <w:b/>
          <w:bCs/>
          <w:lang w:val="fr-CA" w:bidi="fr-CA"/>
        </w:rPr>
        <w:t xml:space="preserve"> (</w:t>
      </w:r>
      <w:r w:rsidR="00746D31" w:rsidRPr="00BA3DD9">
        <w:rPr>
          <w:b/>
          <w:bCs/>
          <w:lang w:val="fr-CA" w:bidi="fr-CA"/>
        </w:rPr>
        <w:t>C</w:t>
      </w:r>
      <w:r w:rsidR="00746D31">
        <w:rPr>
          <w:b/>
          <w:bCs/>
          <w:lang w:val="fr-CA" w:bidi="fr-CA"/>
        </w:rPr>
        <w:t>PA</w:t>
      </w:r>
      <w:r w:rsidRPr="00BA3DD9">
        <w:rPr>
          <w:b/>
          <w:bCs/>
          <w:lang w:val="fr-CA" w:bidi="fr-CA"/>
        </w:rPr>
        <w:t>)</w:t>
      </w:r>
      <w:r>
        <w:rPr>
          <w:lang w:val="fr-CA" w:bidi="fr-CA"/>
        </w:rPr>
        <w:t> :</w:t>
      </w:r>
      <w:r w:rsidR="00D010BA" w:rsidRPr="00D010BA">
        <w:rPr>
          <w:lang w:val="fr-CA" w:bidi="fr-CA"/>
        </w:rPr>
        <w:t xml:space="preserve"> </w:t>
      </w:r>
      <w:r>
        <w:rPr>
          <w:lang w:val="fr-CA" w:bidi="fr-CA"/>
        </w:rPr>
        <w:t xml:space="preserve">Le placard doit être conçu </w:t>
      </w:r>
      <w:r w:rsidR="00D010BA" w:rsidRPr="00D010BA">
        <w:rPr>
          <w:lang w:val="fr-CA" w:bidi="fr-CA"/>
        </w:rPr>
        <w:t>conformément aux exigences du paragraphe a) sans modification importante à la structure, aux composantes électriques, à la plomberie ou aux systèmes de CVCA (voir l’annexe </w:t>
      </w:r>
      <w:hyperlink w:anchor="_17_Annexe_C" w:history="1">
        <w:r w:rsidR="00D010BA" w:rsidRPr="00A72CAA">
          <w:rPr>
            <w:rStyle w:val="Hyperlink"/>
            <w:lang w:val="fr-CA" w:bidi="fr-CA"/>
          </w:rPr>
          <w:t>C</w:t>
        </w:r>
      </w:hyperlink>
      <w:r w:rsidR="00D010BA" w:rsidRPr="00D010BA">
        <w:rPr>
          <w:lang w:val="fr-CA" w:bidi="fr-CA"/>
        </w:rPr>
        <w:t>).</w:t>
      </w:r>
    </w:p>
    <w:p w14:paraId="792FDBC2" w14:textId="03BD5511" w:rsidR="00A72CAA"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Comme la remarque de </w:t>
      </w:r>
      <w:r w:rsidR="004D15EC" w:rsidRPr="00D010BA">
        <w:rPr>
          <w:lang w:val="fr-CA" w:bidi="fr-CA"/>
        </w:rPr>
        <w:t>l’article</w:t>
      </w:r>
      <w:r w:rsidRPr="00D010BA">
        <w:rPr>
          <w:lang w:val="fr-CA" w:bidi="fr-CA"/>
        </w:rPr>
        <w:t xml:space="preserve"> </w:t>
      </w:r>
      <w:hyperlink w:anchor="_Salles_de_bains_1" w:history="1">
        <w:r w:rsidR="00BA3DD9" w:rsidRPr="00BA3DD9">
          <w:rPr>
            <w:rStyle w:val="Hyperlink"/>
            <w:lang w:val="fr-CA" w:bidi="fr-CA"/>
          </w:rPr>
          <w:t>12</w:t>
        </w:r>
        <w:r w:rsidRPr="00BA3DD9">
          <w:rPr>
            <w:rStyle w:val="Hyperlink"/>
            <w:lang w:val="fr-CA" w:bidi="fr-CA"/>
          </w:rPr>
          <w:t>.3.10.12</w:t>
        </w:r>
      </w:hyperlink>
      <w:r w:rsidRPr="00D010BA">
        <w:rPr>
          <w:lang w:val="fr-CA" w:bidi="fr-CA"/>
        </w:rPr>
        <w:t xml:space="preserve">, il s’agit d’une combinaison des remarques relatives aux </w:t>
      </w:r>
      <w:r w:rsidR="004D15EC">
        <w:rPr>
          <w:lang w:val="fr-CA" w:bidi="fr-CA"/>
        </w:rPr>
        <w:t>article</w:t>
      </w:r>
      <w:r w:rsidRPr="00D010BA">
        <w:rPr>
          <w:lang w:val="fr-CA" w:bidi="fr-CA"/>
        </w:rPr>
        <w:t xml:space="preserve">s qui ont un impact sur les exigences en matière d’espace et de surface (note de </w:t>
      </w:r>
      <w:r w:rsidR="004D15EC" w:rsidRPr="00D010BA">
        <w:rPr>
          <w:lang w:val="fr-CA" w:bidi="fr-CA"/>
        </w:rPr>
        <w:t>l’article</w:t>
      </w:r>
      <w:r w:rsidRPr="00D010BA">
        <w:rPr>
          <w:lang w:val="fr-CA" w:bidi="fr-CA"/>
        </w:rPr>
        <w:t xml:space="preserve"> </w:t>
      </w:r>
      <w:hyperlink w:anchor="_Superficie_minimales_pour" w:history="1">
        <w:r w:rsidR="00BA3DD9" w:rsidRPr="00BA3DD9">
          <w:rPr>
            <w:rStyle w:val="Hyperlink"/>
            <w:lang w:val="fr-CA" w:bidi="fr-CA"/>
          </w:rPr>
          <w:t>12</w:t>
        </w:r>
        <w:r w:rsidRPr="00BA3DD9">
          <w:rPr>
            <w:rStyle w:val="Hyperlink"/>
            <w:lang w:val="fr-CA" w:bidi="fr-CA"/>
          </w:rPr>
          <w:t>.3.3</w:t>
        </w:r>
      </w:hyperlink>
      <w:r w:rsidRPr="00D010BA">
        <w:rPr>
          <w:lang w:val="fr-CA" w:bidi="fr-CA"/>
        </w:rPr>
        <w:t xml:space="preserve">), et celles relatives aux </w:t>
      </w:r>
      <w:r w:rsidR="004D15EC">
        <w:rPr>
          <w:lang w:val="fr-CA" w:bidi="fr-CA"/>
        </w:rPr>
        <w:t>article</w:t>
      </w:r>
      <w:r w:rsidRPr="00D010BA">
        <w:rPr>
          <w:lang w:val="fr-CA" w:bidi="fr-CA"/>
        </w:rPr>
        <w:t xml:space="preserve">s qui ont un impact sur les choix des occupants en fonction de leurs goûts et de leurs préférences personnelles (note de </w:t>
      </w:r>
      <w:r w:rsidR="004D15EC" w:rsidRPr="00D010BA">
        <w:rPr>
          <w:lang w:val="fr-CA" w:bidi="fr-CA"/>
        </w:rPr>
        <w:t>l’article</w:t>
      </w:r>
      <w:r w:rsidRPr="00D010BA">
        <w:rPr>
          <w:lang w:val="fr-CA" w:bidi="fr-CA"/>
        </w:rPr>
        <w:t xml:space="preserve"> </w:t>
      </w:r>
      <w:hyperlink w:anchor="_Salles_de_bains" w:history="1">
        <w:r w:rsidR="00BA3DD9" w:rsidRPr="00BA3DD9">
          <w:rPr>
            <w:rStyle w:val="Hyperlink"/>
            <w:lang w:val="fr-CA" w:bidi="fr-CA"/>
          </w:rPr>
          <w:t>12</w:t>
        </w:r>
        <w:r w:rsidRPr="00BA3DD9">
          <w:rPr>
            <w:rStyle w:val="Hyperlink"/>
            <w:lang w:val="fr-CA" w:bidi="fr-CA"/>
          </w:rPr>
          <w:t>.3.10.9</w:t>
        </w:r>
      </w:hyperlink>
      <w:r w:rsidRPr="00D010BA">
        <w:rPr>
          <w:lang w:val="fr-CA" w:bidi="fr-CA"/>
        </w:rPr>
        <w:t xml:space="preserve">). L’accessibilité est importante dans de telles situations, car elle peut </w:t>
      </w:r>
      <w:r w:rsidR="00C86678">
        <w:rPr>
          <w:lang w:val="fr-CA" w:bidi="fr-CA"/>
        </w:rPr>
        <w:t xml:space="preserve">avoir un impact sur les importants et personnels comme </w:t>
      </w:r>
      <w:r w:rsidRPr="00D010BA">
        <w:rPr>
          <w:lang w:val="fr-CA" w:bidi="fr-CA"/>
        </w:rPr>
        <w:t>une chambre, un bureau, une salle de bains ou une autre pièce qui n’est pas forcément la préférée de tous les utilisateurs.</w:t>
      </w:r>
      <w:bookmarkStart w:id="273" w:name="_Toc184581656"/>
    </w:p>
    <w:p w14:paraId="19BE0841" w14:textId="2ECC92FE" w:rsidR="00D010BA" w:rsidRPr="00D010BA" w:rsidRDefault="00D010BA" w:rsidP="00AD2119">
      <w:pPr>
        <w:pStyle w:val="Heading3"/>
        <w:spacing w:before="100" w:beforeAutospacing="1" w:after="160" w:line="276" w:lineRule="auto"/>
        <w:rPr>
          <w:lang w:val="fr-CA"/>
        </w:rPr>
      </w:pPr>
      <w:bookmarkStart w:id="274" w:name="_Toc196471776"/>
      <w:r w:rsidRPr="00D010BA">
        <w:rPr>
          <w:lang w:val="fr-CA" w:bidi="fr-CA"/>
        </w:rPr>
        <w:t>Locaux et espaces de service</w:t>
      </w:r>
      <w:bookmarkEnd w:id="273"/>
      <w:bookmarkEnd w:id="274"/>
    </w:p>
    <w:p w14:paraId="2A4F57E4" w14:textId="478DDD53" w:rsidR="00D010BA" w:rsidRPr="00D010BA" w:rsidRDefault="00D010BA" w:rsidP="00AD2119">
      <w:pPr>
        <w:keepLines/>
        <w:spacing w:before="100" w:beforeAutospacing="1" w:after="160"/>
        <w:rPr>
          <w:lang w:val="fr-CA"/>
        </w:rPr>
      </w:pPr>
      <w:r w:rsidRPr="00D010BA">
        <w:rPr>
          <w:lang w:val="fr-CA" w:bidi="fr-CA"/>
        </w:rPr>
        <w:t>Lorsqu’il y a un local de service (c.-à-d.</w:t>
      </w:r>
      <w:r w:rsidR="00736E8E">
        <w:rPr>
          <w:lang w:val="fr-CA" w:bidi="fr-CA"/>
        </w:rPr>
        <w:t>,</w:t>
      </w:r>
      <w:r w:rsidRPr="00D010BA">
        <w:rPr>
          <w:lang w:val="fr-CA" w:bidi="fr-CA"/>
        </w:rPr>
        <w:t xml:space="preserve"> un local réservé aux ordures, aux boîtes aux lettres ou à l’équipement mécanique ou électrique), celui-ci doit :</w:t>
      </w:r>
    </w:p>
    <w:p w14:paraId="40EB9B19" w14:textId="070FD2E3" w:rsidR="00D010BA" w:rsidRPr="00D010BA" w:rsidRDefault="00D010BA" w:rsidP="00AD2119">
      <w:pPr>
        <w:keepLines/>
        <w:numPr>
          <w:ilvl w:val="0"/>
          <w:numId w:val="101"/>
        </w:numPr>
        <w:spacing w:before="100" w:beforeAutospacing="1" w:after="160"/>
        <w:rPr>
          <w:lang w:val="fr-CA"/>
        </w:rPr>
      </w:pPr>
      <w:r w:rsidRPr="00D010BA">
        <w:rPr>
          <w:lang w:val="fr-CA" w:bidi="fr-CA"/>
        </w:rPr>
        <w:t xml:space="preserve">être desservi par une voie de circulation conforme à </w:t>
      </w:r>
      <w:r w:rsidR="004D15EC" w:rsidRPr="00D010BA">
        <w:rPr>
          <w:lang w:val="fr-CA" w:bidi="fr-CA"/>
        </w:rPr>
        <w:t>l’article</w:t>
      </w:r>
      <w:r w:rsidRPr="00D010BA">
        <w:rPr>
          <w:lang w:val="fr-CA" w:bidi="fr-CA"/>
        </w:rPr>
        <w:t> </w:t>
      </w:r>
      <w:hyperlink w:anchor="_Superficie_minimales_pour" w:history="1">
        <w:r w:rsidR="00A72CAA" w:rsidRPr="00A72CAA">
          <w:rPr>
            <w:rStyle w:val="Hyperlink"/>
            <w:lang w:val="fr-CA" w:bidi="fr-CA"/>
          </w:rPr>
          <w:t>12</w:t>
        </w:r>
        <w:r w:rsidRPr="00A72CAA">
          <w:rPr>
            <w:rStyle w:val="Hyperlink"/>
            <w:lang w:val="fr-CA" w:bidi="fr-CA"/>
          </w:rPr>
          <w:t>.3.3</w:t>
        </w:r>
      </w:hyperlink>
      <w:r w:rsidRPr="00D010BA">
        <w:rPr>
          <w:lang w:val="fr-CA" w:bidi="fr-CA"/>
        </w:rPr>
        <w:t>;</w:t>
      </w:r>
    </w:p>
    <w:p w14:paraId="29A9DCAF" w14:textId="0519FCA9" w:rsidR="00D010BA" w:rsidRPr="00D010BA" w:rsidRDefault="00D010BA" w:rsidP="00AD2119">
      <w:pPr>
        <w:keepLines/>
        <w:numPr>
          <w:ilvl w:val="0"/>
          <w:numId w:val="101"/>
        </w:numPr>
        <w:spacing w:before="100" w:beforeAutospacing="1" w:after="160"/>
        <w:rPr>
          <w:lang w:val="fr-CA"/>
        </w:rPr>
      </w:pPr>
      <w:r w:rsidRPr="00D010BA">
        <w:rPr>
          <w:lang w:val="fr-CA" w:bidi="fr-CA"/>
        </w:rPr>
        <w:t xml:space="preserve">être desservi par un espace libre au sol conformément à </w:t>
      </w:r>
      <w:r w:rsidR="004D15EC" w:rsidRPr="00D010BA">
        <w:rPr>
          <w:lang w:val="fr-CA" w:bidi="fr-CA"/>
        </w:rPr>
        <w:t>l’article</w:t>
      </w:r>
      <w:r w:rsidRPr="00D010BA">
        <w:rPr>
          <w:lang w:val="fr-CA" w:bidi="fr-CA"/>
        </w:rPr>
        <w:t> 4.4.2 de la norme CSA/ASC B652;</w:t>
      </w:r>
    </w:p>
    <w:p w14:paraId="7483EDCD" w14:textId="53630630" w:rsidR="00D010BA" w:rsidRPr="00D010BA" w:rsidRDefault="00D010BA" w:rsidP="00AD2119">
      <w:pPr>
        <w:keepLines/>
        <w:numPr>
          <w:ilvl w:val="0"/>
          <w:numId w:val="101"/>
        </w:numPr>
        <w:spacing w:before="100" w:beforeAutospacing="1" w:after="160"/>
        <w:rPr>
          <w:lang w:val="fr-CA"/>
        </w:rPr>
      </w:pPr>
      <w:r w:rsidRPr="00D010BA">
        <w:rPr>
          <w:lang w:val="fr-CA" w:bidi="fr-CA"/>
        </w:rPr>
        <w:lastRenderedPageBreak/>
        <w:t>avoir des commandes d’équipement situées conformément à l</w:t>
      </w:r>
      <w:r w:rsidR="00A72CAA">
        <w:rPr>
          <w:lang w:val="fr-CA" w:bidi="fr-CA"/>
        </w:rPr>
        <w:t>’article</w:t>
      </w:r>
      <w:r w:rsidRPr="00D010BA">
        <w:rPr>
          <w:lang w:val="fr-CA" w:bidi="fr-CA"/>
        </w:rPr>
        <w:t> </w:t>
      </w:r>
      <w:hyperlink w:anchor="_10_Commandes_de" w:history="1">
        <w:r w:rsidRPr="00A72CAA">
          <w:rPr>
            <w:rStyle w:val="Hyperlink"/>
            <w:lang w:val="fr-CA" w:bidi="fr-CA"/>
          </w:rPr>
          <w:t>10</w:t>
        </w:r>
      </w:hyperlink>
      <w:r w:rsidRPr="00D010BA">
        <w:rPr>
          <w:lang w:val="fr-CA" w:bidi="fr-CA"/>
        </w:rPr>
        <w:t>, à l’exception des éléments entretenus par des professionnels.</w:t>
      </w:r>
    </w:p>
    <w:p w14:paraId="57F71CA5" w14:textId="54FA5869" w:rsidR="00963C05"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Les exigences de la norme CSA/ASC B652 font référence à la nécessité d’une voie de circulation, d’un espace libre au sol et d’emplacements de commandes d’équipement conformes aux autres sections des normes. Toutefois, comme la présente norme porte sur la préparation à l’accessibilité, toutes ces exigences ont un équivalent prêt à l’accessibilité qui s’applique aux locaux ou aux espaces de service. </w:t>
      </w:r>
      <w:r w:rsidR="000A6CB4">
        <w:rPr>
          <w:lang w:val="fr-CA" w:bidi="fr-CA"/>
        </w:rPr>
        <w:t xml:space="preserve">Il </w:t>
      </w:r>
      <w:r w:rsidRPr="00D010BA">
        <w:rPr>
          <w:lang w:val="fr-CA" w:bidi="fr-CA"/>
        </w:rPr>
        <w:t>est préférable de se conformer aux exigences de la norme CSA/ASC B652 pour les locaux et les espaces de service, non seulement du point de vue de l’accessibilité, mais aussi pour l’entretien de l’équipement, la mise à niveau vers de nouvelles technologies ou l’ajout de technologies supplémentaires (p. ex.</w:t>
      </w:r>
      <w:r w:rsidR="00AD5261">
        <w:rPr>
          <w:lang w:val="fr-CA" w:bidi="fr-CA"/>
        </w:rPr>
        <w:t>,</w:t>
      </w:r>
      <w:r w:rsidRPr="00D010BA">
        <w:rPr>
          <w:lang w:val="fr-CA" w:bidi="fr-CA"/>
        </w:rPr>
        <w:t xml:space="preserve"> panneaux solaires, onduleurs et batteries, batteries de générateurs d’urgence de rechange et autres équipements</w:t>
      </w:r>
      <w:r w:rsidR="00AD5261">
        <w:rPr>
          <w:lang w:val="fr-CA" w:bidi="fr-CA"/>
        </w:rPr>
        <w:t>, etc.</w:t>
      </w:r>
      <w:r w:rsidRPr="00D010BA">
        <w:rPr>
          <w:lang w:val="fr-CA" w:bidi="fr-CA"/>
        </w:rPr>
        <w:t>).</w:t>
      </w:r>
      <w:bookmarkStart w:id="275" w:name="_10_Commandes_de"/>
      <w:bookmarkStart w:id="276" w:name="_Toc184581657"/>
      <w:bookmarkEnd w:id="275"/>
    </w:p>
    <w:p w14:paraId="6B7C4508" w14:textId="07CDB653" w:rsidR="00963C05" w:rsidRDefault="00963C05" w:rsidP="00AD2119">
      <w:pPr>
        <w:keepLines/>
        <w:spacing w:before="100" w:beforeAutospacing="1" w:after="160"/>
        <w:rPr>
          <w:lang w:val="fr-CA" w:bidi="fr-CA"/>
        </w:rPr>
      </w:pPr>
      <w:r>
        <w:rPr>
          <w:lang w:val="fr-CA" w:bidi="fr-CA"/>
        </w:rPr>
        <w:br w:type="page"/>
      </w:r>
    </w:p>
    <w:p w14:paraId="3CC59B65" w14:textId="77777777" w:rsidR="00963C05" w:rsidRDefault="00D010BA" w:rsidP="00AD2119">
      <w:pPr>
        <w:pStyle w:val="Heading1"/>
        <w:spacing w:before="100" w:beforeAutospacing="1" w:after="160" w:line="276" w:lineRule="auto"/>
        <w:rPr>
          <w:lang w:bidi="fr-CA"/>
        </w:rPr>
      </w:pPr>
      <w:bookmarkStart w:id="277" w:name="_Toc196471777"/>
      <w:r w:rsidRPr="00D010BA">
        <w:rPr>
          <w:lang w:bidi="fr-CA"/>
        </w:rPr>
        <w:lastRenderedPageBreak/>
        <w:t>Commandes de fonctionnemen</w:t>
      </w:r>
      <w:bookmarkStart w:id="278" w:name="_10.1_Commandes_de"/>
      <w:bookmarkStart w:id="279" w:name="_Toc184581658"/>
      <w:bookmarkEnd w:id="276"/>
      <w:bookmarkEnd w:id="278"/>
      <w:r w:rsidR="00963C05">
        <w:rPr>
          <w:lang w:bidi="fr-CA"/>
        </w:rPr>
        <w:t>t</w:t>
      </w:r>
      <w:bookmarkEnd w:id="277"/>
    </w:p>
    <w:p w14:paraId="319F48E4" w14:textId="6DE31C67" w:rsidR="00D010BA" w:rsidRPr="00963C05" w:rsidRDefault="00D010BA" w:rsidP="00AD2119">
      <w:pPr>
        <w:pStyle w:val="Heading2"/>
        <w:spacing w:before="100" w:beforeAutospacing="1" w:after="160" w:line="276" w:lineRule="auto"/>
        <w:ind w:left="1134" w:hanging="1134"/>
        <w:rPr>
          <w:lang w:val="fr-CA" w:bidi="fr-CA"/>
        </w:rPr>
      </w:pPr>
      <w:bookmarkStart w:id="280" w:name="_Toc196471778"/>
      <w:r w:rsidRPr="00963C05">
        <w:rPr>
          <w:lang w:val="fr-CA" w:bidi="fr-CA"/>
        </w:rPr>
        <w:t>Commandes de fonctionnement – généralités</w:t>
      </w:r>
      <w:bookmarkEnd w:id="279"/>
      <w:bookmarkEnd w:id="280"/>
    </w:p>
    <w:p w14:paraId="46BC306A" w14:textId="77777777" w:rsidR="00D010BA" w:rsidRPr="00D010BA" w:rsidRDefault="00D010BA" w:rsidP="00AD2119">
      <w:pPr>
        <w:keepLines/>
        <w:spacing w:before="100" w:beforeAutospacing="1" w:after="160"/>
        <w:rPr>
          <w:lang w:val="fr-CA"/>
        </w:rPr>
      </w:pPr>
      <w:r w:rsidRPr="00D010BA">
        <w:rPr>
          <w:lang w:val="fr-CA" w:bidi="fr-CA"/>
        </w:rPr>
        <w:t>Les commandes de fonctionnement devraient entre autres comprendre les éléments suivants :</w:t>
      </w:r>
    </w:p>
    <w:p w14:paraId="3C9A2754" w14:textId="50FEA557" w:rsidR="00D010BA" w:rsidRPr="00D010BA" w:rsidRDefault="00D010BA" w:rsidP="00AD2119">
      <w:pPr>
        <w:keepLines/>
        <w:numPr>
          <w:ilvl w:val="0"/>
          <w:numId w:val="102"/>
        </w:numPr>
        <w:spacing w:before="100" w:beforeAutospacing="1" w:after="160"/>
        <w:rPr>
          <w:lang w:val="fr-CA"/>
        </w:rPr>
      </w:pPr>
      <w:r w:rsidRPr="00D010BA">
        <w:rPr>
          <w:lang w:val="fr-CA" w:bidi="fr-CA"/>
        </w:rPr>
        <w:t>les poignées de porte et les serrures;</w:t>
      </w:r>
    </w:p>
    <w:p w14:paraId="00E38CAC" w14:textId="5419D6CE" w:rsidR="00D010BA" w:rsidRPr="00D010BA" w:rsidRDefault="00D010BA" w:rsidP="00AD2119">
      <w:pPr>
        <w:keepLines/>
        <w:numPr>
          <w:ilvl w:val="0"/>
          <w:numId w:val="102"/>
        </w:numPr>
        <w:spacing w:before="100" w:beforeAutospacing="1" w:after="160"/>
        <w:rPr>
          <w:lang w:val="fr-CA"/>
        </w:rPr>
      </w:pPr>
      <w:r w:rsidRPr="00D010BA">
        <w:rPr>
          <w:lang w:val="fr-CA" w:bidi="fr-CA"/>
        </w:rPr>
        <w:t>les fenêtres, les lève-vitres et les verrous de fenêtres;</w:t>
      </w:r>
    </w:p>
    <w:p w14:paraId="34985D14" w14:textId="7E52770C" w:rsidR="00D010BA" w:rsidRPr="00D010BA" w:rsidRDefault="00D010BA" w:rsidP="00AD2119">
      <w:pPr>
        <w:keepLines/>
        <w:numPr>
          <w:ilvl w:val="0"/>
          <w:numId w:val="102"/>
        </w:numPr>
        <w:spacing w:before="100" w:beforeAutospacing="1" w:after="160"/>
        <w:rPr>
          <w:lang w:val="fr-CA"/>
        </w:rPr>
      </w:pPr>
      <w:r w:rsidRPr="00D010BA">
        <w:rPr>
          <w:lang w:val="fr-CA" w:bidi="fr-CA"/>
        </w:rPr>
        <w:t>les robinets et les pommes de douche ajustables;</w:t>
      </w:r>
    </w:p>
    <w:p w14:paraId="5437A3C1" w14:textId="3CADFBE0" w:rsidR="00D010BA" w:rsidRPr="00D010BA" w:rsidRDefault="00D010BA" w:rsidP="00AD2119">
      <w:pPr>
        <w:keepLines/>
        <w:numPr>
          <w:ilvl w:val="0"/>
          <w:numId w:val="102"/>
        </w:numPr>
        <w:spacing w:before="100" w:beforeAutospacing="1" w:after="160"/>
      </w:pPr>
      <w:r w:rsidRPr="00D010BA">
        <w:rPr>
          <w:lang w:val="fr-CA" w:bidi="fr-CA"/>
        </w:rPr>
        <w:t>les thermostats;</w:t>
      </w:r>
    </w:p>
    <w:p w14:paraId="75920022" w14:textId="79A4853B" w:rsidR="00D010BA" w:rsidRPr="00D010BA" w:rsidRDefault="00D010BA" w:rsidP="00AD2119">
      <w:pPr>
        <w:keepLines/>
        <w:numPr>
          <w:ilvl w:val="0"/>
          <w:numId w:val="102"/>
        </w:numPr>
        <w:spacing w:before="100" w:beforeAutospacing="1" w:after="160"/>
      </w:pPr>
      <w:r w:rsidRPr="00D010BA">
        <w:rPr>
          <w:lang w:val="fr-CA" w:bidi="fr-CA"/>
        </w:rPr>
        <w:t>les appareils ménagers;</w:t>
      </w:r>
    </w:p>
    <w:p w14:paraId="7D1C18C6" w14:textId="379825DD" w:rsidR="00D010BA" w:rsidRPr="00D010BA" w:rsidRDefault="00D010BA" w:rsidP="00AD2119">
      <w:pPr>
        <w:keepLines/>
        <w:numPr>
          <w:ilvl w:val="0"/>
          <w:numId w:val="102"/>
        </w:numPr>
        <w:spacing w:before="100" w:beforeAutospacing="1" w:after="160"/>
      </w:pPr>
      <w:r w:rsidRPr="00D010BA">
        <w:rPr>
          <w:lang w:val="fr-CA" w:bidi="fr-CA"/>
        </w:rPr>
        <w:t>les sonnettes de porte;</w:t>
      </w:r>
    </w:p>
    <w:p w14:paraId="39EF7105" w14:textId="62F16BD2" w:rsidR="00D010BA" w:rsidRPr="00D010BA" w:rsidRDefault="00D010BA" w:rsidP="00AD2119">
      <w:pPr>
        <w:keepLines/>
        <w:numPr>
          <w:ilvl w:val="0"/>
          <w:numId w:val="102"/>
        </w:numPr>
        <w:spacing w:before="100" w:beforeAutospacing="1" w:after="160"/>
      </w:pPr>
      <w:r w:rsidRPr="00D010BA">
        <w:rPr>
          <w:lang w:val="fr-CA" w:bidi="fr-CA"/>
        </w:rPr>
        <w:t>les systèmes d’intercommunication (intercom);</w:t>
      </w:r>
    </w:p>
    <w:p w14:paraId="31CFA7DB" w14:textId="62C23DA4" w:rsidR="00D010BA" w:rsidRPr="00D010BA" w:rsidRDefault="00D010BA" w:rsidP="00AD2119">
      <w:pPr>
        <w:keepLines/>
        <w:numPr>
          <w:ilvl w:val="0"/>
          <w:numId w:val="102"/>
        </w:numPr>
        <w:spacing w:before="100" w:beforeAutospacing="1" w:after="160"/>
      </w:pPr>
      <w:r w:rsidRPr="00D010BA">
        <w:rPr>
          <w:lang w:val="fr-CA" w:bidi="fr-CA"/>
        </w:rPr>
        <w:t>les prises de courant;</w:t>
      </w:r>
    </w:p>
    <w:p w14:paraId="06674AA3" w14:textId="50C39B10" w:rsidR="00D010BA" w:rsidRPr="00D010BA" w:rsidRDefault="00D010BA" w:rsidP="00AD2119">
      <w:pPr>
        <w:keepLines/>
        <w:numPr>
          <w:ilvl w:val="0"/>
          <w:numId w:val="102"/>
        </w:numPr>
        <w:spacing w:before="100" w:beforeAutospacing="1" w:after="160"/>
      </w:pPr>
      <w:r w:rsidRPr="00D010BA">
        <w:rPr>
          <w:lang w:val="fr-CA" w:bidi="fr-CA"/>
        </w:rPr>
        <w:t>les panneaux électriques;</w:t>
      </w:r>
    </w:p>
    <w:p w14:paraId="43A70D08" w14:textId="7B209085" w:rsidR="00D010BA" w:rsidRPr="00D010BA" w:rsidRDefault="00D010BA" w:rsidP="00AD2119">
      <w:pPr>
        <w:keepLines/>
        <w:numPr>
          <w:ilvl w:val="0"/>
          <w:numId w:val="102"/>
        </w:numPr>
        <w:spacing w:before="100" w:beforeAutospacing="1" w:after="160"/>
      </w:pPr>
      <w:r w:rsidRPr="00D010BA">
        <w:rPr>
          <w:lang w:val="fr-CA" w:bidi="fr-CA"/>
        </w:rPr>
        <w:t>robinets d’arrêts; et</w:t>
      </w:r>
    </w:p>
    <w:p w14:paraId="7AABC01F" w14:textId="77777777" w:rsidR="00D010BA" w:rsidRPr="00D010BA" w:rsidRDefault="00D010BA" w:rsidP="00AD2119">
      <w:pPr>
        <w:keepLines/>
        <w:numPr>
          <w:ilvl w:val="0"/>
          <w:numId w:val="102"/>
        </w:numPr>
        <w:spacing w:before="100" w:beforeAutospacing="1" w:after="160"/>
        <w:rPr>
          <w:lang w:val="fr-CA"/>
        </w:rPr>
      </w:pPr>
      <w:r w:rsidRPr="00D010BA">
        <w:rPr>
          <w:lang w:val="fr-CA" w:bidi="fr-CA"/>
        </w:rPr>
        <w:t>les dispositifs d’activation (p. ex. interrupteurs d’éclairage).</w:t>
      </w:r>
    </w:p>
    <w:p w14:paraId="31AAAE4B" w14:textId="77777777" w:rsidR="00963C05"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Il importe que toutes les commandes à l’intérieur d’un logement soient accessibles afin qu’un résident ou un locataire qui y vit puisse les actionner.</w:t>
      </w:r>
      <w:bookmarkStart w:id="281" w:name="_Toc184581659"/>
    </w:p>
    <w:p w14:paraId="6D90CD1D" w14:textId="7EEEFE9C" w:rsidR="00D010BA" w:rsidRPr="00D010BA" w:rsidRDefault="00D010BA" w:rsidP="00AD2119">
      <w:pPr>
        <w:pStyle w:val="Heading2"/>
        <w:spacing w:before="100" w:beforeAutospacing="1" w:after="160" w:line="276" w:lineRule="auto"/>
        <w:ind w:left="1134" w:hanging="1134"/>
        <w:rPr>
          <w:lang w:val="fr-CA" w:bidi="fr-CA"/>
        </w:rPr>
      </w:pPr>
      <w:bookmarkStart w:id="282" w:name="_Toc196471779"/>
      <w:r w:rsidRPr="00D010BA">
        <w:rPr>
          <w:iCs/>
          <w:lang w:val="fr-CA" w:bidi="fr-CA"/>
        </w:rPr>
        <w:lastRenderedPageBreak/>
        <w:t>Commandes de fonctionnement – surface de plancher</w:t>
      </w:r>
      <w:bookmarkEnd w:id="281"/>
      <w:bookmarkEnd w:id="282"/>
    </w:p>
    <w:p w14:paraId="6E312019" w14:textId="05F2DE83" w:rsidR="00963C05" w:rsidRDefault="00D010BA" w:rsidP="00AD2119">
      <w:pPr>
        <w:keepLines/>
        <w:spacing w:before="100" w:beforeAutospacing="1" w:after="160"/>
        <w:rPr>
          <w:lang w:val="fr-CA" w:bidi="fr-CA"/>
        </w:rPr>
      </w:pPr>
      <w:r w:rsidRPr="00D010BA">
        <w:rPr>
          <w:lang w:val="fr-CA" w:bidi="fr-CA"/>
        </w:rPr>
        <w:t>Les commandes de fonctionnement situées dans les salons, les chambres à coucher, les bureaux et les couloirs doivent être adjacentes et centrées sur la longueur ou la largeur d’un espace libre au sol de 820 mm par 1 390 mm</w:t>
      </w:r>
      <w:bookmarkStart w:id="283" w:name="_Toc184581660"/>
      <w:r w:rsidR="00511691">
        <w:rPr>
          <w:lang w:val="fr-CA" w:bidi="fr-CA"/>
        </w:rPr>
        <w:t>.</w:t>
      </w:r>
    </w:p>
    <w:p w14:paraId="5FA7E9FF" w14:textId="45BFE7EC" w:rsidR="00D010BA" w:rsidRPr="00D010BA" w:rsidRDefault="00D010BA" w:rsidP="00AD2119">
      <w:pPr>
        <w:pStyle w:val="Heading2"/>
        <w:spacing w:before="100" w:beforeAutospacing="1" w:after="160" w:line="276" w:lineRule="auto"/>
        <w:ind w:left="1134" w:hanging="1134"/>
        <w:rPr>
          <w:lang w:val="fr-CA"/>
        </w:rPr>
      </w:pPr>
      <w:bookmarkStart w:id="284" w:name="_Toc196471780"/>
      <w:r w:rsidRPr="00D010BA">
        <w:rPr>
          <w:iCs/>
          <w:lang w:val="fr-CA" w:bidi="fr-CA"/>
        </w:rPr>
        <w:t>Commandes de fonctionnement – hauteur</w:t>
      </w:r>
      <w:bookmarkEnd w:id="283"/>
      <w:bookmarkEnd w:id="284"/>
    </w:p>
    <w:p w14:paraId="47C8C0CA" w14:textId="77777777" w:rsidR="00D010BA" w:rsidRPr="00D010BA" w:rsidRDefault="00D010BA" w:rsidP="00AD2119">
      <w:pPr>
        <w:keepLines/>
        <w:spacing w:before="100" w:beforeAutospacing="1" w:after="160"/>
        <w:rPr>
          <w:lang w:val="fr-CA"/>
        </w:rPr>
      </w:pPr>
      <w:r w:rsidRPr="00D010BA">
        <w:rPr>
          <w:lang w:val="fr-CA" w:bidi="fr-CA"/>
        </w:rPr>
        <w:t>Les commandes de fonctionnement doivent être installées:</w:t>
      </w:r>
    </w:p>
    <w:p w14:paraId="7B98E776" w14:textId="675E31CD" w:rsidR="00D010BA" w:rsidRPr="00D010BA" w:rsidRDefault="00D010BA" w:rsidP="00AD2119">
      <w:pPr>
        <w:keepLines/>
        <w:numPr>
          <w:ilvl w:val="0"/>
          <w:numId w:val="103"/>
        </w:numPr>
        <w:spacing w:before="100" w:beforeAutospacing="1" w:after="160"/>
        <w:rPr>
          <w:lang w:val="fr-CA"/>
        </w:rPr>
      </w:pPr>
      <w:r w:rsidRPr="00D010BA">
        <w:rPr>
          <w:lang w:val="fr-CA" w:bidi="fr-CA"/>
        </w:rPr>
        <w:t>entre 400 mm et 1 100 mm du sol, et entre 900 mm et 1 100 mm du sol lorsqu’il faut lire un écran (</w:t>
      </w:r>
      <w:r w:rsidR="00884D7D" w:rsidRPr="00884D7D">
        <w:rPr>
          <w:lang w:val="fr-CA" w:bidi="fr-CA"/>
        </w:rPr>
        <w:t>c.-à-d.,</w:t>
      </w:r>
      <w:r w:rsidR="00884D7D">
        <w:rPr>
          <w:lang w:val="fr-CA" w:bidi="fr-CA"/>
        </w:rPr>
        <w:t xml:space="preserve"> </w:t>
      </w:r>
      <w:r w:rsidRPr="00D010BA">
        <w:rPr>
          <w:lang w:val="fr-CA" w:bidi="fr-CA"/>
        </w:rPr>
        <w:t>un thermostat, interphone</w:t>
      </w:r>
      <w:r w:rsidR="00884D7D">
        <w:rPr>
          <w:lang w:val="fr-CA" w:bidi="fr-CA"/>
        </w:rPr>
        <w:t>, etc.</w:t>
      </w:r>
      <w:r w:rsidR="004D61EE">
        <w:rPr>
          <w:lang w:val="fr-CA" w:bidi="fr-CA"/>
        </w:rPr>
        <w:t>)</w:t>
      </w:r>
      <w:r w:rsidRPr="00D010BA">
        <w:rPr>
          <w:lang w:val="fr-CA" w:bidi="fr-CA"/>
        </w:rPr>
        <w:t>; ou</w:t>
      </w:r>
    </w:p>
    <w:p w14:paraId="33F49127" w14:textId="77777777" w:rsidR="00D010BA" w:rsidRPr="00D010BA" w:rsidRDefault="00D010BA" w:rsidP="00AD2119">
      <w:pPr>
        <w:keepLines/>
        <w:numPr>
          <w:ilvl w:val="0"/>
          <w:numId w:val="103"/>
        </w:numPr>
        <w:spacing w:before="100" w:beforeAutospacing="1" w:after="160"/>
        <w:rPr>
          <w:lang w:val="fr-CA"/>
        </w:rPr>
      </w:pPr>
      <w:r w:rsidRPr="00D010BA">
        <w:rPr>
          <w:lang w:val="fr-CA" w:bidi="fr-CA"/>
        </w:rPr>
        <w:t>de manière à ce que l’on puisse déplacer l’axe des commandes de fonctionnement sans avoir à refaire le câblage à n’importe quelle hauteur entre 400 mm et 1 500 mm du sol.</w:t>
      </w:r>
    </w:p>
    <w:p w14:paraId="4F03F840" w14:textId="7F30D3C9" w:rsidR="00511691"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Le fil raccordé à une commande de fonctionnement, s’il y en a un, doit être suffisamment long pour permettre le déplacement de la commande sans qu’il soit nécessaire de refaire le câblage. S’il faut déplacer les commandes de fonctionnement, il faudra possiblement réparer la finition du mur.</w:t>
      </w:r>
      <w:bookmarkStart w:id="285" w:name="_Toc184581661"/>
    </w:p>
    <w:p w14:paraId="5F7DFBC6" w14:textId="5A7A2EB9" w:rsidR="00963C05" w:rsidRDefault="00511691" w:rsidP="00511691">
      <w:pPr>
        <w:spacing w:after="160" w:line="259" w:lineRule="auto"/>
        <w:rPr>
          <w:lang w:val="fr-CA" w:bidi="fr-CA"/>
        </w:rPr>
      </w:pPr>
      <w:r>
        <w:rPr>
          <w:lang w:val="fr-CA" w:bidi="fr-CA"/>
        </w:rPr>
        <w:br w:type="page"/>
      </w:r>
    </w:p>
    <w:p w14:paraId="41539605" w14:textId="3B5F3869" w:rsidR="00D010BA" w:rsidRPr="00D010BA" w:rsidRDefault="00D010BA" w:rsidP="00AD2119">
      <w:pPr>
        <w:pStyle w:val="Heading2"/>
        <w:spacing w:before="100" w:beforeAutospacing="1" w:after="160" w:line="276" w:lineRule="auto"/>
        <w:ind w:left="993" w:hanging="1135"/>
        <w:rPr>
          <w:lang w:val="fr-CA"/>
        </w:rPr>
      </w:pPr>
      <w:bookmarkStart w:id="286" w:name="_Toc196471781"/>
      <w:r w:rsidRPr="00D010BA">
        <w:rPr>
          <w:iCs/>
          <w:lang w:val="fr-CA" w:bidi="fr-CA"/>
        </w:rPr>
        <w:lastRenderedPageBreak/>
        <w:t>Commandes de fonctionnement – plages d’extension</w:t>
      </w:r>
      <w:bookmarkEnd w:id="285"/>
      <w:bookmarkEnd w:id="286"/>
    </w:p>
    <w:p w14:paraId="3EAF05D3" w14:textId="77777777" w:rsidR="00D010BA" w:rsidRPr="00D010BA" w:rsidRDefault="00D010BA" w:rsidP="00AD2119">
      <w:pPr>
        <w:keepLines/>
        <w:spacing w:before="100" w:beforeAutospacing="1" w:after="160"/>
        <w:rPr>
          <w:lang w:val="fr-CA"/>
        </w:rPr>
      </w:pPr>
      <w:r w:rsidRPr="00D010BA">
        <w:rPr>
          <w:lang w:val="fr-CA" w:bidi="fr-CA"/>
        </w:rPr>
        <w:t>Les commandes de fonctionnement doivent être installées :</w:t>
      </w:r>
    </w:p>
    <w:p w14:paraId="5B7F387B" w14:textId="23A96828" w:rsidR="00D010BA" w:rsidRPr="00D010BA" w:rsidRDefault="00D010BA" w:rsidP="00AD2119">
      <w:pPr>
        <w:keepLines/>
        <w:numPr>
          <w:ilvl w:val="0"/>
          <w:numId w:val="104"/>
        </w:numPr>
        <w:spacing w:before="100" w:beforeAutospacing="1" w:after="160"/>
        <w:rPr>
          <w:lang w:val="fr-CA"/>
        </w:rPr>
      </w:pPr>
      <w:r w:rsidRPr="00D010BA">
        <w:rPr>
          <w:lang w:val="fr-CA" w:bidi="fr-CA"/>
        </w:rPr>
        <w:t xml:space="preserve">de manière à ce qu’il y ait un espace libre pour une approche frontale ou latérale, conformément à </w:t>
      </w:r>
      <w:r w:rsidR="004D15EC" w:rsidRPr="00D010BA">
        <w:rPr>
          <w:lang w:val="fr-CA" w:bidi="fr-CA"/>
        </w:rPr>
        <w:t>l’article</w:t>
      </w:r>
      <w:r w:rsidRPr="00D010BA">
        <w:rPr>
          <w:lang w:val="fr-CA" w:bidi="fr-CA"/>
        </w:rPr>
        <w:t> 4.5.4 de la norme CSA/ASC B652; ou</w:t>
      </w:r>
    </w:p>
    <w:p w14:paraId="3AA6B5CE" w14:textId="2C645A1C" w:rsidR="00D010BA" w:rsidRPr="00D010BA" w:rsidRDefault="00D010BA" w:rsidP="00AD2119">
      <w:pPr>
        <w:keepLines/>
        <w:numPr>
          <w:ilvl w:val="0"/>
          <w:numId w:val="104"/>
        </w:numPr>
        <w:spacing w:before="100" w:beforeAutospacing="1" w:after="160"/>
        <w:rPr>
          <w:lang w:val="fr-CA"/>
        </w:rPr>
      </w:pPr>
      <w:r w:rsidRPr="00D010BA">
        <w:rPr>
          <w:lang w:val="fr-CA" w:bidi="fr-CA"/>
        </w:rPr>
        <w:t xml:space="preserve">de manière à pouvoir déplacer la commande sans qu’il soit nécessaire de refaire le câblage lorsque l’espace libre au sol est conçu conformément à </w:t>
      </w:r>
      <w:r w:rsidR="004D15EC" w:rsidRPr="00D010BA">
        <w:rPr>
          <w:lang w:val="fr-CA" w:bidi="fr-CA"/>
        </w:rPr>
        <w:t>l’article</w:t>
      </w:r>
      <w:r w:rsidRPr="00D010BA">
        <w:rPr>
          <w:lang w:val="fr-CA" w:bidi="fr-CA"/>
        </w:rPr>
        <w:t> </w:t>
      </w:r>
      <w:hyperlink w:anchor="_Superficie_allouée_pour" w:history="1">
        <w:r w:rsidR="00963C05" w:rsidRPr="00963C05">
          <w:rPr>
            <w:rStyle w:val="Hyperlink"/>
            <w:lang w:val="fr-CA" w:bidi="fr-CA"/>
          </w:rPr>
          <w:t>12</w:t>
        </w:r>
        <w:r w:rsidRPr="00963C05">
          <w:rPr>
            <w:rStyle w:val="Hyperlink"/>
            <w:lang w:val="fr-CA" w:bidi="fr-CA"/>
          </w:rPr>
          <w:t>.3.4</w:t>
        </w:r>
      </w:hyperlink>
      <w:r w:rsidRPr="00D010BA">
        <w:rPr>
          <w:lang w:val="fr-CA" w:bidi="fr-CA"/>
        </w:rPr>
        <w:t>. S’il faut déplacer les commandes de fonctionnement, il faudra possiblement réparer la finition du mur.</w:t>
      </w:r>
    </w:p>
    <w:p w14:paraId="3221C68B" w14:textId="77777777" w:rsidR="00963C05"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Lorsque l’on conçoit l’espace libre au sol comme un espace prêt à l’accessibilité (c.-à-d. que l’espace libre au sol n’est pas conforme à la norme CSA/ASC B652 dès le départ), il faut envisager de déplacer les commandes électriques et de modifier les murs et le mobilier, comme indiqué dans </w:t>
      </w:r>
      <w:r w:rsidR="004D15EC" w:rsidRPr="00D010BA">
        <w:rPr>
          <w:lang w:val="fr-CA" w:bidi="fr-CA"/>
        </w:rPr>
        <w:t>l’article</w:t>
      </w:r>
      <w:r w:rsidRPr="00D010BA">
        <w:rPr>
          <w:lang w:val="fr-CA" w:bidi="fr-CA"/>
        </w:rPr>
        <w:t xml:space="preserve"> </w:t>
      </w:r>
      <w:hyperlink w:anchor="_Superficie_allouée_pour" w:history="1">
        <w:r w:rsidR="00963C05" w:rsidRPr="00963C05">
          <w:rPr>
            <w:rStyle w:val="Hyperlink"/>
            <w:lang w:val="fr-CA" w:bidi="fr-CA"/>
          </w:rPr>
          <w:t>12.3.4</w:t>
        </w:r>
      </w:hyperlink>
      <w:r w:rsidRPr="00D010BA">
        <w:rPr>
          <w:lang w:val="fr-CA" w:bidi="fr-CA"/>
        </w:rPr>
        <w:t>. Le déplacement d’une commande électrique ne nécessitant pas de recâblage est beaucoup plus rentable et simple que le recâblage d’un circuit.</w:t>
      </w:r>
      <w:bookmarkStart w:id="287" w:name="_Toc184581662"/>
    </w:p>
    <w:p w14:paraId="1F42FD09" w14:textId="1A0AF9E7" w:rsidR="00D010BA" w:rsidRPr="00D010BA" w:rsidRDefault="00D010BA" w:rsidP="00AD2119">
      <w:pPr>
        <w:pStyle w:val="Heading2"/>
        <w:spacing w:before="100" w:beforeAutospacing="1" w:after="160" w:line="276" w:lineRule="auto"/>
        <w:ind w:left="1134" w:hanging="1134"/>
        <w:rPr>
          <w:lang w:val="fr-CA"/>
        </w:rPr>
      </w:pPr>
      <w:bookmarkStart w:id="288" w:name="_Toc196471782"/>
      <w:r w:rsidRPr="00D010BA">
        <w:rPr>
          <w:iCs/>
          <w:lang w:val="fr-CA" w:bidi="fr-CA"/>
        </w:rPr>
        <w:t>Commandes de fonctionnement – activation</w:t>
      </w:r>
      <w:bookmarkEnd w:id="287"/>
      <w:bookmarkEnd w:id="288"/>
    </w:p>
    <w:p w14:paraId="67F207CD" w14:textId="0E155D6D" w:rsidR="00D010BA" w:rsidRPr="00D010BA" w:rsidRDefault="00D010BA" w:rsidP="00AD2119">
      <w:pPr>
        <w:keepLines/>
        <w:spacing w:before="100" w:beforeAutospacing="1" w:after="160"/>
        <w:rPr>
          <w:lang w:val="fr-CA"/>
        </w:rPr>
      </w:pPr>
      <w:r w:rsidRPr="00D010BA">
        <w:rPr>
          <w:lang w:val="fr-CA" w:bidi="fr-CA"/>
        </w:rPr>
        <w:t xml:space="preserve">Il faut installer les commandes de fonctionnement de manière à pouvoir les remplacer par des commandes conformes aux paragraphes 4.5.5. a) et b) de la norme CSA/ASC B652 sans devoir </w:t>
      </w:r>
      <w:r w:rsidR="000A6CB4" w:rsidRPr="00D010BA">
        <w:rPr>
          <w:lang w:val="fr-CA" w:bidi="fr-CA"/>
        </w:rPr>
        <w:t>effectuer</w:t>
      </w:r>
      <w:r w:rsidRPr="00D010BA">
        <w:rPr>
          <w:lang w:val="fr-CA" w:bidi="fr-CA"/>
        </w:rPr>
        <w:t xml:space="preserve"> des travaux ou des réparations supplémentaires.</w:t>
      </w:r>
    </w:p>
    <w:p w14:paraId="3CFB76E8" w14:textId="77777777" w:rsidR="00963C05" w:rsidRDefault="00D010BA" w:rsidP="00AD2119">
      <w:pPr>
        <w:keepLines/>
        <w:spacing w:before="100" w:beforeAutospacing="1" w:after="160"/>
        <w:rPr>
          <w:lang w:val="fr-CA" w:bidi="fr-CA"/>
        </w:rPr>
      </w:pPr>
      <w:r w:rsidRPr="00D010BA">
        <w:rPr>
          <w:b/>
          <w:lang w:val="fr-CA" w:bidi="fr-CA"/>
        </w:rPr>
        <w:lastRenderedPageBreak/>
        <w:t xml:space="preserve">Remarque : </w:t>
      </w:r>
      <w:r w:rsidRPr="00D010BA">
        <w:rPr>
          <w:lang w:val="fr-CA" w:bidi="fr-CA"/>
        </w:rPr>
        <w:t>Cette exigence vise à reconnaître que les gens peuvent avoir des préférences individuelles quant au type de commandes de fonctionnement qu’ils installent dans leur propre logement. Généralement faciles à remplacer, ces commandes peuvent donc être remplacées ultérieurement.</w:t>
      </w:r>
      <w:bookmarkStart w:id="289" w:name="_Toc184581663"/>
    </w:p>
    <w:p w14:paraId="7A07327C" w14:textId="2F070FF2" w:rsidR="00D010BA" w:rsidRPr="00D010BA" w:rsidRDefault="00D010BA" w:rsidP="00AD2119">
      <w:pPr>
        <w:pStyle w:val="Heading2"/>
        <w:spacing w:before="100" w:beforeAutospacing="1" w:after="160" w:line="276" w:lineRule="auto"/>
        <w:ind w:left="993" w:hanging="993"/>
        <w:rPr>
          <w:lang w:val="fr-CA"/>
        </w:rPr>
      </w:pPr>
      <w:bookmarkStart w:id="290" w:name="_Toc196471783"/>
      <w:r w:rsidRPr="00D010BA">
        <w:rPr>
          <w:iCs/>
          <w:lang w:val="fr-CA" w:bidi="fr-CA"/>
        </w:rPr>
        <w:t>Commandes de fonctionnement – dispositifs</w:t>
      </w:r>
      <w:bookmarkEnd w:id="289"/>
      <w:bookmarkEnd w:id="290"/>
    </w:p>
    <w:p w14:paraId="0128C134" w14:textId="6807129A" w:rsidR="00D010BA" w:rsidRPr="00D010BA" w:rsidRDefault="00D010BA" w:rsidP="00AD2119">
      <w:pPr>
        <w:keepLines/>
        <w:spacing w:before="100" w:beforeAutospacing="1" w:after="160"/>
        <w:rPr>
          <w:lang w:val="fr-CA"/>
        </w:rPr>
      </w:pPr>
      <w:r w:rsidRPr="00D010BA">
        <w:rPr>
          <w:lang w:val="fr-CA" w:bidi="fr-CA"/>
        </w:rPr>
        <w:t xml:space="preserve">Il faut installer les commandes de fonctionnement de manière à pouvoir les remplacer par des commandes conformes à </w:t>
      </w:r>
      <w:r w:rsidR="004D15EC" w:rsidRPr="00D010BA">
        <w:rPr>
          <w:lang w:val="fr-CA" w:bidi="fr-CA"/>
        </w:rPr>
        <w:t>l’article</w:t>
      </w:r>
      <w:r w:rsidRPr="00D010BA">
        <w:rPr>
          <w:lang w:val="fr-CA" w:bidi="fr-CA"/>
        </w:rPr>
        <w:t> 4.5.6 de la norme CSA/ASC B652 sans devoir faire des travaux ou des réparations supplémentaires.</w:t>
      </w:r>
    </w:p>
    <w:p w14:paraId="547B82D3" w14:textId="77777777" w:rsidR="00963C05"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Cette exigence vise à reconnaître que les gens peuvent avoir des préférences individuelles quant au type de commandes de fonctionnement qu’ils installent dans leur propre logement. Ces commandes sont généralement faciles à remplacer et peuvent donc être remplacées ultérieurement.</w:t>
      </w:r>
      <w:bookmarkStart w:id="291" w:name="_Toc184581664"/>
    </w:p>
    <w:p w14:paraId="77EE9726" w14:textId="7774BCCA" w:rsidR="00D010BA" w:rsidRPr="00D010BA" w:rsidRDefault="00D010BA" w:rsidP="00AD2119">
      <w:pPr>
        <w:pStyle w:val="Heading2"/>
        <w:spacing w:before="100" w:beforeAutospacing="1" w:after="160" w:line="276" w:lineRule="auto"/>
        <w:ind w:left="1134" w:hanging="1134"/>
        <w:rPr>
          <w:lang w:val="fr-CA"/>
        </w:rPr>
      </w:pPr>
      <w:bookmarkStart w:id="292" w:name="_Toc196471784"/>
      <w:r w:rsidRPr="00D010BA">
        <w:rPr>
          <w:iCs/>
          <w:lang w:val="fr-CA" w:bidi="fr-CA"/>
        </w:rPr>
        <w:t>Commandes de fonctionnement – affichage visuel</w:t>
      </w:r>
      <w:bookmarkEnd w:id="291"/>
      <w:bookmarkEnd w:id="292"/>
    </w:p>
    <w:p w14:paraId="17299284" w14:textId="13F214A3" w:rsidR="00D010BA" w:rsidRPr="00D010BA" w:rsidRDefault="00D010BA" w:rsidP="00AD2119">
      <w:pPr>
        <w:keepLines/>
        <w:spacing w:before="100" w:beforeAutospacing="1" w:after="160"/>
        <w:rPr>
          <w:lang w:val="fr-CA"/>
        </w:rPr>
      </w:pPr>
      <w:r w:rsidRPr="00D010BA">
        <w:rPr>
          <w:lang w:val="fr-CA" w:bidi="fr-CA"/>
        </w:rPr>
        <w:t xml:space="preserve">Il faut installer les commandes de fonctionnement munies d’un écran de manière à pouvoir les remplacer par des commandes conformes à </w:t>
      </w:r>
      <w:r w:rsidR="004D15EC" w:rsidRPr="00D010BA">
        <w:rPr>
          <w:lang w:val="fr-CA" w:bidi="fr-CA"/>
        </w:rPr>
        <w:t>l’article</w:t>
      </w:r>
      <w:r w:rsidRPr="00D010BA">
        <w:rPr>
          <w:lang w:val="fr-CA" w:bidi="fr-CA"/>
        </w:rPr>
        <w:t xml:space="preserve"> 4.5.7 de la norme CSA/ASC B652 sans devoir </w:t>
      </w:r>
      <w:r w:rsidR="000A6CB4" w:rsidRPr="00D010BA">
        <w:rPr>
          <w:lang w:val="fr-CA" w:bidi="fr-CA"/>
        </w:rPr>
        <w:t>effectuer</w:t>
      </w:r>
      <w:r w:rsidRPr="00D010BA">
        <w:rPr>
          <w:lang w:val="fr-CA" w:bidi="fr-CA"/>
        </w:rPr>
        <w:t xml:space="preserve"> des travaux ou des réparations supplémentaires.</w:t>
      </w:r>
    </w:p>
    <w:p w14:paraId="20641581" w14:textId="77777777" w:rsidR="002A55AA"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Cette exigence vise à reconnaître que les gens peuvent avoir des préférences individuelles quant au type de commandes de fonctionnement qu’ils installent dans leur propre logement. Ces commandes sont généralement faciles à remplacer et peuvent donc être remplacées ultérieurement.</w:t>
      </w:r>
      <w:bookmarkStart w:id="293" w:name="_Toc184581665"/>
    </w:p>
    <w:p w14:paraId="1A487437" w14:textId="5EEC0AB8" w:rsidR="00D010BA" w:rsidRPr="00D010BA" w:rsidRDefault="00D010BA" w:rsidP="00AD2119">
      <w:pPr>
        <w:pStyle w:val="Heading2"/>
        <w:spacing w:before="100" w:beforeAutospacing="1" w:after="160" w:line="276" w:lineRule="auto"/>
        <w:ind w:left="1134" w:hanging="1134"/>
        <w:rPr>
          <w:lang w:val="fr-CA" w:bidi="fr-CA"/>
        </w:rPr>
      </w:pPr>
      <w:bookmarkStart w:id="294" w:name="_Toc196471785"/>
      <w:r w:rsidRPr="00D010BA">
        <w:rPr>
          <w:iCs/>
          <w:lang w:val="fr-CA" w:bidi="fr-CA"/>
        </w:rPr>
        <w:lastRenderedPageBreak/>
        <w:t>Commandes de fonctionnement – éclairage</w:t>
      </w:r>
      <w:bookmarkEnd w:id="293"/>
      <w:bookmarkEnd w:id="294"/>
    </w:p>
    <w:p w14:paraId="689F3260" w14:textId="189CA217" w:rsidR="00D010BA" w:rsidRPr="00D010BA" w:rsidRDefault="00D010BA" w:rsidP="00AD2119">
      <w:pPr>
        <w:keepLines/>
        <w:spacing w:before="100" w:beforeAutospacing="1" w:after="160"/>
        <w:rPr>
          <w:lang w:val="fr-CA"/>
        </w:rPr>
      </w:pPr>
      <w:r w:rsidRPr="00D010BA">
        <w:rPr>
          <w:lang w:val="fr-CA" w:bidi="fr-CA"/>
        </w:rPr>
        <w:t xml:space="preserve">Pour les commandes de fonctionnement où </w:t>
      </w:r>
      <w:r w:rsidR="00511691" w:rsidRPr="00D010BA">
        <w:rPr>
          <w:lang w:val="fr-CA" w:bidi="fr-CA"/>
        </w:rPr>
        <w:t>la lecture</w:t>
      </w:r>
      <w:r w:rsidRPr="00D010BA">
        <w:rPr>
          <w:lang w:val="fr-CA" w:bidi="fr-CA"/>
        </w:rPr>
        <w:t xml:space="preserve"> est nécessaire, elles doivent être installées de manière à pouvoir les remplacer par des commandes conformes à l</w:t>
      </w:r>
      <w:r w:rsidR="004D15EC">
        <w:rPr>
          <w:lang w:val="fr-CA" w:bidi="fr-CA"/>
        </w:rPr>
        <w:t>’article</w:t>
      </w:r>
      <w:r w:rsidRPr="00D010BA">
        <w:rPr>
          <w:lang w:val="fr-CA" w:bidi="fr-CA"/>
        </w:rPr>
        <w:t> 4.5.8 de la norme CSA/ASC B652 sans devoir faire des travaux ou des réparations supplémentaires.</w:t>
      </w:r>
    </w:p>
    <w:p w14:paraId="4347003F" w14:textId="77777777" w:rsidR="002A55AA"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Cette exigence vise à reconnaître que les gens peuvent avoir des préférences individuelles quant au type de commandes de fonctionnement qu’ils installent dans leur propre logement. Ces commandes sont généralement faciles à remplacer et peuvent donc être remplacées ultérieurement.</w:t>
      </w:r>
      <w:bookmarkStart w:id="295" w:name="_10.9_Commandes_de"/>
      <w:bookmarkStart w:id="296" w:name="_Toc184581666"/>
      <w:bookmarkEnd w:id="295"/>
    </w:p>
    <w:p w14:paraId="4E8BFD27" w14:textId="68814BD4" w:rsidR="00D010BA" w:rsidRPr="00AD2119" w:rsidRDefault="00D010BA" w:rsidP="00BF1A61">
      <w:pPr>
        <w:pStyle w:val="Heading2"/>
        <w:spacing w:before="100" w:beforeAutospacing="1" w:after="160" w:line="276" w:lineRule="auto"/>
        <w:ind w:left="1134" w:hanging="1134"/>
        <w:rPr>
          <w:rFonts w:eastAsiaTheme="minorHAnsi" w:cstheme="minorBidi"/>
          <w:b w:val="0"/>
          <w:sz w:val="28"/>
          <w:szCs w:val="22"/>
          <w:lang w:val="fr-CA" w:bidi="fr-CA"/>
        </w:rPr>
      </w:pPr>
      <w:bookmarkStart w:id="297" w:name="_Toc196471786"/>
      <w:r w:rsidRPr="00D010BA">
        <w:rPr>
          <w:iCs/>
          <w:lang w:val="fr-CA" w:bidi="fr-CA"/>
        </w:rPr>
        <w:t>Commandes de fonctionnement – contraste de luminance (couleur)</w:t>
      </w:r>
      <w:bookmarkEnd w:id="296"/>
      <w:bookmarkEnd w:id="297"/>
    </w:p>
    <w:p w14:paraId="6B7BA2CC" w14:textId="77777777" w:rsidR="00D010BA" w:rsidRPr="00D010BA" w:rsidRDefault="00D010BA" w:rsidP="00AD2119">
      <w:pPr>
        <w:keepLines/>
        <w:spacing w:before="100" w:beforeAutospacing="1" w:after="160"/>
        <w:rPr>
          <w:lang w:val="fr-CA"/>
        </w:rPr>
      </w:pPr>
      <w:r w:rsidRPr="00D010BA">
        <w:rPr>
          <w:lang w:val="fr-CA" w:bidi="fr-CA"/>
        </w:rPr>
        <w:t>Il faut installer les commandes de fonctionnement :</w:t>
      </w:r>
    </w:p>
    <w:p w14:paraId="01215FF4" w14:textId="350D997A" w:rsidR="00D010BA" w:rsidRPr="00D010BA" w:rsidRDefault="00D010BA" w:rsidP="00AD2119">
      <w:pPr>
        <w:keepLines/>
        <w:numPr>
          <w:ilvl w:val="0"/>
          <w:numId w:val="105"/>
        </w:numPr>
        <w:spacing w:before="100" w:beforeAutospacing="1" w:after="160"/>
        <w:rPr>
          <w:lang w:val="fr-CA"/>
        </w:rPr>
      </w:pPr>
      <w:r w:rsidRPr="00D010BA">
        <w:rPr>
          <w:lang w:val="fr-CA" w:bidi="fr-CA"/>
        </w:rPr>
        <w:t xml:space="preserve">de manière à pouvoir les remplacer par des commandes conformes à </w:t>
      </w:r>
      <w:r w:rsidR="004D15EC" w:rsidRPr="00D010BA">
        <w:rPr>
          <w:lang w:val="fr-CA" w:bidi="fr-CA"/>
        </w:rPr>
        <w:t>l’article</w:t>
      </w:r>
      <w:r w:rsidRPr="00D010BA">
        <w:rPr>
          <w:lang w:val="fr-CA" w:bidi="fr-CA"/>
        </w:rPr>
        <w:t xml:space="preserve"> 4.5.9 de la norme CSA/ASC B652 sans devoir </w:t>
      </w:r>
      <w:r w:rsidR="00511691" w:rsidRPr="00D010BA">
        <w:rPr>
          <w:lang w:val="fr-CA" w:bidi="fr-CA"/>
        </w:rPr>
        <w:t>effectuer</w:t>
      </w:r>
      <w:r w:rsidRPr="00D010BA">
        <w:rPr>
          <w:lang w:val="fr-CA" w:bidi="fr-CA"/>
        </w:rPr>
        <w:t xml:space="preserve"> des travaux ou des réparations supplémentaires; ou</w:t>
      </w:r>
    </w:p>
    <w:p w14:paraId="786AC038" w14:textId="29371FB0" w:rsidR="00D010BA" w:rsidRPr="00D010BA" w:rsidRDefault="00D010BA" w:rsidP="00AD2119">
      <w:pPr>
        <w:keepLines/>
        <w:numPr>
          <w:ilvl w:val="0"/>
          <w:numId w:val="105"/>
        </w:numPr>
        <w:spacing w:before="100" w:beforeAutospacing="1" w:after="160"/>
        <w:rPr>
          <w:lang w:val="fr-CA"/>
        </w:rPr>
      </w:pPr>
      <w:r w:rsidRPr="00D010BA">
        <w:rPr>
          <w:lang w:val="fr-CA" w:bidi="fr-CA"/>
        </w:rPr>
        <w:t xml:space="preserve">de manière à ce qu’il soit possible de peindre l’arrière-plan pour permettre une combinaison de la commande et de l’arrière-plan conforme à </w:t>
      </w:r>
      <w:r w:rsidR="004D15EC" w:rsidRPr="00D010BA">
        <w:rPr>
          <w:lang w:val="fr-CA" w:bidi="fr-CA"/>
        </w:rPr>
        <w:t>l’article</w:t>
      </w:r>
      <w:r w:rsidRPr="00D010BA">
        <w:rPr>
          <w:lang w:val="fr-CA" w:bidi="fr-CA"/>
        </w:rPr>
        <w:t> 4.5.9 de la norme CSA/ASC B652.</w:t>
      </w:r>
    </w:p>
    <w:p w14:paraId="0357DB3A" w14:textId="77777777" w:rsidR="002A55AA"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Cette exigence vise à reconnaître que les gens peuvent avoir des préférences individuelles quant au type de commandes de fonctionnement qu’ils installent dans leur propre logement. Ces commandes sont généralement faciles à remplacer et peuvent donc être remplacées ultérieurement.</w:t>
      </w:r>
      <w:bookmarkStart w:id="298" w:name="_Toc184581667"/>
    </w:p>
    <w:p w14:paraId="3AC00707" w14:textId="5780CD7B" w:rsidR="00D010BA" w:rsidRPr="00D010BA" w:rsidRDefault="00D010BA" w:rsidP="00AD2119">
      <w:pPr>
        <w:pStyle w:val="Heading2"/>
        <w:spacing w:before="100" w:beforeAutospacing="1" w:after="160" w:line="276" w:lineRule="auto"/>
        <w:ind w:left="1276" w:hanging="1276"/>
        <w:rPr>
          <w:lang w:val="fr-CA" w:bidi="fr-CA"/>
        </w:rPr>
      </w:pPr>
      <w:bookmarkStart w:id="299" w:name="_Toc196471787"/>
      <w:r w:rsidRPr="00D010BA">
        <w:rPr>
          <w:iCs/>
          <w:lang w:val="fr-CA" w:bidi="fr-CA"/>
        </w:rPr>
        <w:lastRenderedPageBreak/>
        <w:t>Éclairage général (ambiant) – généralités</w:t>
      </w:r>
      <w:bookmarkEnd w:id="298"/>
      <w:bookmarkEnd w:id="299"/>
    </w:p>
    <w:p w14:paraId="73DA689D" w14:textId="5761FFA8" w:rsidR="00D010BA" w:rsidRPr="00D010BA" w:rsidRDefault="00D010BA" w:rsidP="00AD2119">
      <w:pPr>
        <w:keepLines/>
        <w:spacing w:before="100" w:beforeAutospacing="1" w:after="160"/>
        <w:rPr>
          <w:lang w:val="fr-CA"/>
        </w:rPr>
      </w:pPr>
      <w:r w:rsidRPr="00D010BA">
        <w:rPr>
          <w:lang w:val="fr-CA" w:bidi="fr-CA"/>
        </w:rPr>
        <w:t xml:space="preserve">Il faut installer l’éclairage général (ambiant) de manière à pouvoir le remplacer par des appareils d’éclairage intégrés conformes à </w:t>
      </w:r>
      <w:r w:rsidR="004965E1" w:rsidRPr="00D010BA">
        <w:rPr>
          <w:lang w:val="fr-CA" w:bidi="fr-CA"/>
        </w:rPr>
        <w:t>l’article</w:t>
      </w:r>
      <w:r w:rsidRPr="00D010BA">
        <w:rPr>
          <w:lang w:val="fr-CA" w:bidi="fr-CA"/>
        </w:rPr>
        <w:t> 4.8.1 de la norme CSA/ASC B652, sans devoir procéder à des réparations ou à des modifications des systèmes du bâtiment.</w:t>
      </w:r>
    </w:p>
    <w:p w14:paraId="1CDC7A74" w14:textId="77777777" w:rsidR="002A55AA"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 xml:space="preserve">L’éclairage est un aspect très personnel. Certains ont besoin ou préfèrent un niveau d’éclairage plus élevé alors que d’autres ont besoin ou préfèrent un niveau d’éclairage beaucoup plus faible. </w:t>
      </w:r>
      <w:r w:rsidR="004965E1" w:rsidRPr="00D010BA">
        <w:rPr>
          <w:lang w:val="fr-CA" w:bidi="fr-CA"/>
        </w:rPr>
        <w:t>Le présent article</w:t>
      </w:r>
      <w:r w:rsidRPr="00D010BA">
        <w:rPr>
          <w:lang w:val="fr-CA" w:bidi="fr-CA"/>
        </w:rPr>
        <w:t xml:space="preserve"> vise donc à assurer la compatibilité du niveau d’éclairage que l’occupant désire, peu importe le système d’éclairage électrique installé. </w:t>
      </w:r>
      <w:r w:rsidR="004965E1" w:rsidRPr="00D010BA">
        <w:rPr>
          <w:lang w:val="fr-CA" w:bidi="fr-CA"/>
        </w:rPr>
        <w:t>L’article</w:t>
      </w:r>
      <w:r w:rsidRPr="00D010BA">
        <w:rPr>
          <w:lang w:val="fr-CA" w:bidi="fr-CA"/>
        </w:rPr>
        <w:t> 4.8.1 de la norme CSA/ASC B652 exige des niveaux d’éclairage beaucoup plus élevé que ceux qui sont généralement installés dans les logements.</w:t>
      </w:r>
      <w:bookmarkStart w:id="300" w:name="_Toc184581668"/>
    </w:p>
    <w:p w14:paraId="2DFC87B0" w14:textId="554A4240" w:rsidR="00D010BA" w:rsidRPr="00D010BA" w:rsidRDefault="00D010BA" w:rsidP="00AD2119">
      <w:pPr>
        <w:pStyle w:val="Heading2"/>
        <w:spacing w:before="100" w:beforeAutospacing="1" w:after="160" w:line="276" w:lineRule="auto"/>
        <w:rPr>
          <w:lang w:val="fr-CA"/>
        </w:rPr>
      </w:pPr>
      <w:bookmarkStart w:id="301" w:name="_Toc196471788"/>
      <w:r w:rsidRPr="00D010BA">
        <w:rPr>
          <w:iCs/>
          <w:lang w:val="fr-CA" w:bidi="fr-CA"/>
        </w:rPr>
        <w:t>Éclairage adapté à la tâche</w:t>
      </w:r>
      <w:bookmarkEnd w:id="300"/>
      <w:bookmarkEnd w:id="301"/>
    </w:p>
    <w:p w14:paraId="4BEE3AA9" w14:textId="26D5897D" w:rsidR="00D010BA" w:rsidRPr="00D010BA" w:rsidRDefault="00D010BA" w:rsidP="00AD2119">
      <w:pPr>
        <w:keepLines/>
        <w:spacing w:before="100" w:beforeAutospacing="1" w:after="160"/>
        <w:rPr>
          <w:lang w:val="fr-CA"/>
        </w:rPr>
      </w:pPr>
      <w:r w:rsidRPr="00D010BA">
        <w:rPr>
          <w:lang w:val="fr-CA" w:bidi="fr-CA"/>
        </w:rPr>
        <w:t xml:space="preserve">Le cas échéant, il faut installer l’éclairage adapté à la tâche de manière à pouvoir le remplacer et/ou le modifier par des appareils d’éclairage conformes à </w:t>
      </w:r>
      <w:r w:rsidR="004965E1" w:rsidRPr="00D010BA">
        <w:rPr>
          <w:lang w:val="fr-CA" w:bidi="fr-CA"/>
        </w:rPr>
        <w:t>l’article</w:t>
      </w:r>
      <w:r w:rsidRPr="00D010BA">
        <w:rPr>
          <w:lang w:val="fr-CA" w:bidi="fr-CA"/>
        </w:rPr>
        <w:t> 4.8.2 de la norme CSA/ASC B652, sans devoir procéder à des réparations ou à des modifications des systèmes du bâtiment.</w:t>
      </w:r>
    </w:p>
    <w:p w14:paraId="65D2B7E9" w14:textId="5FC0E795" w:rsidR="002A55AA" w:rsidRDefault="00D010BA" w:rsidP="00AD2119">
      <w:pPr>
        <w:keepLines/>
        <w:spacing w:before="100" w:beforeAutospacing="1" w:after="160"/>
        <w:rPr>
          <w:lang w:val="fr-CA"/>
        </w:rPr>
      </w:pPr>
      <w:r w:rsidRPr="00D010BA">
        <w:rPr>
          <w:b/>
          <w:lang w:val="fr-CA" w:bidi="fr-CA"/>
        </w:rPr>
        <w:t xml:space="preserve">Remarque : </w:t>
      </w:r>
      <w:r w:rsidRPr="00D010BA">
        <w:rPr>
          <w:lang w:val="fr-CA" w:bidi="fr-CA"/>
        </w:rPr>
        <w:t xml:space="preserve">Les solutions d’éclairage sont très personnelles. Si certains ont besoin ou préfèrent des niveaux d’éclairage plus élevés, d’autres ont besoin ou préfèrent des niveaux d’éclairage beaucoup plus faibles. Par conséquent, </w:t>
      </w:r>
      <w:r w:rsidR="00511691" w:rsidRPr="00D010BA">
        <w:rPr>
          <w:lang w:val="fr-CA" w:bidi="fr-CA"/>
        </w:rPr>
        <w:t>cet article</w:t>
      </w:r>
      <w:r w:rsidRPr="00D010BA">
        <w:rPr>
          <w:lang w:val="fr-CA" w:bidi="fr-CA"/>
        </w:rPr>
        <w:t xml:space="preserve"> vise à garantir que, quel que soit le système d’éclairage électrique installé, il est compatible avec le niveau d’éclairage souhaité par l’occupant. Les niveaux d’éclairage exigés par l’article 4.8.1 de la norme CSA/ASC B652 sont beaucoup plus élevés que ceux qui sont généralement installés dans les logements.</w:t>
      </w:r>
      <w:bookmarkStart w:id="302" w:name="_Toc184581669"/>
    </w:p>
    <w:p w14:paraId="665ACEBE" w14:textId="77777777" w:rsidR="002A55AA" w:rsidRPr="002A55AA" w:rsidRDefault="00D010BA" w:rsidP="00AD2119">
      <w:pPr>
        <w:pStyle w:val="Heading1"/>
        <w:spacing w:before="100" w:beforeAutospacing="1" w:after="160" w:line="276" w:lineRule="auto"/>
        <w:rPr>
          <w:b w:val="0"/>
        </w:rPr>
      </w:pPr>
      <w:bookmarkStart w:id="303" w:name="_Toc196471789"/>
      <w:r w:rsidRPr="00D010BA">
        <w:rPr>
          <w:lang w:bidi="fr-CA"/>
        </w:rPr>
        <w:lastRenderedPageBreak/>
        <w:t>Escaliers</w:t>
      </w:r>
      <w:bookmarkStart w:id="304" w:name="_Toc184581670"/>
      <w:bookmarkEnd w:id="302"/>
      <w:bookmarkEnd w:id="303"/>
    </w:p>
    <w:p w14:paraId="2114F35A" w14:textId="7BE6F53B" w:rsidR="00D010BA" w:rsidRPr="002A55AA" w:rsidRDefault="00D010BA" w:rsidP="00AD2119">
      <w:pPr>
        <w:pStyle w:val="Heading2"/>
        <w:spacing w:before="100" w:beforeAutospacing="1" w:after="160" w:line="276" w:lineRule="auto"/>
        <w:ind w:left="1134" w:hanging="1134"/>
        <w:rPr>
          <w:b w:val="0"/>
          <w:lang w:val="fr-CA"/>
        </w:rPr>
      </w:pPr>
      <w:bookmarkStart w:id="305" w:name="_Toc196471790"/>
      <w:r w:rsidRPr="002A55AA">
        <w:rPr>
          <w:lang w:val="fr-CA" w:bidi="fr-CA"/>
        </w:rPr>
        <w:t>Marches et contremarches d’escaliers</w:t>
      </w:r>
      <w:bookmarkEnd w:id="304"/>
      <w:bookmarkEnd w:id="305"/>
    </w:p>
    <w:p w14:paraId="3BC87CDE" w14:textId="77777777" w:rsidR="00D010BA" w:rsidRPr="00D010BA" w:rsidRDefault="00D010BA" w:rsidP="00AD2119">
      <w:pPr>
        <w:keepLines/>
        <w:spacing w:before="100" w:beforeAutospacing="1" w:after="160"/>
        <w:rPr>
          <w:lang w:val="fr-CA"/>
        </w:rPr>
      </w:pPr>
      <w:r w:rsidRPr="00D010BA">
        <w:rPr>
          <w:lang w:val="fr-CA" w:bidi="fr-CA"/>
        </w:rPr>
        <w:t>Un escalier doit avoir :</w:t>
      </w:r>
    </w:p>
    <w:p w14:paraId="156B1AD5" w14:textId="65C5BA14" w:rsidR="00D010BA" w:rsidRPr="00D010BA" w:rsidRDefault="00D010BA" w:rsidP="00AD2119">
      <w:pPr>
        <w:keepLines/>
        <w:numPr>
          <w:ilvl w:val="0"/>
          <w:numId w:val="106"/>
        </w:numPr>
        <w:spacing w:before="100" w:beforeAutospacing="1" w:after="160"/>
        <w:rPr>
          <w:lang w:val="fr-CA"/>
        </w:rPr>
      </w:pPr>
      <w:r w:rsidRPr="00D010BA">
        <w:rPr>
          <w:lang w:val="fr-CA" w:bidi="fr-CA"/>
        </w:rPr>
        <w:t>une hauteur de contremarche et une profondeur de marche uniforme;</w:t>
      </w:r>
    </w:p>
    <w:p w14:paraId="48F10A1C" w14:textId="6D808C85" w:rsidR="00D010BA" w:rsidRPr="00D010BA" w:rsidRDefault="00D010BA" w:rsidP="00AD2119">
      <w:pPr>
        <w:keepLines/>
        <w:numPr>
          <w:ilvl w:val="0"/>
          <w:numId w:val="106"/>
        </w:numPr>
        <w:spacing w:before="100" w:beforeAutospacing="1" w:after="160"/>
        <w:rPr>
          <w:lang w:val="fr-CA"/>
        </w:rPr>
      </w:pPr>
      <w:r w:rsidRPr="00D010BA">
        <w:rPr>
          <w:lang w:val="fr-CA" w:bidi="fr-CA"/>
        </w:rPr>
        <w:t>des contremarches d’au plus 200 mm;</w:t>
      </w:r>
    </w:p>
    <w:p w14:paraId="621DBEDE" w14:textId="779BC2CC" w:rsidR="00D010BA" w:rsidRPr="00D010BA" w:rsidRDefault="00D010BA" w:rsidP="00AD2119">
      <w:pPr>
        <w:keepLines/>
        <w:numPr>
          <w:ilvl w:val="0"/>
          <w:numId w:val="106"/>
        </w:numPr>
        <w:spacing w:before="100" w:beforeAutospacing="1" w:after="160"/>
        <w:rPr>
          <w:lang w:val="fr-CA"/>
        </w:rPr>
      </w:pPr>
      <w:r w:rsidRPr="00D010BA">
        <w:rPr>
          <w:lang w:val="fr-CA" w:bidi="fr-CA"/>
        </w:rPr>
        <w:t>des marches d’une profondeur d’au moins 255 mm, qui se mesure d’une contremarche à la suivante;</w:t>
      </w:r>
    </w:p>
    <w:p w14:paraId="2A303DAA" w14:textId="2D8D0F4F" w:rsidR="00D010BA" w:rsidRPr="00D010BA" w:rsidRDefault="00D010BA" w:rsidP="00AD2119">
      <w:pPr>
        <w:keepLines/>
        <w:numPr>
          <w:ilvl w:val="0"/>
          <w:numId w:val="106"/>
        </w:numPr>
        <w:spacing w:before="100" w:beforeAutospacing="1" w:after="160"/>
        <w:rPr>
          <w:lang w:val="fr-CA"/>
        </w:rPr>
      </w:pPr>
      <w:r w:rsidRPr="00D010BA">
        <w:rPr>
          <w:lang w:val="fr-CA" w:bidi="fr-CA"/>
        </w:rPr>
        <w:t>des marches antidérapantes ou des marches sur lesquelles on peut poser des bandes ou un recouvrement antidérapant;</w:t>
      </w:r>
    </w:p>
    <w:p w14:paraId="17BA75A2" w14:textId="179125A4" w:rsidR="00D010BA" w:rsidRPr="00D010BA" w:rsidRDefault="00D010BA" w:rsidP="00AD2119">
      <w:pPr>
        <w:keepLines/>
        <w:numPr>
          <w:ilvl w:val="0"/>
          <w:numId w:val="106"/>
        </w:numPr>
        <w:spacing w:before="100" w:beforeAutospacing="1" w:after="160"/>
        <w:rPr>
          <w:lang w:val="fr-CA"/>
        </w:rPr>
      </w:pPr>
      <w:r w:rsidRPr="00D010BA">
        <w:rPr>
          <w:lang w:val="fr-CA" w:bidi="fr-CA"/>
        </w:rPr>
        <w:t>des contremarches pleines ou construites de manière à pouvoir fermer la contremarche ouverte sans avoir à modifier la structure de l’escalier, les marches ou le recouvrement de l’escalier;</w:t>
      </w:r>
    </w:p>
    <w:p w14:paraId="673F7747" w14:textId="77777777" w:rsidR="00D010BA" w:rsidRPr="00D010BA" w:rsidRDefault="00D010BA" w:rsidP="00AD2119">
      <w:pPr>
        <w:keepLines/>
        <w:numPr>
          <w:ilvl w:val="0"/>
          <w:numId w:val="106"/>
        </w:numPr>
        <w:spacing w:before="100" w:beforeAutospacing="1" w:after="160"/>
        <w:rPr>
          <w:lang w:val="fr-CA"/>
        </w:rPr>
      </w:pPr>
      <w:r w:rsidRPr="00D010BA">
        <w:rPr>
          <w:lang w:val="fr-CA" w:bidi="fr-CA"/>
        </w:rPr>
        <w:t>un éclairage compatible qu’on peut remplacer par un appareil qui fournit un éclairage d’une intensité d’au moins 50 lx au niveau de la marche.</w:t>
      </w:r>
    </w:p>
    <w:p w14:paraId="02200112" w14:textId="69D9549B" w:rsidR="00BF1A61"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Les codes du bâtiment prévoient des exigences supplémentaires pour les escaliers dans diverses situations. Le guide précise les exigences minimales pour les escaliers dans les logements prêts à l’accessibilité.</w:t>
      </w:r>
      <w:bookmarkStart w:id="306" w:name="_Toc184581671"/>
    </w:p>
    <w:p w14:paraId="7F0B26B8" w14:textId="15591204" w:rsidR="002A55AA" w:rsidRDefault="00BF1A61" w:rsidP="00BF1A61">
      <w:pPr>
        <w:spacing w:after="160" w:line="259" w:lineRule="auto"/>
        <w:rPr>
          <w:lang w:val="fr-CA" w:bidi="fr-CA"/>
        </w:rPr>
      </w:pPr>
      <w:r>
        <w:rPr>
          <w:lang w:val="fr-CA" w:bidi="fr-CA"/>
        </w:rPr>
        <w:br w:type="page"/>
      </w:r>
    </w:p>
    <w:p w14:paraId="298B0FBC" w14:textId="1AC7E81B" w:rsidR="00D010BA" w:rsidRPr="00D010BA" w:rsidRDefault="00D010BA" w:rsidP="00AD2119">
      <w:pPr>
        <w:pStyle w:val="Heading2"/>
        <w:spacing w:before="100" w:beforeAutospacing="1" w:after="160" w:line="276" w:lineRule="auto"/>
        <w:rPr>
          <w:lang w:val="fr-CA"/>
        </w:rPr>
      </w:pPr>
      <w:bookmarkStart w:id="307" w:name="_Toc196471791"/>
      <w:r w:rsidRPr="00D010BA">
        <w:rPr>
          <w:lang w:val="fr-CA" w:bidi="fr-CA"/>
        </w:rPr>
        <w:lastRenderedPageBreak/>
        <w:t>Nez de marche</w:t>
      </w:r>
      <w:bookmarkEnd w:id="306"/>
      <w:bookmarkEnd w:id="307"/>
    </w:p>
    <w:p w14:paraId="56E7594A" w14:textId="77777777" w:rsidR="00D010BA" w:rsidRPr="00D010BA" w:rsidRDefault="00D010BA" w:rsidP="00AD2119">
      <w:pPr>
        <w:keepLines/>
        <w:spacing w:before="100" w:beforeAutospacing="1" w:after="160"/>
        <w:rPr>
          <w:lang w:val="fr-CA"/>
        </w:rPr>
      </w:pPr>
      <w:r w:rsidRPr="00D010BA">
        <w:rPr>
          <w:lang w:val="fr-CA" w:bidi="fr-CA"/>
        </w:rPr>
        <w:t>Le nez de marche doit :</w:t>
      </w:r>
    </w:p>
    <w:p w14:paraId="04595C5B" w14:textId="365DB32F" w:rsidR="00D010BA" w:rsidRPr="00D010BA" w:rsidRDefault="00D010BA" w:rsidP="00AD2119">
      <w:pPr>
        <w:keepLines/>
        <w:numPr>
          <w:ilvl w:val="0"/>
          <w:numId w:val="107"/>
        </w:numPr>
        <w:spacing w:before="100" w:beforeAutospacing="1" w:after="160"/>
        <w:rPr>
          <w:lang w:val="fr-CA"/>
        </w:rPr>
      </w:pPr>
      <w:r w:rsidRPr="00D010BA">
        <w:rPr>
          <w:lang w:val="fr-CA" w:bidi="fr-CA"/>
        </w:rPr>
        <w:t>faire saillie d’au plus 38 mm;</w:t>
      </w:r>
    </w:p>
    <w:p w14:paraId="7338B4D2" w14:textId="43AFEB2A" w:rsidR="00D010BA" w:rsidRPr="00D010BA" w:rsidRDefault="00D010BA" w:rsidP="00AD2119">
      <w:pPr>
        <w:keepLines/>
        <w:numPr>
          <w:ilvl w:val="0"/>
          <w:numId w:val="107"/>
        </w:numPr>
        <w:spacing w:before="100" w:beforeAutospacing="1" w:after="160"/>
        <w:rPr>
          <w:lang w:val="fr-CA"/>
        </w:rPr>
      </w:pPr>
      <w:r w:rsidRPr="00D010BA">
        <w:rPr>
          <w:lang w:val="fr-CA" w:bidi="fr-CA"/>
        </w:rPr>
        <w:t>s’il fait saillie, être incliné vers le bas de la marche pour les marches ouvertes, ou vers la contremarche pour les escaliers fermés, à un angle supérieur à 60° par rapport à l’horizontale;</w:t>
      </w:r>
    </w:p>
    <w:p w14:paraId="617DCB1B" w14:textId="4EDD82F9" w:rsidR="00D010BA" w:rsidRPr="00D010BA" w:rsidRDefault="00D010BA" w:rsidP="00AD2119">
      <w:pPr>
        <w:keepLines/>
        <w:numPr>
          <w:ilvl w:val="0"/>
          <w:numId w:val="107"/>
        </w:numPr>
        <w:spacing w:before="100" w:beforeAutospacing="1" w:after="160"/>
        <w:rPr>
          <w:lang w:val="fr-CA"/>
        </w:rPr>
      </w:pPr>
      <w:r w:rsidRPr="00D010BA">
        <w:rPr>
          <w:lang w:val="fr-CA" w:bidi="fr-CA"/>
        </w:rPr>
        <w:t>avoir un rayon de courbure au bord de marche d’au plus 13 mm;</w:t>
      </w:r>
    </w:p>
    <w:p w14:paraId="31E5BD86" w14:textId="77777777" w:rsidR="00D010BA" w:rsidRPr="00D010BA" w:rsidRDefault="00D010BA" w:rsidP="00AD2119">
      <w:pPr>
        <w:keepLines/>
        <w:numPr>
          <w:ilvl w:val="0"/>
          <w:numId w:val="107"/>
        </w:numPr>
        <w:spacing w:before="100" w:beforeAutospacing="1" w:after="160"/>
        <w:rPr>
          <w:lang w:val="fr-CA"/>
        </w:rPr>
      </w:pPr>
      <w:r w:rsidRPr="00D010BA">
        <w:rPr>
          <w:lang w:val="fr-CA" w:bidi="fr-CA"/>
        </w:rPr>
        <w:t>être compatible, sans avoir à modifier la structure de l’escalier, les marches, les contremarches ou les revêtements, avec une bande horizontale de 50 ± 10 mm de profondeur qui :</w:t>
      </w:r>
    </w:p>
    <w:p w14:paraId="55A49B0A" w14:textId="22F666B2" w:rsidR="00D010BA" w:rsidRPr="00D010BA" w:rsidRDefault="00D010BA" w:rsidP="00AD2119">
      <w:pPr>
        <w:keepLines/>
        <w:numPr>
          <w:ilvl w:val="1"/>
          <w:numId w:val="107"/>
        </w:numPr>
        <w:spacing w:before="100" w:beforeAutospacing="1" w:after="160"/>
        <w:rPr>
          <w:lang w:val="fr-CA"/>
        </w:rPr>
      </w:pPr>
      <w:r w:rsidRPr="00D010BA">
        <w:rPr>
          <w:lang w:val="fr-CA" w:bidi="fr-CA"/>
        </w:rPr>
        <w:t>a un contraste de luminance (couleur) entre la marche et la contremarche;</w:t>
      </w:r>
    </w:p>
    <w:p w14:paraId="26DCB4E9" w14:textId="61CE8524" w:rsidR="00D010BA" w:rsidRPr="00D010BA" w:rsidRDefault="00D010BA" w:rsidP="00AD2119">
      <w:pPr>
        <w:keepLines/>
        <w:numPr>
          <w:ilvl w:val="1"/>
          <w:numId w:val="107"/>
        </w:numPr>
        <w:spacing w:before="100" w:beforeAutospacing="1" w:after="160"/>
      </w:pPr>
      <w:r w:rsidRPr="00D010BA">
        <w:rPr>
          <w:lang w:val="fr-CA" w:bidi="fr-CA"/>
        </w:rPr>
        <w:t>est antidérapante;</w:t>
      </w:r>
    </w:p>
    <w:p w14:paraId="670ABC09" w14:textId="77777777" w:rsidR="002A55AA" w:rsidRDefault="00D010BA" w:rsidP="00AD2119">
      <w:pPr>
        <w:keepLines/>
        <w:numPr>
          <w:ilvl w:val="1"/>
          <w:numId w:val="107"/>
        </w:numPr>
        <w:spacing w:before="100" w:beforeAutospacing="1" w:after="160"/>
        <w:rPr>
          <w:lang w:val="fr-CA"/>
        </w:rPr>
      </w:pPr>
      <w:r w:rsidRPr="00D010BA">
        <w:rPr>
          <w:lang w:val="fr-CA" w:bidi="fr-CA"/>
        </w:rPr>
        <w:t>couvre toute la largeur de la marche.</w:t>
      </w:r>
      <w:bookmarkStart w:id="308" w:name="_Toc184581672"/>
    </w:p>
    <w:p w14:paraId="5265D2BA" w14:textId="303E7491" w:rsidR="00D010BA" w:rsidRPr="002A55AA" w:rsidRDefault="00D010BA" w:rsidP="00AD2119">
      <w:pPr>
        <w:pStyle w:val="Heading2"/>
        <w:spacing w:before="100" w:beforeAutospacing="1" w:after="160" w:line="276" w:lineRule="auto"/>
        <w:rPr>
          <w:lang w:val="fr-CA"/>
        </w:rPr>
      </w:pPr>
      <w:bookmarkStart w:id="309" w:name="_Toc196471792"/>
      <w:r w:rsidRPr="002A55AA">
        <w:rPr>
          <w:lang w:val="fr-CA" w:bidi="fr-CA"/>
        </w:rPr>
        <w:t>Mains courantes</w:t>
      </w:r>
      <w:bookmarkEnd w:id="308"/>
      <w:bookmarkEnd w:id="309"/>
    </w:p>
    <w:p w14:paraId="27520FB3" w14:textId="23D5D977" w:rsidR="00D010BA" w:rsidRPr="00D010BA" w:rsidRDefault="00D010BA" w:rsidP="00AD2119">
      <w:pPr>
        <w:keepLines/>
        <w:spacing w:before="100" w:beforeAutospacing="1" w:after="160"/>
        <w:rPr>
          <w:lang w:val="fr-CA"/>
        </w:rPr>
      </w:pPr>
      <w:r w:rsidRPr="00D010BA">
        <w:rPr>
          <w:lang w:val="fr-CA" w:bidi="fr-CA"/>
        </w:rPr>
        <w:t xml:space="preserve">Il faut concevoir et construire les escaliers de manière à pouvoir y installer des mains courantes conformes à </w:t>
      </w:r>
      <w:r w:rsidR="004965E1" w:rsidRPr="00D010BA">
        <w:rPr>
          <w:lang w:val="fr-CA" w:bidi="fr-CA"/>
        </w:rPr>
        <w:t>l’article</w:t>
      </w:r>
      <w:r w:rsidRPr="00D010BA">
        <w:rPr>
          <w:lang w:val="fr-CA" w:bidi="fr-CA"/>
        </w:rPr>
        <w:t> 5.6.3 de la norme CSA/ASC B652.</w:t>
      </w:r>
    </w:p>
    <w:p w14:paraId="723A6679" w14:textId="429F60B5" w:rsidR="002A55AA" w:rsidRDefault="00D010BA" w:rsidP="00AD2119">
      <w:pPr>
        <w:keepLines/>
        <w:spacing w:before="100" w:beforeAutospacing="1" w:after="160"/>
        <w:rPr>
          <w:lang w:val="fr-CA" w:bidi="fr-CA"/>
        </w:rPr>
      </w:pPr>
      <w:r w:rsidRPr="00D010BA">
        <w:rPr>
          <w:b/>
          <w:lang w:val="fr-CA" w:bidi="fr-CA"/>
        </w:rPr>
        <w:t xml:space="preserve">Remarque : </w:t>
      </w:r>
      <w:r w:rsidR="00AD2119" w:rsidRPr="00D010BA">
        <w:rPr>
          <w:lang w:val="fr-CA" w:bidi="fr-CA"/>
        </w:rPr>
        <w:t>L’article</w:t>
      </w:r>
      <w:r w:rsidRPr="00D010BA">
        <w:rPr>
          <w:lang w:val="fr-CA" w:bidi="fr-CA"/>
        </w:rPr>
        <w:t> 5.6.3 de la norme CSA/ASC B652 précise qu’il faut installer la main courante à une hauteur comprise entre 860 et 1 070 mm. Pour concevoir et construire un escalier qui accepte les mains courantes, on peut installer des cales de 38 mm × 184 mm (2 po × 8 po) dans les murs adjacents aux escaliers, en plus des mains courantes et des autres dispositifs de protection exigés par les codes du bâtiment.</w:t>
      </w:r>
      <w:bookmarkStart w:id="310" w:name="_Toc184581673"/>
    </w:p>
    <w:p w14:paraId="08A0E11A" w14:textId="77777777" w:rsidR="002A55AA" w:rsidRDefault="00D010BA" w:rsidP="00AD2119">
      <w:pPr>
        <w:pStyle w:val="Heading1"/>
        <w:spacing w:before="100" w:beforeAutospacing="1" w:after="160" w:line="276" w:lineRule="auto"/>
        <w:ind w:left="851" w:hanging="851"/>
      </w:pPr>
      <w:bookmarkStart w:id="311" w:name="_Toc196471793"/>
      <w:r w:rsidRPr="00D010BA">
        <w:rPr>
          <w:lang w:bidi="fr-CA"/>
        </w:rPr>
        <w:lastRenderedPageBreak/>
        <w:t>Voies de circulation verticales intérieures</w:t>
      </w:r>
      <w:bookmarkStart w:id="312" w:name="_12.1_Voies_de"/>
      <w:bookmarkStart w:id="313" w:name="_Toc184581674"/>
      <w:bookmarkEnd w:id="310"/>
      <w:bookmarkEnd w:id="311"/>
      <w:bookmarkEnd w:id="312"/>
    </w:p>
    <w:p w14:paraId="72524EEF" w14:textId="30AA197F" w:rsidR="00D010BA" w:rsidRPr="002A55AA" w:rsidRDefault="00D010BA" w:rsidP="00AD2119">
      <w:pPr>
        <w:pStyle w:val="Heading2"/>
        <w:spacing w:before="100" w:beforeAutospacing="1" w:after="160" w:line="276" w:lineRule="auto"/>
        <w:ind w:left="1134" w:hanging="1134"/>
        <w:rPr>
          <w:lang w:val="fr-CA"/>
        </w:rPr>
      </w:pPr>
      <w:bookmarkStart w:id="314" w:name="_Voies_de_circulation"/>
      <w:bookmarkStart w:id="315" w:name="_Toc196471794"/>
      <w:bookmarkEnd w:id="314"/>
      <w:r w:rsidRPr="002A55AA">
        <w:rPr>
          <w:lang w:val="fr-CA" w:bidi="fr-CA"/>
        </w:rPr>
        <w:t>Voies de circulation verticales intérieures</w:t>
      </w:r>
      <w:bookmarkEnd w:id="313"/>
      <w:bookmarkEnd w:id="315"/>
    </w:p>
    <w:p w14:paraId="30E31901" w14:textId="79A71B7F" w:rsidR="002A55AA" w:rsidRDefault="00D010BA" w:rsidP="00AD2119">
      <w:pPr>
        <w:keepLines/>
        <w:spacing w:before="100" w:beforeAutospacing="1" w:after="160"/>
        <w:rPr>
          <w:lang w:val="fr-CA" w:bidi="fr-CA"/>
        </w:rPr>
      </w:pPr>
      <w:r w:rsidRPr="002A55AA">
        <w:rPr>
          <w:b/>
          <w:bCs/>
          <w:lang w:val="fr-CA" w:bidi="fr-CA"/>
        </w:rPr>
        <w:t>Conception prêt à l’accessibilité</w:t>
      </w:r>
      <w:r w:rsidR="002A55AA" w:rsidRPr="002A55AA">
        <w:rPr>
          <w:b/>
          <w:bCs/>
          <w:lang w:val="fr-CA" w:bidi="fr-CA"/>
        </w:rPr>
        <w:t xml:space="preserve"> (CP</w:t>
      </w:r>
      <w:r w:rsidR="00B15042">
        <w:rPr>
          <w:b/>
          <w:bCs/>
          <w:lang w:val="fr-CA" w:bidi="fr-CA"/>
        </w:rPr>
        <w:t>A</w:t>
      </w:r>
      <w:r w:rsidR="002A55AA" w:rsidRPr="002A55AA">
        <w:rPr>
          <w:b/>
          <w:bCs/>
          <w:lang w:val="fr-CA" w:bidi="fr-CA"/>
        </w:rPr>
        <w:t>)</w:t>
      </w:r>
      <w:r w:rsidRPr="00D010BA">
        <w:rPr>
          <w:i/>
          <w:iCs/>
          <w:lang w:val="fr-CA" w:bidi="fr-CA"/>
        </w:rPr>
        <w:t xml:space="preserve"> :</w:t>
      </w:r>
      <w:r w:rsidRPr="00D010BA">
        <w:rPr>
          <w:lang w:val="fr-CA" w:bidi="fr-CA"/>
        </w:rPr>
        <w:t xml:space="preserve"> Lorsqu’un logement accessible comporte plus d’un étage ou une mezzanine, elle doit être conçue de manière à permettre l’installation de moyens d’accès accessibles entre les étages et les mezzanines sans aucune modification des systèmes structurels, électriques (à l’exception de ceux requis pour le système de transport vertical), de plomberie et de chauffage, de ventilation et de climatisation.</w:t>
      </w:r>
      <w:bookmarkStart w:id="316" w:name="_Toc184581675"/>
    </w:p>
    <w:p w14:paraId="7072C6FA" w14:textId="1458E202" w:rsidR="00D010BA" w:rsidRPr="00D010BA" w:rsidRDefault="00D010BA" w:rsidP="00AD2119">
      <w:pPr>
        <w:pStyle w:val="Heading3"/>
        <w:spacing w:before="100" w:beforeAutospacing="1" w:after="160" w:line="276" w:lineRule="auto"/>
        <w:rPr>
          <w:lang w:val="fr-CA" w:bidi="fr-CA"/>
        </w:rPr>
      </w:pPr>
      <w:bookmarkStart w:id="317" w:name="_Toc196471795"/>
      <w:r w:rsidRPr="00D010BA">
        <w:rPr>
          <w:lang w:val="fr-CA"/>
        </w:rPr>
        <w:t>Planchers surélevés ou en contrebas</w:t>
      </w:r>
      <w:bookmarkEnd w:id="316"/>
      <w:bookmarkEnd w:id="317"/>
    </w:p>
    <w:p w14:paraId="2BB4D0B7" w14:textId="77777777" w:rsidR="002A55AA" w:rsidRDefault="00D010BA" w:rsidP="00AD2119">
      <w:pPr>
        <w:keepLines/>
        <w:spacing w:before="100" w:beforeAutospacing="1" w:after="160"/>
        <w:rPr>
          <w:lang w:val="fr-CA" w:bidi="fr-CA"/>
        </w:rPr>
      </w:pPr>
      <w:r w:rsidRPr="00D010BA">
        <w:rPr>
          <w:lang w:val="fr-CA" w:bidi="fr-CA"/>
        </w:rPr>
        <w:t>Les planchers surélevés ou en contrebas ne sont pas autorisés à l’intérieur d’un étage ou d’une mezzanine, à moins qu’ils soient reliés à cet étage ou à cette mezzanine par une voie de circulation accessible, conformément à la norme CSA/ASC</w:t>
      </w:r>
      <w:r w:rsidRPr="00D010BA">
        <w:rPr>
          <w:b/>
          <w:lang w:val="fr-CA" w:bidi="fr-CA"/>
        </w:rPr>
        <w:t> </w:t>
      </w:r>
      <w:r w:rsidRPr="00D010BA">
        <w:rPr>
          <w:lang w:val="fr-CA" w:bidi="fr-CA"/>
        </w:rPr>
        <w:t>B652.</w:t>
      </w:r>
      <w:bookmarkStart w:id="318" w:name="_Toc184581676"/>
    </w:p>
    <w:p w14:paraId="3A108C3C" w14:textId="2F2EA676" w:rsidR="00D010BA" w:rsidRPr="00D010BA" w:rsidRDefault="00D010BA" w:rsidP="00AD2119">
      <w:pPr>
        <w:pStyle w:val="Heading2"/>
        <w:spacing w:before="100" w:beforeAutospacing="1" w:after="160" w:line="276" w:lineRule="auto"/>
        <w:rPr>
          <w:lang w:val="fr-CA" w:bidi="fr-CA"/>
        </w:rPr>
      </w:pPr>
      <w:bookmarkStart w:id="319" w:name="_Toc196471796"/>
      <w:r w:rsidRPr="00D010BA">
        <w:rPr>
          <w:lang w:val="fr-CA" w:bidi="fr-CA"/>
        </w:rPr>
        <w:t>Appareils élévateurs</w:t>
      </w:r>
      <w:bookmarkEnd w:id="318"/>
      <w:bookmarkEnd w:id="319"/>
    </w:p>
    <w:p w14:paraId="27E0B523" w14:textId="198F8264" w:rsidR="00D010BA" w:rsidRPr="00D010BA" w:rsidRDefault="00D010BA" w:rsidP="00AD2119">
      <w:pPr>
        <w:keepLines/>
        <w:spacing w:before="100" w:beforeAutospacing="1" w:after="160"/>
        <w:rPr>
          <w:lang w:val="fr-CA"/>
        </w:rPr>
      </w:pPr>
      <w:r w:rsidRPr="00D010BA">
        <w:rPr>
          <w:lang w:val="fr-CA" w:bidi="fr-CA"/>
        </w:rPr>
        <w:t>Lorsqu’un appareil élévateur a été installé ou fait partie de la conception d’un logement prêt à l’accessibilité, celui</w:t>
      </w:r>
      <w:r w:rsidRPr="00D010BA">
        <w:rPr>
          <w:lang w:val="fr-CA" w:bidi="fr-CA"/>
        </w:rPr>
        <w:noBreakHyphen/>
        <w:t xml:space="preserve">ci doit être conforme à </w:t>
      </w:r>
      <w:r w:rsidR="00AD2119" w:rsidRPr="00D010BA">
        <w:rPr>
          <w:lang w:val="fr-CA" w:bidi="fr-CA"/>
        </w:rPr>
        <w:t>l’article</w:t>
      </w:r>
      <w:r w:rsidRPr="00D010BA">
        <w:rPr>
          <w:lang w:val="fr-CA" w:bidi="fr-CA"/>
        </w:rPr>
        <w:t> 5.8.2.2 de la norme CSA/ASC B652.</w:t>
      </w:r>
    </w:p>
    <w:p w14:paraId="7291C34C" w14:textId="77777777" w:rsidR="00D010BA" w:rsidRPr="00D010BA" w:rsidRDefault="00D010BA" w:rsidP="00AD2119">
      <w:pPr>
        <w:keepLines/>
        <w:spacing w:before="100" w:beforeAutospacing="1" w:after="160"/>
        <w:rPr>
          <w:lang w:val="fr-CA" w:bidi="fr-CA"/>
        </w:rPr>
      </w:pPr>
      <w:r w:rsidRPr="00D010BA">
        <w:rPr>
          <w:b/>
          <w:lang w:val="fr-CA" w:bidi="fr-CA"/>
        </w:rPr>
        <w:lastRenderedPageBreak/>
        <w:t xml:space="preserve">Remarque 1 : </w:t>
      </w:r>
      <w:r w:rsidRPr="00D010BA">
        <w:rPr>
          <w:lang w:val="fr-CA" w:bidi="fr-CA"/>
        </w:rPr>
        <w:t>Les voies de circulation verticales constituent l’un des principaux défis à relever pour rendre un logement à plusieurs étages accessible. Les appareils élévateurs sont la solution la plus évidente. Cela dit, le coût d’installation d’un tel appareil est généralement le même, qu’elle ait lieu lors de la construction initiale ou lors d’une rénovation. Cependant, les modifications structurelles, électriques et mécaniques apportées à une structure existante représentent la majeure partie du coût. La construction d’origine d’un logement adaptable ne nécessite pas toujours la présence d’un élévateur. Toutefois, si l’on réfléchit à la conception des supports et des ouvertures, etc., pour l’appareil et au positionnement des systèmes électriques et mécaniques loin de ces supports et ouvertures, le coût de l’installation d’un appareil élévateur dans un logement adaptable existant est presque aussi élevé que celui de l’installation dans une nouvelle construction. C’est ce que vise cette exigence.</w:t>
      </w:r>
    </w:p>
    <w:p w14:paraId="7EB66E3D" w14:textId="3840BC1D" w:rsidR="00BF1A61" w:rsidRDefault="00D010BA" w:rsidP="00AD2119">
      <w:pPr>
        <w:keepLines/>
        <w:spacing w:before="100" w:beforeAutospacing="1" w:after="160"/>
        <w:rPr>
          <w:lang w:val="fr-CA" w:bidi="fr-CA"/>
        </w:rPr>
      </w:pPr>
      <w:r w:rsidRPr="00D010BA">
        <w:rPr>
          <w:b/>
          <w:bCs/>
          <w:lang w:val="fr-CA" w:bidi="fr-CA"/>
        </w:rPr>
        <w:t xml:space="preserve">Remarque 2 : </w:t>
      </w:r>
      <w:r w:rsidRPr="00D010BA">
        <w:rPr>
          <w:lang w:val="fr-CA" w:bidi="fr-CA"/>
        </w:rPr>
        <w:t>Dans la mesure du possible, il est recommandé de concevoir des escaliers droits afin de faciliter l’installation future d’ascenseurs. Cette approche offre une certaine souplesse pour les futures améliorations de l’accessibilité, en permettant l’installation de monte-escaliers ou d’autres appareils élévateurs.</w:t>
      </w:r>
      <w:bookmarkStart w:id="320" w:name="_Toc184581677"/>
    </w:p>
    <w:p w14:paraId="703B9143" w14:textId="43E7E5FB" w:rsidR="00C25C44" w:rsidRDefault="00BF1A61" w:rsidP="00BF1A61">
      <w:pPr>
        <w:spacing w:after="160" w:line="259" w:lineRule="auto"/>
        <w:rPr>
          <w:lang w:val="fr-CA" w:bidi="fr-CA"/>
        </w:rPr>
      </w:pPr>
      <w:r>
        <w:rPr>
          <w:lang w:val="fr-CA" w:bidi="fr-CA"/>
        </w:rPr>
        <w:br w:type="page"/>
      </w:r>
    </w:p>
    <w:p w14:paraId="0330C2F7" w14:textId="77777777" w:rsidR="00C25C44" w:rsidRPr="00C25C44" w:rsidRDefault="00D010BA" w:rsidP="00AD2119">
      <w:pPr>
        <w:pStyle w:val="Heading1"/>
        <w:spacing w:before="100" w:beforeAutospacing="1" w:after="160" w:line="276" w:lineRule="auto"/>
        <w:rPr>
          <w:b w:val="0"/>
        </w:rPr>
      </w:pPr>
      <w:bookmarkStart w:id="321" w:name="_Toc196471797"/>
      <w:r w:rsidRPr="00D010BA">
        <w:rPr>
          <w:lang w:bidi="fr-CA"/>
        </w:rPr>
        <w:lastRenderedPageBreak/>
        <w:t>Structur</w:t>
      </w:r>
      <w:bookmarkStart w:id="322" w:name="_Toc184581678"/>
      <w:bookmarkEnd w:id="320"/>
      <w:r w:rsidR="00C25C44">
        <w:rPr>
          <w:lang w:bidi="fr-CA"/>
        </w:rPr>
        <w:t>e</w:t>
      </w:r>
      <w:bookmarkEnd w:id="321"/>
    </w:p>
    <w:p w14:paraId="5E5B9AED" w14:textId="132EBDB7" w:rsidR="00D010BA" w:rsidRPr="00C25C44" w:rsidRDefault="00D010BA" w:rsidP="00AD2119">
      <w:pPr>
        <w:pStyle w:val="Heading2"/>
        <w:spacing w:before="100" w:beforeAutospacing="1" w:after="160" w:line="276" w:lineRule="auto"/>
        <w:rPr>
          <w:b w:val="0"/>
          <w:lang w:val="fr-CA"/>
        </w:rPr>
      </w:pPr>
      <w:bookmarkStart w:id="323" w:name="_Toc196471798"/>
      <w:r w:rsidRPr="00C25C44">
        <w:rPr>
          <w:lang w:val="fr-CA" w:bidi="fr-CA"/>
        </w:rPr>
        <w:t>Murs porteurs</w:t>
      </w:r>
      <w:bookmarkEnd w:id="322"/>
      <w:bookmarkEnd w:id="323"/>
    </w:p>
    <w:p w14:paraId="7B535674" w14:textId="4AD6A50C" w:rsidR="00D010BA" w:rsidRPr="00D010BA" w:rsidRDefault="00D010BA" w:rsidP="00AD2119">
      <w:pPr>
        <w:keepLines/>
        <w:spacing w:before="100" w:beforeAutospacing="1" w:after="160"/>
        <w:rPr>
          <w:lang w:val="fr-CA"/>
        </w:rPr>
      </w:pPr>
      <w:r w:rsidRPr="00D010BA">
        <w:rPr>
          <w:lang w:val="fr-CA" w:bidi="fr-CA"/>
        </w:rPr>
        <w:t xml:space="preserve">Là où </w:t>
      </w:r>
      <w:r w:rsidR="004D61EE">
        <w:rPr>
          <w:lang w:val="fr-CA" w:bidi="fr-CA"/>
        </w:rPr>
        <w:t xml:space="preserve">les murs porteurs sont </w:t>
      </w:r>
      <w:r w:rsidRPr="00D010BA">
        <w:rPr>
          <w:lang w:val="fr-CA" w:bidi="fr-CA"/>
        </w:rPr>
        <w:t>nécessaire</w:t>
      </w:r>
      <w:r w:rsidR="004D61EE">
        <w:rPr>
          <w:lang w:val="fr-CA" w:bidi="fr-CA"/>
        </w:rPr>
        <w:t>s</w:t>
      </w:r>
      <w:r w:rsidRPr="00D010BA">
        <w:rPr>
          <w:lang w:val="fr-CA" w:bidi="fr-CA"/>
        </w:rPr>
        <w:t>, il faut utiliser des colonnes et des poutres porteuses espacées d’au moins 3 000 mm.</w:t>
      </w:r>
    </w:p>
    <w:p w14:paraId="4728909C" w14:textId="77777777" w:rsidR="00D010BA" w:rsidRPr="00D010BA" w:rsidRDefault="00D010BA" w:rsidP="00AD2119">
      <w:pPr>
        <w:keepLines/>
        <w:spacing w:before="100" w:beforeAutospacing="1" w:after="160"/>
        <w:rPr>
          <w:lang w:val="fr-CA"/>
        </w:rPr>
      </w:pPr>
      <w:r w:rsidRPr="00D010BA">
        <w:rPr>
          <w:b/>
          <w:lang w:val="fr-CA" w:bidi="fr-CA"/>
        </w:rPr>
        <w:t xml:space="preserve">Remarque 1 : </w:t>
      </w:r>
      <w:r w:rsidRPr="00D010BA">
        <w:rPr>
          <w:lang w:val="fr-CA" w:bidi="fr-CA"/>
        </w:rPr>
        <w:t>La portée exigée est calculée en fonction d’une poutre 3 plis de 38 mm × 235 mm avec une longueur supportée de 2 400 mm.</w:t>
      </w:r>
    </w:p>
    <w:p w14:paraId="48EFE76B" w14:textId="77777777" w:rsidR="00C25C44" w:rsidRDefault="00D010BA" w:rsidP="00AD2119">
      <w:pPr>
        <w:keepLines/>
        <w:spacing w:before="100" w:beforeAutospacing="1" w:after="160"/>
        <w:rPr>
          <w:lang w:val="fr-CA" w:bidi="fr-CA"/>
        </w:rPr>
      </w:pPr>
      <w:r w:rsidRPr="00D010BA">
        <w:rPr>
          <w:b/>
          <w:bCs/>
          <w:lang w:val="fr-CA" w:bidi="fr-CA"/>
        </w:rPr>
        <w:t>Remarque 2 :</w:t>
      </w:r>
      <w:r w:rsidRPr="00D010BA">
        <w:rPr>
          <w:lang w:val="fr-CA" w:bidi="fr-CA"/>
        </w:rPr>
        <w:t xml:space="preserve"> Les murs porteurs intérieurs sont à éviter le plus possible.</w:t>
      </w:r>
      <w:bookmarkStart w:id="324" w:name="_Toc184581679"/>
    </w:p>
    <w:p w14:paraId="17036CCD" w14:textId="34916581" w:rsidR="00D010BA" w:rsidRPr="00D010BA" w:rsidRDefault="00D010BA" w:rsidP="00AD2119">
      <w:pPr>
        <w:pStyle w:val="Heading2"/>
        <w:spacing w:before="100" w:beforeAutospacing="1" w:after="160" w:line="276" w:lineRule="auto"/>
        <w:rPr>
          <w:lang w:val="fr-CA"/>
        </w:rPr>
      </w:pPr>
      <w:bookmarkStart w:id="325" w:name="_Toc196471799"/>
      <w:r w:rsidRPr="00D010BA">
        <w:rPr>
          <w:lang w:val="fr-CA" w:bidi="fr-CA"/>
        </w:rPr>
        <w:t>Renforcement des murs</w:t>
      </w:r>
      <w:bookmarkEnd w:id="324"/>
      <w:bookmarkEnd w:id="325"/>
    </w:p>
    <w:p w14:paraId="7971BCA0" w14:textId="77777777" w:rsidR="00D010BA" w:rsidRPr="00D010BA" w:rsidRDefault="00D010BA" w:rsidP="00AD2119">
      <w:pPr>
        <w:keepLines/>
        <w:spacing w:before="100" w:beforeAutospacing="1" w:after="160"/>
        <w:rPr>
          <w:lang w:val="fr-CA"/>
        </w:rPr>
      </w:pPr>
      <w:r w:rsidRPr="00D010BA">
        <w:rPr>
          <w:lang w:val="fr-CA" w:bidi="fr-CA"/>
        </w:rPr>
        <w:t>Au moment de concevoir un logement prêt à l’accessibilité, tous les murs doivent être renforcés afin de pouvoir apporter des modifications futurs, au besoin. Les dessins structuraux ou architecturaux doivent :</w:t>
      </w:r>
    </w:p>
    <w:p w14:paraId="1B5E4342" w14:textId="77777777" w:rsidR="00D010BA" w:rsidRPr="00D010BA" w:rsidRDefault="00D010BA" w:rsidP="00AD2119">
      <w:pPr>
        <w:keepLines/>
        <w:numPr>
          <w:ilvl w:val="0"/>
          <w:numId w:val="108"/>
        </w:numPr>
        <w:spacing w:before="100" w:beforeAutospacing="1" w:after="160"/>
        <w:rPr>
          <w:lang w:val="fr-CA"/>
        </w:rPr>
      </w:pPr>
      <w:r w:rsidRPr="00D010BA">
        <w:rPr>
          <w:lang w:val="fr-CA" w:bidi="fr-CA"/>
        </w:rPr>
        <w:t>préciser les éléments de renforcement, leur emplacement et leur but;</w:t>
      </w:r>
    </w:p>
    <w:p w14:paraId="0A46FBA5" w14:textId="77777777" w:rsidR="00D010BA" w:rsidRPr="00D010BA" w:rsidRDefault="00D010BA" w:rsidP="00AD2119">
      <w:pPr>
        <w:keepLines/>
        <w:numPr>
          <w:ilvl w:val="0"/>
          <w:numId w:val="108"/>
        </w:numPr>
        <w:spacing w:before="100" w:beforeAutospacing="1" w:after="160"/>
        <w:rPr>
          <w:lang w:val="fr-CA"/>
        </w:rPr>
      </w:pPr>
      <w:r w:rsidRPr="00D010BA">
        <w:rPr>
          <w:lang w:val="fr-CA" w:bidi="fr-CA"/>
        </w:rPr>
        <w:t>contenir les détails d’assemblage des éléments de renforcement; et</w:t>
      </w:r>
    </w:p>
    <w:p w14:paraId="6030930D" w14:textId="77777777" w:rsidR="00D010BA" w:rsidRPr="00D010BA" w:rsidRDefault="00D010BA" w:rsidP="00AD2119">
      <w:pPr>
        <w:keepLines/>
        <w:numPr>
          <w:ilvl w:val="0"/>
          <w:numId w:val="108"/>
        </w:numPr>
        <w:spacing w:before="100" w:beforeAutospacing="1" w:after="160"/>
        <w:rPr>
          <w:lang w:val="fr-CA"/>
        </w:rPr>
      </w:pPr>
      <w:r w:rsidRPr="00D010BA">
        <w:rPr>
          <w:lang w:val="fr-CA" w:bidi="fr-CA"/>
        </w:rPr>
        <w:t>indiquer les charges que les éléments de renforcement peuvent supporter selon l’usage prévu.</w:t>
      </w:r>
    </w:p>
    <w:p w14:paraId="6CAE2F55" w14:textId="7171B08D" w:rsidR="00C25C44"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Les exigences en matière de renforcement des murs dépendent de l’usage prévu. À titre d’exemple, les éléments de renforcement ajoutés pour l’installation de barres d’appui peuvent supporter une charge (magnitude et direction) différente de celle supportée par un élévateur, un monte-escalier</w:t>
      </w:r>
      <w:r w:rsidR="00A5416B">
        <w:rPr>
          <w:lang w:val="fr-CA" w:bidi="fr-CA"/>
        </w:rPr>
        <w:t xml:space="preserve">, </w:t>
      </w:r>
      <w:r w:rsidRPr="00D010BA">
        <w:rPr>
          <w:lang w:val="fr-CA" w:bidi="fr-CA"/>
        </w:rPr>
        <w:t>une plateforme élévatrice</w:t>
      </w:r>
      <w:r w:rsidR="00A5416B">
        <w:rPr>
          <w:lang w:val="fr-CA" w:bidi="fr-CA"/>
        </w:rPr>
        <w:t>, etc.</w:t>
      </w:r>
      <w:r w:rsidRPr="00D010BA">
        <w:rPr>
          <w:lang w:val="fr-CA" w:bidi="fr-CA"/>
        </w:rPr>
        <w:t xml:space="preserve"> C’est pourquoi il est nécessaire de concevoir les éléments de renforcement et de les étiqueter </w:t>
      </w:r>
      <w:r w:rsidR="000A6CB4">
        <w:rPr>
          <w:lang w:val="fr-CA" w:bidi="fr-CA"/>
        </w:rPr>
        <w:t>pour</w:t>
      </w:r>
      <w:r w:rsidRPr="00D010BA">
        <w:rPr>
          <w:lang w:val="fr-CA" w:bidi="fr-CA"/>
        </w:rPr>
        <w:t xml:space="preserve"> qu’ils puissent être utilisés de manière appropriée, le cas échéant.</w:t>
      </w:r>
      <w:bookmarkStart w:id="326" w:name="_Toc184581680"/>
    </w:p>
    <w:p w14:paraId="31EDA78E" w14:textId="11342BF1" w:rsidR="00D010BA" w:rsidRPr="00D010BA" w:rsidRDefault="00D010BA" w:rsidP="00AD2119">
      <w:pPr>
        <w:pStyle w:val="Heading2"/>
        <w:spacing w:before="100" w:beforeAutospacing="1" w:after="160" w:line="276" w:lineRule="auto"/>
        <w:rPr>
          <w:lang w:val="fr-CA"/>
        </w:rPr>
      </w:pPr>
      <w:bookmarkStart w:id="327" w:name="_Toc196471800"/>
      <w:r w:rsidRPr="00D010BA">
        <w:rPr>
          <w:lang w:val="fr-CA" w:bidi="fr-CA"/>
        </w:rPr>
        <w:lastRenderedPageBreak/>
        <w:t>Puits pour ascenseurs et services</w:t>
      </w:r>
      <w:bookmarkEnd w:id="326"/>
      <w:bookmarkEnd w:id="327"/>
    </w:p>
    <w:p w14:paraId="0541B859" w14:textId="0A2FCAD9" w:rsidR="00D010BA" w:rsidRPr="00D010BA" w:rsidRDefault="00D010BA" w:rsidP="00AD2119">
      <w:pPr>
        <w:keepLines/>
        <w:spacing w:before="100" w:beforeAutospacing="1" w:after="160"/>
        <w:rPr>
          <w:lang w:val="fr-CA"/>
        </w:rPr>
      </w:pPr>
      <w:r w:rsidRPr="00D010BA">
        <w:rPr>
          <w:lang w:val="fr-CA" w:bidi="fr-CA"/>
        </w:rPr>
        <w:t xml:space="preserve">Lorsqu’une voie de circulation verticale accessible est conçue conformément à </w:t>
      </w:r>
      <w:r w:rsidR="00AD2119" w:rsidRPr="00D010BA">
        <w:rPr>
          <w:lang w:val="fr-CA" w:bidi="fr-CA"/>
        </w:rPr>
        <w:t>l’article</w:t>
      </w:r>
      <w:r w:rsidRPr="00D010BA">
        <w:rPr>
          <w:lang w:val="fr-CA" w:bidi="fr-CA"/>
        </w:rPr>
        <w:t> </w:t>
      </w:r>
      <w:hyperlink w:anchor="_Voies_de_circulation" w:history="1">
        <w:r w:rsidRPr="00C25C44">
          <w:rPr>
            <w:rStyle w:val="Hyperlink"/>
            <w:lang w:val="fr-CA" w:bidi="fr-CA"/>
          </w:rPr>
          <w:t>1</w:t>
        </w:r>
        <w:r w:rsidR="00C25C44" w:rsidRPr="00C25C44">
          <w:rPr>
            <w:rStyle w:val="Hyperlink"/>
            <w:lang w:val="fr-CA" w:bidi="fr-CA"/>
          </w:rPr>
          <w:t>5</w:t>
        </w:r>
        <w:r w:rsidRPr="00C25C44">
          <w:rPr>
            <w:rStyle w:val="Hyperlink"/>
            <w:lang w:val="fr-CA" w:bidi="fr-CA"/>
          </w:rPr>
          <w:t>.1</w:t>
        </w:r>
      </w:hyperlink>
      <w:r w:rsidRPr="00D010BA">
        <w:rPr>
          <w:lang w:val="fr-CA" w:bidi="fr-CA"/>
        </w:rPr>
        <w:t xml:space="preserve"> et qu’une ouverture ou un puits de plancher est requis pour l’installation éventuelle d’un ascenseur, la structure doit :</w:t>
      </w:r>
    </w:p>
    <w:p w14:paraId="4549E5EE" w14:textId="318EFC5F" w:rsidR="00D010BA" w:rsidRPr="00D010BA" w:rsidRDefault="00D010BA" w:rsidP="00AD2119">
      <w:pPr>
        <w:keepLines/>
        <w:numPr>
          <w:ilvl w:val="0"/>
          <w:numId w:val="109"/>
        </w:numPr>
        <w:spacing w:before="100" w:beforeAutospacing="1" w:after="160"/>
        <w:rPr>
          <w:lang w:val="fr-CA"/>
        </w:rPr>
      </w:pPr>
      <w:r w:rsidRPr="00D010BA">
        <w:rPr>
          <w:lang w:val="fr-CA" w:bidi="fr-CA"/>
        </w:rPr>
        <w:t>inclure une dalle et/ou une ouverture de plancher pour l’installation éventuelle d’un ascenseur;</w:t>
      </w:r>
    </w:p>
    <w:p w14:paraId="3F06ACC2" w14:textId="557498C2" w:rsidR="00D010BA" w:rsidRPr="00D010BA" w:rsidRDefault="00D010BA" w:rsidP="00AD2119">
      <w:pPr>
        <w:keepLines/>
        <w:numPr>
          <w:ilvl w:val="0"/>
          <w:numId w:val="109"/>
        </w:numPr>
        <w:spacing w:before="100" w:beforeAutospacing="1" w:after="160"/>
        <w:rPr>
          <w:lang w:val="fr-CA"/>
        </w:rPr>
      </w:pPr>
      <w:r w:rsidRPr="00D010BA">
        <w:rPr>
          <w:lang w:val="fr-CA" w:bidi="fr-CA"/>
        </w:rPr>
        <w:t>prévoir un bouchon capable de supporter la pleine charge du plancher;</w:t>
      </w:r>
    </w:p>
    <w:p w14:paraId="7E1E6B62" w14:textId="77777777" w:rsidR="00D010BA" w:rsidRPr="00D010BA" w:rsidRDefault="00D010BA" w:rsidP="00AD2119">
      <w:pPr>
        <w:keepLines/>
        <w:numPr>
          <w:ilvl w:val="0"/>
          <w:numId w:val="109"/>
        </w:numPr>
        <w:spacing w:before="100" w:beforeAutospacing="1" w:after="160"/>
        <w:rPr>
          <w:lang w:val="fr-CA"/>
        </w:rPr>
      </w:pPr>
      <w:r w:rsidRPr="00D010BA">
        <w:rPr>
          <w:lang w:val="fr-CA" w:bidi="fr-CA"/>
        </w:rPr>
        <w:t>figurer sur les dessins et être accompagnée :</w:t>
      </w:r>
    </w:p>
    <w:p w14:paraId="700A97CB" w14:textId="751538EB" w:rsidR="00D010BA" w:rsidRPr="00D010BA" w:rsidRDefault="00D010BA" w:rsidP="00AD2119">
      <w:pPr>
        <w:keepLines/>
        <w:numPr>
          <w:ilvl w:val="1"/>
          <w:numId w:val="109"/>
        </w:numPr>
        <w:spacing w:before="100" w:beforeAutospacing="1" w:after="160"/>
        <w:rPr>
          <w:lang w:val="fr-CA"/>
        </w:rPr>
      </w:pPr>
      <w:r w:rsidRPr="00D010BA">
        <w:rPr>
          <w:lang w:val="fr-CA" w:bidi="fr-CA"/>
        </w:rPr>
        <w:t>des détails structurels de l’ouverture;</w:t>
      </w:r>
    </w:p>
    <w:p w14:paraId="616E3710" w14:textId="4A358588" w:rsidR="00D010BA" w:rsidRPr="00D010BA" w:rsidRDefault="00D010BA" w:rsidP="00AD2119">
      <w:pPr>
        <w:keepLines/>
        <w:numPr>
          <w:ilvl w:val="1"/>
          <w:numId w:val="109"/>
        </w:numPr>
        <w:spacing w:before="100" w:beforeAutospacing="1" w:after="160"/>
        <w:rPr>
          <w:lang w:val="fr-CA"/>
        </w:rPr>
      </w:pPr>
      <w:r w:rsidRPr="00D010BA">
        <w:rPr>
          <w:lang w:val="fr-CA" w:bidi="fr-CA"/>
        </w:rPr>
        <w:t>des détails structurels du bouchon;</w:t>
      </w:r>
    </w:p>
    <w:p w14:paraId="5C434571" w14:textId="02509D7C" w:rsidR="00D010BA" w:rsidRPr="00D010BA" w:rsidRDefault="00D010BA" w:rsidP="00AD2119">
      <w:pPr>
        <w:keepLines/>
        <w:numPr>
          <w:ilvl w:val="1"/>
          <w:numId w:val="109"/>
        </w:numPr>
        <w:spacing w:before="100" w:beforeAutospacing="1" w:after="160"/>
      </w:pPr>
      <w:r w:rsidRPr="00D010BA">
        <w:rPr>
          <w:lang w:val="fr-CA" w:bidi="fr-CA"/>
        </w:rPr>
        <w:t>des détails d’assemblage;</w:t>
      </w:r>
    </w:p>
    <w:p w14:paraId="1BCBD7B8" w14:textId="69B640D0" w:rsidR="00D010BA" w:rsidRPr="00D010BA" w:rsidRDefault="00D010BA" w:rsidP="00AD2119">
      <w:pPr>
        <w:keepLines/>
        <w:numPr>
          <w:ilvl w:val="1"/>
          <w:numId w:val="109"/>
        </w:numPr>
        <w:spacing w:before="100" w:beforeAutospacing="1" w:after="160"/>
        <w:rPr>
          <w:lang w:val="fr-CA"/>
        </w:rPr>
      </w:pPr>
      <w:r w:rsidRPr="00D010BA">
        <w:rPr>
          <w:lang w:val="fr-CA" w:bidi="fr-CA"/>
        </w:rPr>
        <w:t>des charges qui pourront être supportées dans toutes les configurations; et</w:t>
      </w:r>
    </w:p>
    <w:p w14:paraId="761F753F" w14:textId="77777777" w:rsidR="00D010BA" w:rsidRPr="00D010BA" w:rsidRDefault="00D010BA" w:rsidP="00AD2119">
      <w:pPr>
        <w:keepLines/>
        <w:numPr>
          <w:ilvl w:val="1"/>
          <w:numId w:val="109"/>
        </w:numPr>
        <w:spacing w:before="100" w:beforeAutospacing="1" w:after="160"/>
        <w:rPr>
          <w:lang w:val="fr-CA"/>
        </w:rPr>
      </w:pPr>
      <w:r w:rsidRPr="00D010BA">
        <w:rPr>
          <w:lang w:val="fr-CA" w:bidi="fr-CA"/>
        </w:rPr>
        <w:t>de la méthode utilisée pour retirer le bouchon.</w:t>
      </w:r>
    </w:p>
    <w:p w14:paraId="17790733" w14:textId="359C3D41" w:rsidR="00511691"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Cette exigence fait ressortir la nécessité de concevoir et d’étiqueter les bouchons de plancher afin de faciliter l’utilisation éventuelle de cette fonction d’adaptabilité. Cet élément de conception peut sembler banal maintenant, mais il ne le sera peut-être plus, selon l’évolution de la conception des bâtiments et des logements.</w:t>
      </w:r>
      <w:bookmarkStart w:id="328" w:name="_Toc184581681"/>
    </w:p>
    <w:p w14:paraId="224E6C44" w14:textId="6EC8EF49" w:rsidR="00C25C44" w:rsidRDefault="00511691" w:rsidP="00511691">
      <w:pPr>
        <w:spacing w:after="160" w:line="259" w:lineRule="auto"/>
        <w:rPr>
          <w:lang w:val="fr-CA" w:bidi="fr-CA"/>
        </w:rPr>
      </w:pPr>
      <w:r>
        <w:rPr>
          <w:lang w:val="fr-CA" w:bidi="fr-CA"/>
        </w:rPr>
        <w:br w:type="page"/>
      </w:r>
    </w:p>
    <w:p w14:paraId="0C281688" w14:textId="77777777" w:rsidR="00C25C44" w:rsidRPr="00C25C44" w:rsidRDefault="00D010BA" w:rsidP="00AD2119">
      <w:pPr>
        <w:pStyle w:val="Heading1"/>
        <w:spacing w:before="100" w:beforeAutospacing="1" w:after="160" w:line="276" w:lineRule="auto"/>
        <w:rPr>
          <w:b w:val="0"/>
        </w:rPr>
      </w:pPr>
      <w:bookmarkStart w:id="329" w:name="_Toc196471801"/>
      <w:r w:rsidRPr="00D010BA">
        <w:rPr>
          <w:lang w:bidi="fr-CA"/>
        </w:rPr>
        <w:lastRenderedPageBreak/>
        <w:t>Urgences</w:t>
      </w:r>
      <w:bookmarkStart w:id="330" w:name="_Toc184581682"/>
      <w:bookmarkEnd w:id="328"/>
      <w:bookmarkEnd w:id="329"/>
    </w:p>
    <w:p w14:paraId="167A88CD" w14:textId="793BF4B7" w:rsidR="00D010BA" w:rsidRPr="00C25C44" w:rsidRDefault="00D010BA" w:rsidP="00AD2119">
      <w:pPr>
        <w:pStyle w:val="Heading2"/>
        <w:spacing w:before="100" w:beforeAutospacing="1" w:after="160" w:line="276" w:lineRule="auto"/>
        <w:rPr>
          <w:b w:val="0"/>
          <w:lang w:val="fr-CA"/>
        </w:rPr>
      </w:pPr>
      <w:bookmarkStart w:id="331" w:name="_Toc196471802"/>
      <w:r w:rsidRPr="00C25C44">
        <w:rPr>
          <w:lang w:val="fr-CA" w:bidi="fr-CA"/>
        </w:rPr>
        <w:t>Évacuation d’urgence</w:t>
      </w:r>
      <w:bookmarkEnd w:id="330"/>
      <w:bookmarkEnd w:id="331"/>
    </w:p>
    <w:p w14:paraId="75DECB07" w14:textId="0FE15032" w:rsidR="00D010BA" w:rsidRPr="00D010BA" w:rsidRDefault="00C25C44" w:rsidP="00AD2119">
      <w:pPr>
        <w:keepLines/>
        <w:spacing w:before="100" w:beforeAutospacing="1" w:after="160"/>
        <w:rPr>
          <w:lang w:val="fr-CA"/>
        </w:rPr>
      </w:pPr>
      <w:r w:rsidRPr="00C25C44">
        <w:rPr>
          <w:b/>
          <w:bCs/>
          <w:lang w:val="fr-CA" w:bidi="fr-CA"/>
        </w:rPr>
        <w:t>C</w:t>
      </w:r>
      <w:r w:rsidR="00D010BA" w:rsidRPr="00C25C44">
        <w:rPr>
          <w:b/>
          <w:bCs/>
          <w:lang w:val="fr-CA" w:bidi="fr-CA"/>
        </w:rPr>
        <w:t xml:space="preserve">onception </w:t>
      </w:r>
      <w:r w:rsidRPr="00C25C44">
        <w:rPr>
          <w:b/>
          <w:bCs/>
          <w:lang w:val="fr-CA" w:bidi="fr-CA"/>
        </w:rPr>
        <w:t>prête à</w:t>
      </w:r>
      <w:r w:rsidR="00D010BA" w:rsidRPr="00C25C44">
        <w:rPr>
          <w:b/>
          <w:bCs/>
          <w:lang w:val="fr-CA" w:bidi="fr-CA"/>
        </w:rPr>
        <w:t xml:space="preserve"> l’accessibilité</w:t>
      </w:r>
      <w:r w:rsidRPr="00C25C44">
        <w:rPr>
          <w:b/>
          <w:bCs/>
          <w:lang w:val="fr-CA" w:bidi="fr-CA"/>
        </w:rPr>
        <w:t xml:space="preserve"> (</w:t>
      </w:r>
      <w:r w:rsidR="00746D31" w:rsidRPr="00C25C44">
        <w:rPr>
          <w:b/>
          <w:bCs/>
          <w:lang w:val="fr-CA" w:bidi="fr-CA"/>
        </w:rPr>
        <w:t>C</w:t>
      </w:r>
      <w:r w:rsidR="00746D31">
        <w:rPr>
          <w:b/>
          <w:bCs/>
          <w:lang w:val="fr-CA" w:bidi="fr-CA"/>
        </w:rPr>
        <w:t>PA</w:t>
      </w:r>
      <w:r w:rsidRPr="00C25C44">
        <w:rPr>
          <w:b/>
          <w:bCs/>
          <w:lang w:val="fr-CA" w:bidi="fr-CA"/>
        </w:rPr>
        <w:t>)</w:t>
      </w:r>
      <w:r>
        <w:rPr>
          <w:b/>
          <w:bCs/>
          <w:lang w:val="fr-CA" w:bidi="fr-CA"/>
        </w:rPr>
        <w:t xml:space="preserve">, </w:t>
      </w:r>
      <w:r w:rsidRPr="00AD2119">
        <w:rPr>
          <w:lang w:val="fr-CA" w:bidi="fr-CA"/>
        </w:rPr>
        <w:t>toutes les voies d’</w:t>
      </w:r>
      <w:r w:rsidRPr="00C25C44">
        <w:rPr>
          <w:lang w:val="fr-CA" w:bidi="fr-CA"/>
        </w:rPr>
        <w:t>évacuation</w:t>
      </w:r>
      <w:r w:rsidRPr="00AD2119">
        <w:rPr>
          <w:lang w:val="fr-CA" w:bidi="fr-CA"/>
        </w:rPr>
        <w:t xml:space="preserve"> d’urgence conforme </w:t>
      </w:r>
      <w:r w:rsidRPr="00C25C44">
        <w:rPr>
          <w:lang w:val="fr-CA" w:bidi="fr-CA"/>
        </w:rPr>
        <w:t>à</w:t>
      </w:r>
      <w:r w:rsidRPr="00AD2119">
        <w:rPr>
          <w:lang w:val="fr-CA" w:bidi="fr-CA"/>
        </w:rPr>
        <w:t xml:space="preserve"> l’article 5.8.3 de la norme CSA/ASC 652 doivent être </w:t>
      </w:r>
      <w:r w:rsidRPr="00C25C44">
        <w:rPr>
          <w:lang w:val="fr-CA" w:bidi="fr-CA"/>
        </w:rPr>
        <w:t>indiquées</w:t>
      </w:r>
      <w:r w:rsidRPr="00AD2119">
        <w:rPr>
          <w:lang w:val="fr-CA" w:bidi="fr-CA"/>
        </w:rPr>
        <w:t xml:space="preserve"> sur le formulaire de conception </w:t>
      </w:r>
      <w:r w:rsidRPr="00C25C44">
        <w:rPr>
          <w:lang w:val="fr-CA" w:bidi="fr-CA"/>
        </w:rPr>
        <w:t>prête</w:t>
      </w:r>
      <w:r w:rsidRPr="00AD2119">
        <w:rPr>
          <w:lang w:val="fr-CA" w:bidi="fr-CA"/>
        </w:rPr>
        <w:t xml:space="preserve"> </w:t>
      </w:r>
      <w:r w:rsidRPr="00C25C44">
        <w:rPr>
          <w:lang w:val="fr-CA" w:bidi="fr-CA"/>
        </w:rPr>
        <w:t>à</w:t>
      </w:r>
      <w:r w:rsidRPr="00AD2119">
        <w:rPr>
          <w:lang w:val="fr-CA" w:bidi="fr-CA"/>
        </w:rPr>
        <w:t xml:space="preserve"> l’</w:t>
      </w:r>
      <w:r w:rsidRPr="00C25C44">
        <w:rPr>
          <w:lang w:val="fr-CA" w:bidi="fr-CA"/>
        </w:rPr>
        <w:t>accessibilité</w:t>
      </w:r>
      <w:r w:rsidRPr="00AD2119">
        <w:rPr>
          <w:lang w:val="fr-CA" w:bidi="fr-CA"/>
        </w:rPr>
        <w:t xml:space="preserve"> et les dessins </w:t>
      </w:r>
      <w:r w:rsidRPr="00C25C44">
        <w:rPr>
          <w:lang w:val="fr-CA" w:bidi="fr-CA"/>
        </w:rPr>
        <w:t>prête</w:t>
      </w:r>
      <w:r w:rsidRPr="00AD2119">
        <w:rPr>
          <w:lang w:val="fr-CA" w:bidi="fr-CA"/>
        </w:rPr>
        <w:t xml:space="preserve"> </w:t>
      </w:r>
      <w:r w:rsidRPr="00C25C44">
        <w:rPr>
          <w:lang w:val="fr-CA" w:bidi="fr-CA"/>
        </w:rPr>
        <w:t>à</w:t>
      </w:r>
      <w:r w:rsidRPr="00AD2119">
        <w:rPr>
          <w:lang w:val="fr-CA" w:bidi="fr-CA"/>
        </w:rPr>
        <w:t xml:space="preserve"> l’</w:t>
      </w:r>
      <w:r w:rsidRPr="00C25C44">
        <w:rPr>
          <w:lang w:val="fr-CA" w:bidi="fr-CA"/>
        </w:rPr>
        <w:t>accessibilité</w:t>
      </w:r>
      <w:r w:rsidRPr="00AD2119">
        <w:rPr>
          <w:lang w:val="fr-CA" w:bidi="fr-CA"/>
        </w:rPr>
        <w:t>.</w:t>
      </w:r>
      <w:r w:rsidRPr="00C25C44">
        <w:rPr>
          <w:lang w:val="fr-CA" w:bidi="fr-CA"/>
        </w:rPr>
        <w:t> </w:t>
      </w:r>
      <w:r w:rsidR="00D010BA" w:rsidRPr="00D010BA">
        <w:rPr>
          <w:lang w:val="fr-CA" w:bidi="fr-CA"/>
        </w:rPr>
        <w:t xml:space="preserve"> </w:t>
      </w:r>
    </w:p>
    <w:p w14:paraId="0A2635E0" w14:textId="77777777" w:rsidR="00C25C44" w:rsidRDefault="00D010BA" w:rsidP="00AD2119">
      <w:pPr>
        <w:keepLines/>
        <w:spacing w:before="100" w:beforeAutospacing="1" w:after="160"/>
        <w:rPr>
          <w:lang w:val="fr-CA" w:bidi="fr-CA"/>
        </w:rPr>
      </w:pPr>
      <w:r w:rsidRPr="00D010BA">
        <w:rPr>
          <w:b/>
          <w:lang w:val="fr-CA" w:bidi="fr-CA"/>
        </w:rPr>
        <w:t xml:space="preserve">Remarque : </w:t>
      </w:r>
      <w:r w:rsidRPr="00D010BA">
        <w:rPr>
          <w:lang w:val="fr-CA" w:bidi="fr-CA"/>
        </w:rPr>
        <w:t>La norme CSA/ASC B652 précise qu’une évacuation d’urgence se en attribuant des « voies de circulation accessibles ». Au niveau de l’entrée, il doit s’agir d’une porte. Pour les autres étages, on doit pouvoir se rendre à un balcon ou une terrasse. Comme il a déjà été mentionné, on peut préparer les voies de circulation à l’accessibilité et l’on peut faire de même pour les sorties d’urgence. Il faut décrire la manière que l’on respectera cette exigence, dans le formulaire de conception de la préparation à l’accessibilité (annexe </w:t>
      </w:r>
      <w:hyperlink w:anchor="_15_Annexe_A" w:history="1">
        <w:r w:rsidRPr="00A80EDB">
          <w:rPr>
            <w:rStyle w:val="Hyperlink"/>
            <w:lang w:val="fr-CA" w:bidi="fr-CA"/>
          </w:rPr>
          <w:t>A</w:t>
        </w:r>
      </w:hyperlink>
      <w:r w:rsidRPr="00D010BA">
        <w:rPr>
          <w:lang w:val="fr-CA" w:bidi="fr-CA"/>
        </w:rPr>
        <w:t>), afin de permettre au concepteur de s’assurer que la conception se conforme aux exigences de la norme CSA/ASC B652.</w:t>
      </w:r>
      <w:r w:rsidR="00C25C44">
        <w:rPr>
          <w:lang w:val="fr-CA"/>
        </w:rPr>
        <w:t xml:space="preserve"> </w:t>
      </w:r>
      <w:r w:rsidRPr="00D010BA">
        <w:rPr>
          <w:lang w:val="fr-CA" w:bidi="fr-CA"/>
        </w:rPr>
        <w:t>En outre, dans la mesure du possible, il est souhaitable de concevoir une voie de circulation secondaire prête à l’accessibilité. Cette voie de circulation secondaire offre un détour si la voie de circulation principale qui mène à la sortie de secours est bloquée.</w:t>
      </w:r>
      <w:bookmarkStart w:id="332" w:name="_Toc184581683"/>
    </w:p>
    <w:p w14:paraId="45EFCF2A" w14:textId="168BBEDF" w:rsidR="00D010BA" w:rsidRPr="00D010BA" w:rsidRDefault="00D010BA" w:rsidP="00AD2119">
      <w:pPr>
        <w:pStyle w:val="Heading2"/>
        <w:spacing w:before="100" w:beforeAutospacing="1" w:after="160" w:line="276" w:lineRule="auto"/>
        <w:ind w:left="1134" w:hanging="1134"/>
        <w:rPr>
          <w:lang w:val="fr-CA"/>
        </w:rPr>
      </w:pPr>
      <w:bookmarkStart w:id="333" w:name="_Toc196471803"/>
      <w:r w:rsidRPr="00D010BA">
        <w:rPr>
          <w:lang w:val="fr-CA" w:bidi="fr-CA"/>
        </w:rPr>
        <w:t>Dispositifs d’alerte et de signalisation</w:t>
      </w:r>
      <w:bookmarkEnd w:id="332"/>
      <w:bookmarkEnd w:id="333"/>
    </w:p>
    <w:p w14:paraId="4E5F4F62" w14:textId="0DD91A79" w:rsidR="00511691" w:rsidRDefault="00D010BA" w:rsidP="00AD2119">
      <w:pPr>
        <w:keepLines/>
        <w:spacing w:before="100" w:beforeAutospacing="1" w:after="160"/>
        <w:rPr>
          <w:lang w:val="fr-CA" w:bidi="fr-CA"/>
        </w:rPr>
      </w:pPr>
      <w:r w:rsidRPr="00D010BA">
        <w:rPr>
          <w:lang w:val="fr-CA" w:bidi="fr-CA"/>
        </w:rPr>
        <w:t>Il faut équiper les dispositifs d’alerte et de signalisation d’urgence de manière à fournir des signaux visuels et sonores.</w:t>
      </w:r>
      <w:bookmarkStart w:id="334" w:name="_15_Annexe_A"/>
      <w:bookmarkStart w:id="335" w:name="_Toc184581684"/>
      <w:bookmarkStart w:id="336" w:name="_Hlk138412187"/>
      <w:bookmarkEnd w:id="334"/>
    </w:p>
    <w:p w14:paraId="76A75E49" w14:textId="315DC2F7" w:rsidR="00C25C44" w:rsidRDefault="00511691" w:rsidP="00511691">
      <w:pPr>
        <w:spacing w:after="160" w:line="259" w:lineRule="auto"/>
        <w:rPr>
          <w:lang w:val="fr-CA" w:bidi="fr-CA"/>
        </w:rPr>
      </w:pPr>
      <w:r>
        <w:rPr>
          <w:lang w:val="fr-CA" w:bidi="fr-CA"/>
        </w:rPr>
        <w:br w:type="page"/>
      </w:r>
    </w:p>
    <w:p w14:paraId="52C47877" w14:textId="38DB4127" w:rsidR="00D010BA" w:rsidRPr="00C25C44" w:rsidRDefault="00D010BA" w:rsidP="00AD2119">
      <w:pPr>
        <w:pStyle w:val="Heading1"/>
        <w:spacing w:before="100" w:beforeAutospacing="1" w:after="160" w:line="276" w:lineRule="auto"/>
      </w:pPr>
      <w:bookmarkStart w:id="337" w:name="_Annexe_A_(référence"/>
      <w:bookmarkStart w:id="338" w:name="_Toc196471804"/>
      <w:bookmarkEnd w:id="337"/>
      <w:r w:rsidRPr="00D010BA">
        <w:rPr>
          <w:lang w:bidi="fr-CA"/>
        </w:rPr>
        <w:lastRenderedPageBreak/>
        <w:t>Annexe A (référence normative)</w:t>
      </w:r>
      <w:bookmarkEnd w:id="335"/>
      <w:bookmarkEnd w:id="338"/>
    </w:p>
    <w:bookmarkEnd w:id="336"/>
    <w:p w14:paraId="335A4BC8" w14:textId="77777777" w:rsidR="004C02F3" w:rsidRDefault="00D010BA" w:rsidP="00AD2119">
      <w:pPr>
        <w:keepLines/>
        <w:spacing w:before="100" w:beforeAutospacing="1" w:after="160"/>
        <w:rPr>
          <w:b/>
          <w:i/>
          <w:lang w:val="fr-CA" w:bidi="fr-CA"/>
        </w:rPr>
      </w:pPr>
      <w:r w:rsidRPr="00D010BA">
        <w:rPr>
          <w:b/>
          <w:i/>
          <w:lang w:val="fr-CA" w:bidi="fr-CA"/>
        </w:rPr>
        <w:t>Permis de construire pour un logement prêt à l’accessibilité et CPA – documentation</w:t>
      </w:r>
      <w:bookmarkStart w:id="339" w:name="_Toc184581685"/>
    </w:p>
    <w:p w14:paraId="134E779F" w14:textId="0B5552BD" w:rsidR="00D010BA" w:rsidRPr="004C02F3" w:rsidRDefault="006B268E" w:rsidP="00024062">
      <w:pPr>
        <w:pStyle w:val="Heading2"/>
        <w:spacing w:before="100" w:beforeAutospacing="1" w:after="160" w:line="276" w:lineRule="auto"/>
        <w:ind w:left="1985" w:hanging="1985"/>
        <w:rPr>
          <w:lang w:val="fr-CA"/>
        </w:rPr>
      </w:pPr>
      <w:bookmarkStart w:id="340" w:name="_Toc196471805"/>
      <w:r>
        <w:rPr>
          <w:lang w:val="fr-CA" w:bidi="fr-CA"/>
        </w:rPr>
        <w:t xml:space="preserve">A.1 </w:t>
      </w:r>
      <w:r w:rsidR="00024062">
        <w:rPr>
          <w:lang w:val="fr-CA" w:bidi="fr-CA"/>
        </w:rPr>
        <w:t>F</w:t>
      </w:r>
      <w:r w:rsidR="00D010BA" w:rsidRPr="004C02F3">
        <w:rPr>
          <w:lang w:val="fr-CA" w:bidi="fr-CA"/>
        </w:rPr>
        <w:t>ormulaire pour un logement prêt à l’accessibilité</w:t>
      </w:r>
      <w:bookmarkEnd w:id="339"/>
      <w:bookmarkEnd w:id="340"/>
    </w:p>
    <w:tbl>
      <w:tblPr>
        <w:tblW w:w="0" w:type="auto"/>
        <w:tblLook w:val="04A0" w:firstRow="1" w:lastRow="0" w:firstColumn="1" w:lastColumn="0" w:noHBand="0" w:noVBand="1"/>
      </w:tblPr>
      <w:tblGrid>
        <w:gridCol w:w="1726"/>
        <w:gridCol w:w="2522"/>
        <w:gridCol w:w="2526"/>
        <w:gridCol w:w="1856"/>
      </w:tblGrid>
      <w:tr w:rsidR="00D010BA" w:rsidRPr="00D010BA" w14:paraId="724FB358"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444FC11D" w14:textId="2138D81E" w:rsidR="00D010BA" w:rsidRPr="00D010BA" w:rsidRDefault="004965E1" w:rsidP="00AD2119">
            <w:pPr>
              <w:keepLines/>
              <w:spacing w:before="100" w:beforeAutospacing="1" w:after="160"/>
              <w:rPr>
                <w:b/>
                <w:bCs/>
                <w:lang w:val="en-CA"/>
              </w:rPr>
            </w:pPr>
            <w:r>
              <w:rPr>
                <w:b/>
                <w:lang w:val="fr-CA" w:bidi="fr-CA"/>
              </w:rPr>
              <w:t>Article</w:t>
            </w:r>
          </w:p>
        </w:tc>
        <w:tc>
          <w:tcPr>
            <w:tcW w:w="2522" w:type="dxa"/>
            <w:tcBorders>
              <w:top w:val="single" w:sz="4" w:space="0" w:color="auto"/>
              <w:left w:val="single" w:sz="4" w:space="0" w:color="auto"/>
              <w:bottom w:val="single" w:sz="4" w:space="0" w:color="auto"/>
              <w:right w:val="single" w:sz="4" w:space="0" w:color="auto"/>
            </w:tcBorders>
            <w:hideMark/>
          </w:tcPr>
          <w:p w14:paraId="42B051C6" w14:textId="77777777" w:rsidR="00D010BA" w:rsidRPr="00D010BA" w:rsidRDefault="00D010BA" w:rsidP="00AD2119">
            <w:pPr>
              <w:keepLines/>
              <w:spacing w:before="100" w:beforeAutospacing="1" w:after="160"/>
              <w:rPr>
                <w:b/>
                <w:bCs/>
                <w:lang w:val="en-CA"/>
              </w:rPr>
            </w:pPr>
            <w:r w:rsidRPr="00D010BA">
              <w:rPr>
                <w:b/>
                <w:lang w:val="fr-CA" w:bidi="fr-CA"/>
              </w:rPr>
              <w:t>Caractéristique</w:t>
            </w:r>
          </w:p>
        </w:tc>
        <w:tc>
          <w:tcPr>
            <w:tcW w:w="2526" w:type="dxa"/>
            <w:tcBorders>
              <w:top w:val="single" w:sz="4" w:space="0" w:color="auto"/>
              <w:left w:val="single" w:sz="4" w:space="0" w:color="auto"/>
              <w:bottom w:val="single" w:sz="4" w:space="0" w:color="auto"/>
              <w:right w:val="single" w:sz="4" w:space="0" w:color="auto"/>
            </w:tcBorders>
            <w:hideMark/>
          </w:tcPr>
          <w:p w14:paraId="013DE36A" w14:textId="77777777" w:rsidR="00D010BA" w:rsidRPr="00D010BA" w:rsidRDefault="00D010BA" w:rsidP="00AD2119">
            <w:pPr>
              <w:keepLines/>
              <w:spacing w:before="100" w:beforeAutospacing="1" w:after="160"/>
              <w:rPr>
                <w:b/>
                <w:bCs/>
                <w:lang w:val="fr-CA"/>
              </w:rPr>
            </w:pPr>
            <w:r w:rsidRPr="00D010BA">
              <w:rPr>
                <w:b/>
                <w:lang w:val="fr-CA" w:bidi="fr-CA"/>
              </w:rPr>
              <w:t>Méthode pour atteindre la conformité</w:t>
            </w:r>
          </w:p>
          <w:p w14:paraId="3E49FBC0" w14:textId="6F6688BF" w:rsidR="00D010BA" w:rsidRPr="00D010BA" w:rsidRDefault="00D010BA" w:rsidP="00AD2119">
            <w:pPr>
              <w:keepLines/>
              <w:spacing w:before="100" w:beforeAutospacing="1" w:after="160"/>
              <w:rPr>
                <w:lang w:val="fr-CA"/>
              </w:rPr>
            </w:pPr>
            <w:r w:rsidRPr="00D010BA">
              <w:rPr>
                <w:lang w:val="fr-CA" w:bidi="fr-CA"/>
              </w:rPr>
              <w:t>(c.-à-d. préciser la manière utilisée pour réaliser la caractéristique – par une méthode autre que l’exigence de conception, ou grâce à l’exigence de conception. Dans un tel cas, précisez si vous soumettez l’exigence de conception dans un jeu de dessins ou sous forme de texte dans le présent tableau.)</w:t>
            </w:r>
          </w:p>
        </w:tc>
        <w:tc>
          <w:tcPr>
            <w:tcW w:w="1856" w:type="dxa"/>
            <w:tcBorders>
              <w:top w:val="single" w:sz="4" w:space="0" w:color="auto"/>
              <w:left w:val="single" w:sz="4" w:space="0" w:color="auto"/>
              <w:bottom w:val="single" w:sz="4" w:space="0" w:color="auto"/>
              <w:right w:val="single" w:sz="4" w:space="0" w:color="auto"/>
            </w:tcBorders>
            <w:hideMark/>
          </w:tcPr>
          <w:p w14:paraId="374BCEF7" w14:textId="77777777" w:rsidR="00D010BA" w:rsidRPr="00D010BA" w:rsidRDefault="00D010BA" w:rsidP="00AD2119">
            <w:pPr>
              <w:keepLines/>
              <w:spacing w:before="100" w:beforeAutospacing="1" w:after="160"/>
              <w:rPr>
                <w:b/>
                <w:bCs/>
                <w:lang w:val="en-CA"/>
              </w:rPr>
            </w:pPr>
            <w:r w:rsidRPr="00D010BA">
              <w:rPr>
                <w:b/>
                <w:lang w:val="fr-CA" w:bidi="fr-CA"/>
              </w:rPr>
              <w:t>Conception</w:t>
            </w:r>
          </w:p>
        </w:tc>
      </w:tr>
      <w:tr w:rsidR="004C02F3" w:rsidRPr="00024062" w14:paraId="3AF51407" w14:textId="77777777" w:rsidTr="00511691">
        <w:tc>
          <w:tcPr>
            <w:tcW w:w="1726" w:type="dxa"/>
            <w:tcBorders>
              <w:top w:val="single" w:sz="4" w:space="0" w:color="auto"/>
              <w:left w:val="single" w:sz="4" w:space="0" w:color="auto"/>
              <w:bottom w:val="single" w:sz="4" w:space="0" w:color="auto"/>
              <w:right w:val="single" w:sz="4" w:space="0" w:color="auto"/>
            </w:tcBorders>
          </w:tcPr>
          <w:p w14:paraId="49B9ACE4" w14:textId="62774F5F" w:rsidR="004C02F3" w:rsidRPr="00D010BA" w:rsidRDefault="004C02F3" w:rsidP="00AD2119">
            <w:pPr>
              <w:keepLines/>
              <w:spacing w:before="100" w:beforeAutospacing="1" w:after="160"/>
              <w:rPr>
                <w:lang w:val="fr-CA"/>
              </w:rPr>
            </w:pPr>
            <w:r>
              <w:rPr>
                <w:lang w:val="fr-CA"/>
              </w:rPr>
              <w:lastRenderedPageBreak/>
              <w:t>11.1 a)</w:t>
            </w:r>
          </w:p>
        </w:tc>
        <w:tc>
          <w:tcPr>
            <w:tcW w:w="2522" w:type="dxa"/>
            <w:tcBorders>
              <w:top w:val="single" w:sz="4" w:space="0" w:color="auto"/>
              <w:left w:val="single" w:sz="4" w:space="0" w:color="auto"/>
              <w:bottom w:val="single" w:sz="4" w:space="0" w:color="auto"/>
              <w:right w:val="single" w:sz="4" w:space="0" w:color="auto"/>
            </w:tcBorders>
          </w:tcPr>
          <w:p w14:paraId="732A9160" w14:textId="6329F6A0" w:rsidR="004C02F3" w:rsidRPr="00D010BA" w:rsidRDefault="004C02F3" w:rsidP="00AD2119">
            <w:pPr>
              <w:keepLines/>
              <w:spacing w:before="100" w:beforeAutospacing="1" w:after="160"/>
              <w:rPr>
                <w:lang w:val="fr-CA" w:bidi="fr-CA"/>
              </w:rPr>
            </w:pPr>
            <w:r w:rsidRPr="00D010BA">
              <w:rPr>
                <w:lang w:val="fr-CA" w:bidi="fr-CA"/>
              </w:rPr>
              <w:t>Accès à l’intérieur d’un logement - Voie d’accès</w:t>
            </w:r>
          </w:p>
        </w:tc>
        <w:tc>
          <w:tcPr>
            <w:tcW w:w="2526" w:type="dxa"/>
            <w:tcBorders>
              <w:top w:val="single" w:sz="4" w:space="0" w:color="auto"/>
              <w:left w:val="single" w:sz="4" w:space="0" w:color="auto"/>
              <w:bottom w:val="single" w:sz="4" w:space="0" w:color="auto"/>
              <w:right w:val="single" w:sz="4" w:space="0" w:color="auto"/>
            </w:tcBorders>
          </w:tcPr>
          <w:p w14:paraId="4317F4F4" w14:textId="77777777" w:rsidR="004C02F3" w:rsidRPr="00D010BA" w:rsidRDefault="004C02F3" w:rsidP="00AD2119">
            <w:pPr>
              <w:keepLines/>
              <w:spacing w:before="100" w:beforeAutospacing="1" w:after="160"/>
              <w:rPr>
                <w:lang w:val="fr-CA" w:bidi="fr-CA"/>
              </w:rPr>
            </w:pPr>
          </w:p>
        </w:tc>
        <w:tc>
          <w:tcPr>
            <w:tcW w:w="1856" w:type="dxa"/>
            <w:tcBorders>
              <w:top w:val="single" w:sz="4" w:space="0" w:color="auto"/>
              <w:left w:val="single" w:sz="4" w:space="0" w:color="auto"/>
              <w:bottom w:val="single" w:sz="4" w:space="0" w:color="auto"/>
              <w:right w:val="single" w:sz="4" w:space="0" w:color="auto"/>
            </w:tcBorders>
          </w:tcPr>
          <w:p w14:paraId="091D0FD5" w14:textId="77777777" w:rsidR="004C02F3" w:rsidRPr="00D010BA" w:rsidRDefault="004C02F3" w:rsidP="00AD2119">
            <w:pPr>
              <w:keepLines/>
              <w:spacing w:before="100" w:beforeAutospacing="1" w:after="160"/>
              <w:rPr>
                <w:lang w:val="fr-CA" w:bidi="fr-CA"/>
              </w:rPr>
            </w:pPr>
          </w:p>
        </w:tc>
      </w:tr>
      <w:tr w:rsidR="00D010BA" w:rsidRPr="00024062" w14:paraId="70A33C69"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76A01A19" w14:textId="17C7BF87" w:rsidR="00D010BA" w:rsidRPr="00D010BA" w:rsidRDefault="004C02F3" w:rsidP="00AD2119">
            <w:pPr>
              <w:keepLines/>
              <w:spacing w:before="100" w:beforeAutospacing="1" w:after="160"/>
            </w:pPr>
            <w:r>
              <w:rPr>
                <w:lang w:val="fr-CA"/>
              </w:rPr>
              <w:t>12</w:t>
            </w:r>
            <w:r w:rsidR="00D010BA" w:rsidRPr="00D010BA">
              <w:rPr>
                <w:lang w:val="fr-CA"/>
              </w:rPr>
              <w:t>.1</w:t>
            </w:r>
            <w:r w:rsidR="006256FA">
              <w:rPr>
                <w:lang w:val="fr-CA"/>
              </w:rPr>
              <w:t>.1</w:t>
            </w:r>
            <w:r w:rsidR="00D010BA" w:rsidRPr="00D010BA">
              <w:rPr>
                <w:lang w:val="fr-CA"/>
              </w:rPr>
              <w:t xml:space="preserve"> </w:t>
            </w:r>
            <w:r>
              <w:rPr>
                <w:lang w:val="fr-CA"/>
              </w:rPr>
              <w:t>b)</w:t>
            </w:r>
          </w:p>
        </w:tc>
        <w:tc>
          <w:tcPr>
            <w:tcW w:w="2522" w:type="dxa"/>
            <w:tcBorders>
              <w:top w:val="single" w:sz="4" w:space="0" w:color="auto"/>
              <w:left w:val="single" w:sz="4" w:space="0" w:color="auto"/>
              <w:bottom w:val="single" w:sz="4" w:space="0" w:color="auto"/>
              <w:right w:val="single" w:sz="4" w:space="0" w:color="auto"/>
            </w:tcBorders>
            <w:hideMark/>
          </w:tcPr>
          <w:p w14:paraId="771616E8" w14:textId="77777777" w:rsidR="00D010BA" w:rsidRPr="00D010BA" w:rsidRDefault="00D010BA" w:rsidP="00AD2119">
            <w:pPr>
              <w:keepLines/>
              <w:spacing w:before="100" w:beforeAutospacing="1" w:after="160"/>
              <w:rPr>
                <w:lang w:val="fr-CA"/>
              </w:rPr>
            </w:pPr>
            <w:r w:rsidRPr="00D010BA">
              <w:rPr>
                <w:lang w:val="fr-CA" w:bidi="fr-CA"/>
              </w:rPr>
              <w:t>Voie de circulation vers l’entrée principale</w:t>
            </w:r>
          </w:p>
        </w:tc>
        <w:tc>
          <w:tcPr>
            <w:tcW w:w="2526" w:type="dxa"/>
            <w:tcBorders>
              <w:top w:val="single" w:sz="4" w:space="0" w:color="auto"/>
              <w:left w:val="single" w:sz="4" w:space="0" w:color="auto"/>
              <w:bottom w:val="single" w:sz="4" w:space="0" w:color="auto"/>
              <w:right w:val="single" w:sz="4" w:space="0" w:color="auto"/>
            </w:tcBorders>
            <w:hideMark/>
          </w:tcPr>
          <w:p w14:paraId="2579BCCA" w14:textId="77777777" w:rsidR="00D010BA" w:rsidRPr="00D010BA" w:rsidRDefault="00D010BA" w:rsidP="00AD2119">
            <w:pPr>
              <w:keepLines/>
              <w:spacing w:before="100" w:beforeAutospacing="1" w:after="160"/>
              <w:rPr>
                <w:lang w:val="fr-CA"/>
              </w:rPr>
            </w:pPr>
            <w:r w:rsidRPr="00D010BA">
              <w:rPr>
                <w:lang w:val="fr-CA" w:bidi="fr-CA"/>
              </w:rPr>
              <w:t>Exemple : Exigence de conception – dessin AC01</w:t>
            </w:r>
          </w:p>
        </w:tc>
        <w:tc>
          <w:tcPr>
            <w:tcW w:w="1856" w:type="dxa"/>
            <w:tcBorders>
              <w:top w:val="single" w:sz="4" w:space="0" w:color="auto"/>
              <w:left w:val="single" w:sz="4" w:space="0" w:color="auto"/>
              <w:bottom w:val="single" w:sz="4" w:space="0" w:color="auto"/>
              <w:right w:val="single" w:sz="4" w:space="0" w:color="auto"/>
            </w:tcBorders>
            <w:hideMark/>
          </w:tcPr>
          <w:p w14:paraId="4A4C6A9F" w14:textId="77777777" w:rsidR="00D010BA" w:rsidRPr="00D010BA" w:rsidRDefault="00D010BA" w:rsidP="00AD2119">
            <w:pPr>
              <w:keepLines/>
              <w:spacing w:before="100" w:beforeAutospacing="1" w:after="160"/>
              <w:rPr>
                <w:lang w:val="fr-CA"/>
              </w:rPr>
            </w:pPr>
            <w:r w:rsidRPr="00D010BA">
              <w:rPr>
                <w:lang w:val="fr-CA" w:bidi="fr-CA"/>
              </w:rPr>
              <w:t>Exemple : Le dessin AC01 représente une voie de circulation de 1 200 mm avec une pente inférieure à 1:20. Cette zone est exempte de tout élément structurel, électrique ou mécanique à modifier pour construire cette voie de circulation.</w:t>
            </w:r>
          </w:p>
        </w:tc>
      </w:tr>
      <w:tr w:rsidR="00D010BA" w:rsidRPr="00024062" w14:paraId="4FAB1FC7"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41518281" w14:textId="3521A05F" w:rsidR="00D010BA" w:rsidRPr="00D010BA" w:rsidRDefault="004C02F3" w:rsidP="00AD2119">
            <w:pPr>
              <w:keepLines/>
              <w:spacing w:before="100" w:beforeAutospacing="1" w:after="160"/>
            </w:pPr>
            <w:r>
              <w:rPr>
                <w:lang w:val="fr-CA"/>
              </w:rPr>
              <w:t>12</w:t>
            </w:r>
            <w:r w:rsidR="00D010BA" w:rsidRPr="00D010BA">
              <w:rPr>
                <w:lang w:val="fr-CA"/>
              </w:rPr>
              <w:t>.1</w:t>
            </w:r>
            <w:r>
              <w:rPr>
                <w:lang w:val="fr-CA"/>
              </w:rPr>
              <w:t>.2.1</w:t>
            </w:r>
            <w:r w:rsidR="00D010BA" w:rsidRPr="00D010BA">
              <w:rPr>
                <w:lang w:val="fr-CA"/>
              </w:rPr>
              <w:t xml:space="preserve"> </w:t>
            </w:r>
          </w:p>
        </w:tc>
        <w:tc>
          <w:tcPr>
            <w:tcW w:w="2522" w:type="dxa"/>
            <w:tcBorders>
              <w:top w:val="single" w:sz="4" w:space="0" w:color="auto"/>
              <w:left w:val="single" w:sz="4" w:space="0" w:color="auto"/>
              <w:bottom w:val="single" w:sz="4" w:space="0" w:color="auto"/>
              <w:right w:val="single" w:sz="4" w:space="0" w:color="auto"/>
            </w:tcBorders>
            <w:hideMark/>
          </w:tcPr>
          <w:p w14:paraId="6F085A2A" w14:textId="77777777" w:rsidR="00D010BA" w:rsidRPr="00D010BA" w:rsidRDefault="00D010BA" w:rsidP="00AD2119">
            <w:pPr>
              <w:keepLines/>
              <w:spacing w:before="100" w:beforeAutospacing="1" w:after="160"/>
              <w:rPr>
                <w:lang w:val="fr-CA"/>
              </w:rPr>
            </w:pPr>
            <w:r w:rsidRPr="00D010BA">
              <w:rPr>
                <w:lang w:val="fr-CA" w:bidi="fr-CA"/>
              </w:rPr>
              <w:t>Voie de circulation à un balcon, une cour, ou un aménagement extérieur situé à l’étage principal</w:t>
            </w:r>
          </w:p>
        </w:tc>
        <w:tc>
          <w:tcPr>
            <w:tcW w:w="2526" w:type="dxa"/>
            <w:tcBorders>
              <w:top w:val="single" w:sz="4" w:space="0" w:color="auto"/>
              <w:left w:val="single" w:sz="4" w:space="0" w:color="auto"/>
              <w:bottom w:val="single" w:sz="4" w:space="0" w:color="auto"/>
              <w:right w:val="single" w:sz="4" w:space="0" w:color="auto"/>
            </w:tcBorders>
          </w:tcPr>
          <w:p w14:paraId="2E77EC27"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49AB676A" w14:textId="77777777" w:rsidR="00D010BA" w:rsidRPr="00D010BA" w:rsidRDefault="00D010BA" w:rsidP="00AD2119">
            <w:pPr>
              <w:keepLines/>
              <w:spacing w:before="100" w:beforeAutospacing="1" w:after="160"/>
              <w:rPr>
                <w:lang w:val="fr-CA"/>
              </w:rPr>
            </w:pPr>
          </w:p>
        </w:tc>
      </w:tr>
      <w:tr w:rsidR="00D010BA" w:rsidRPr="00024062" w14:paraId="16DA58DA"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72EF0010" w14:textId="47F720AB" w:rsidR="00D010BA" w:rsidRPr="00D010BA" w:rsidRDefault="004C02F3" w:rsidP="00AD2119">
            <w:pPr>
              <w:keepLines/>
              <w:spacing w:before="100" w:beforeAutospacing="1" w:after="160"/>
            </w:pPr>
            <w:r>
              <w:rPr>
                <w:lang w:val="fr-CA"/>
              </w:rPr>
              <w:lastRenderedPageBreak/>
              <w:t xml:space="preserve">12.1.2.2 </w:t>
            </w:r>
          </w:p>
        </w:tc>
        <w:tc>
          <w:tcPr>
            <w:tcW w:w="2522" w:type="dxa"/>
            <w:tcBorders>
              <w:top w:val="single" w:sz="4" w:space="0" w:color="auto"/>
              <w:left w:val="single" w:sz="4" w:space="0" w:color="auto"/>
              <w:bottom w:val="single" w:sz="4" w:space="0" w:color="auto"/>
              <w:right w:val="single" w:sz="4" w:space="0" w:color="auto"/>
            </w:tcBorders>
            <w:hideMark/>
          </w:tcPr>
          <w:p w14:paraId="55E25FCB" w14:textId="77777777" w:rsidR="00D010BA" w:rsidRPr="00D010BA" w:rsidRDefault="00D010BA" w:rsidP="00AD2119">
            <w:pPr>
              <w:keepLines/>
              <w:spacing w:before="100" w:beforeAutospacing="1" w:after="160"/>
              <w:rPr>
                <w:lang w:val="fr-CA"/>
              </w:rPr>
            </w:pPr>
            <w:r w:rsidRPr="00D010BA">
              <w:rPr>
                <w:lang w:val="fr-CA" w:bidi="fr-CA"/>
              </w:rPr>
              <w:t>Voie de circulation pour un accès intérieur et extérieur à un balcon, à une cour ou à un aménagement extérieur à l’étage principal</w:t>
            </w:r>
          </w:p>
        </w:tc>
        <w:tc>
          <w:tcPr>
            <w:tcW w:w="2526" w:type="dxa"/>
            <w:tcBorders>
              <w:top w:val="single" w:sz="4" w:space="0" w:color="auto"/>
              <w:left w:val="single" w:sz="4" w:space="0" w:color="auto"/>
              <w:bottom w:val="single" w:sz="4" w:space="0" w:color="auto"/>
              <w:right w:val="single" w:sz="4" w:space="0" w:color="auto"/>
            </w:tcBorders>
          </w:tcPr>
          <w:p w14:paraId="6881E3DB"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5A0F4517" w14:textId="77777777" w:rsidR="00D010BA" w:rsidRPr="00D010BA" w:rsidRDefault="00D010BA" w:rsidP="00AD2119">
            <w:pPr>
              <w:keepLines/>
              <w:spacing w:before="100" w:beforeAutospacing="1" w:after="160"/>
              <w:rPr>
                <w:lang w:val="fr-CA"/>
              </w:rPr>
            </w:pPr>
          </w:p>
        </w:tc>
      </w:tr>
      <w:tr w:rsidR="00D010BA" w:rsidRPr="00024062" w14:paraId="04C5CBB9"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518F6056" w14:textId="38EA33FD" w:rsidR="00D010BA" w:rsidRPr="00D010BA" w:rsidRDefault="00190FD1" w:rsidP="00AD2119">
            <w:pPr>
              <w:keepLines/>
              <w:spacing w:before="100" w:beforeAutospacing="1" w:after="160"/>
            </w:pPr>
            <w:r>
              <w:rPr>
                <w:lang w:val="fr-CA"/>
              </w:rPr>
              <w:t xml:space="preserve">12.2.1 </w:t>
            </w:r>
          </w:p>
        </w:tc>
        <w:tc>
          <w:tcPr>
            <w:tcW w:w="2522" w:type="dxa"/>
            <w:tcBorders>
              <w:top w:val="single" w:sz="4" w:space="0" w:color="auto"/>
              <w:left w:val="single" w:sz="4" w:space="0" w:color="auto"/>
              <w:bottom w:val="single" w:sz="4" w:space="0" w:color="auto"/>
              <w:right w:val="single" w:sz="4" w:space="0" w:color="auto"/>
            </w:tcBorders>
            <w:hideMark/>
          </w:tcPr>
          <w:p w14:paraId="046FA57A" w14:textId="77777777" w:rsidR="00D010BA" w:rsidRPr="00D010BA" w:rsidRDefault="00D010BA" w:rsidP="00AD2119">
            <w:pPr>
              <w:keepLines/>
              <w:spacing w:before="100" w:beforeAutospacing="1" w:after="160"/>
              <w:rPr>
                <w:lang w:val="fr-CA"/>
              </w:rPr>
            </w:pPr>
            <w:r w:rsidRPr="00D010BA">
              <w:rPr>
                <w:lang w:val="fr-CA" w:bidi="fr-CA"/>
              </w:rPr>
              <w:t>Voie de circulation de l’entrée principale du logement et de l’entrée du garage vers l’aire de stationnement et du garage</w:t>
            </w:r>
          </w:p>
        </w:tc>
        <w:tc>
          <w:tcPr>
            <w:tcW w:w="2526" w:type="dxa"/>
            <w:tcBorders>
              <w:top w:val="single" w:sz="4" w:space="0" w:color="auto"/>
              <w:left w:val="single" w:sz="4" w:space="0" w:color="auto"/>
              <w:bottom w:val="single" w:sz="4" w:space="0" w:color="auto"/>
              <w:right w:val="single" w:sz="4" w:space="0" w:color="auto"/>
            </w:tcBorders>
          </w:tcPr>
          <w:p w14:paraId="4A2BF1D1"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12E8B71F" w14:textId="77777777" w:rsidR="00D010BA" w:rsidRPr="00D010BA" w:rsidRDefault="00D010BA" w:rsidP="00AD2119">
            <w:pPr>
              <w:keepLines/>
              <w:spacing w:before="100" w:beforeAutospacing="1" w:after="160"/>
              <w:rPr>
                <w:lang w:val="fr-CA"/>
              </w:rPr>
            </w:pPr>
          </w:p>
        </w:tc>
      </w:tr>
      <w:tr w:rsidR="00D010BA" w:rsidRPr="00024062" w14:paraId="34B7CFFD"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3325392C" w14:textId="78EF6B45" w:rsidR="00D010BA" w:rsidRPr="00D010BA" w:rsidRDefault="00190FD1" w:rsidP="00AD2119">
            <w:pPr>
              <w:keepLines/>
              <w:spacing w:before="100" w:beforeAutospacing="1" w:after="160"/>
              <w:rPr>
                <w:lang w:val="en-CA"/>
              </w:rPr>
            </w:pPr>
            <w:r>
              <w:rPr>
                <w:lang w:val="fr-CA" w:bidi="en-CA"/>
              </w:rPr>
              <w:t xml:space="preserve">12.2.3 </w:t>
            </w:r>
          </w:p>
        </w:tc>
        <w:tc>
          <w:tcPr>
            <w:tcW w:w="2522" w:type="dxa"/>
            <w:tcBorders>
              <w:top w:val="single" w:sz="4" w:space="0" w:color="auto"/>
              <w:left w:val="single" w:sz="4" w:space="0" w:color="auto"/>
              <w:bottom w:val="single" w:sz="4" w:space="0" w:color="auto"/>
              <w:right w:val="single" w:sz="4" w:space="0" w:color="auto"/>
            </w:tcBorders>
            <w:hideMark/>
          </w:tcPr>
          <w:p w14:paraId="360F12F8" w14:textId="77777777" w:rsidR="00D010BA" w:rsidRPr="00D010BA" w:rsidRDefault="00D010BA" w:rsidP="00AD2119">
            <w:pPr>
              <w:keepLines/>
              <w:spacing w:before="100" w:beforeAutospacing="1" w:after="160"/>
              <w:rPr>
                <w:lang w:val="fr-CA"/>
              </w:rPr>
            </w:pPr>
            <w:r w:rsidRPr="00D010BA">
              <w:rPr>
                <w:lang w:val="fr-CA" w:bidi="fr-CA"/>
              </w:rPr>
              <w:t>Stationnement et garages, espaces de stationnement</w:t>
            </w:r>
          </w:p>
        </w:tc>
        <w:tc>
          <w:tcPr>
            <w:tcW w:w="2526" w:type="dxa"/>
            <w:tcBorders>
              <w:top w:val="single" w:sz="4" w:space="0" w:color="auto"/>
              <w:left w:val="single" w:sz="4" w:space="0" w:color="auto"/>
              <w:bottom w:val="single" w:sz="4" w:space="0" w:color="auto"/>
              <w:right w:val="single" w:sz="4" w:space="0" w:color="auto"/>
            </w:tcBorders>
          </w:tcPr>
          <w:p w14:paraId="7B578098"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66ED3284" w14:textId="77777777" w:rsidR="00D010BA" w:rsidRPr="00D010BA" w:rsidRDefault="00D010BA" w:rsidP="00AD2119">
            <w:pPr>
              <w:keepLines/>
              <w:spacing w:before="100" w:beforeAutospacing="1" w:after="160"/>
              <w:rPr>
                <w:lang w:val="fr-CA"/>
              </w:rPr>
            </w:pPr>
          </w:p>
        </w:tc>
      </w:tr>
      <w:tr w:rsidR="00D010BA" w:rsidRPr="00024062" w14:paraId="0A8556B4"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0AB2F52E" w14:textId="70EC8571" w:rsidR="00D010BA" w:rsidRPr="00D010BA" w:rsidRDefault="00190FD1" w:rsidP="00AD2119">
            <w:pPr>
              <w:keepLines/>
              <w:spacing w:before="100" w:beforeAutospacing="1" w:after="160"/>
            </w:pPr>
            <w:r>
              <w:rPr>
                <w:lang w:val="fr-CA"/>
              </w:rPr>
              <w:t xml:space="preserve">12.2.4 </w:t>
            </w:r>
          </w:p>
        </w:tc>
        <w:tc>
          <w:tcPr>
            <w:tcW w:w="2522" w:type="dxa"/>
            <w:tcBorders>
              <w:top w:val="single" w:sz="4" w:space="0" w:color="auto"/>
              <w:left w:val="single" w:sz="4" w:space="0" w:color="auto"/>
              <w:bottom w:val="single" w:sz="4" w:space="0" w:color="auto"/>
              <w:right w:val="single" w:sz="4" w:space="0" w:color="auto"/>
            </w:tcBorders>
            <w:hideMark/>
          </w:tcPr>
          <w:p w14:paraId="0E749824" w14:textId="77777777" w:rsidR="00D010BA" w:rsidRPr="00D010BA" w:rsidRDefault="00D010BA" w:rsidP="00AD2119">
            <w:pPr>
              <w:keepLines/>
              <w:spacing w:before="100" w:beforeAutospacing="1" w:after="160"/>
              <w:rPr>
                <w:lang w:val="fr-CA"/>
              </w:rPr>
            </w:pPr>
            <w:r w:rsidRPr="00D010BA">
              <w:rPr>
                <w:lang w:val="fr-CA" w:bidi="fr-CA"/>
              </w:rPr>
              <w:t>Stationnement et garages, garages desservant un logement individuel</w:t>
            </w:r>
          </w:p>
        </w:tc>
        <w:tc>
          <w:tcPr>
            <w:tcW w:w="2526" w:type="dxa"/>
            <w:tcBorders>
              <w:top w:val="single" w:sz="4" w:space="0" w:color="auto"/>
              <w:left w:val="single" w:sz="4" w:space="0" w:color="auto"/>
              <w:bottom w:val="single" w:sz="4" w:space="0" w:color="auto"/>
              <w:right w:val="single" w:sz="4" w:space="0" w:color="auto"/>
            </w:tcBorders>
          </w:tcPr>
          <w:p w14:paraId="29FD59EC"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776F7917" w14:textId="77777777" w:rsidR="00D010BA" w:rsidRPr="00D010BA" w:rsidRDefault="00D010BA" w:rsidP="00AD2119">
            <w:pPr>
              <w:keepLines/>
              <w:spacing w:before="100" w:beforeAutospacing="1" w:after="160"/>
              <w:rPr>
                <w:lang w:val="fr-CA"/>
              </w:rPr>
            </w:pPr>
          </w:p>
        </w:tc>
      </w:tr>
      <w:tr w:rsidR="00D010BA" w:rsidRPr="00024062" w14:paraId="307CB92E"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385BE7DF" w14:textId="30E62126" w:rsidR="00D010BA" w:rsidRPr="00D010BA" w:rsidRDefault="00190FD1" w:rsidP="00AD2119">
            <w:pPr>
              <w:keepLines/>
              <w:spacing w:before="100" w:beforeAutospacing="1" w:after="160"/>
            </w:pPr>
            <w:r>
              <w:rPr>
                <w:lang w:val="fr-CA"/>
              </w:rPr>
              <w:t xml:space="preserve">12.2.4 </w:t>
            </w:r>
          </w:p>
        </w:tc>
        <w:tc>
          <w:tcPr>
            <w:tcW w:w="2522" w:type="dxa"/>
            <w:tcBorders>
              <w:top w:val="single" w:sz="4" w:space="0" w:color="auto"/>
              <w:left w:val="single" w:sz="4" w:space="0" w:color="auto"/>
              <w:bottom w:val="single" w:sz="4" w:space="0" w:color="auto"/>
              <w:right w:val="single" w:sz="4" w:space="0" w:color="auto"/>
            </w:tcBorders>
            <w:hideMark/>
          </w:tcPr>
          <w:p w14:paraId="38DB1D7E" w14:textId="77777777" w:rsidR="00D010BA" w:rsidRPr="00D010BA" w:rsidRDefault="00D010BA" w:rsidP="00AD2119">
            <w:pPr>
              <w:keepLines/>
              <w:spacing w:before="100" w:beforeAutospacing="1" w:after="160"/>
              <w:rPr>
                <w:lang w:val="fr-CA"/>
              </w:rPr>
            </w:pPr>
            <w:r w:rsidRPr="00D010BA">
              <w:rPr>
                <w:lang w:val="fr-CA" w:bidi="fr-CA"/>
              </w:rPr>
              <w:t>Stationnement et garages, abri d’auto desservant un logement individuel</w:t>
            </w:r>
          </w:p>
        </w:tc>
        <w:tc>
          <w:tcPr>
            <w:tcW w:w="2526" w:type="dxa"/>
            <w:tcBorders>
              <w:top w:val="single" w:sz="4" w:space="0" w:color="auto"/>
              <w:left w:val="single" w:sz="4" w:space="0" w:color="auto"/>
              <w:bottom w:val="single" w:sz="4" w:space="0" w:color="auto"/>
              <w:right w:val="single" w:sz="4" w:space="0" w:color="auto"/>
            </w:tcBorders>
          </w:tcPr>
          <w:p w14:paraId="49074F8D"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3883B9D4" w14:textId="77777777" w:rsidR="00D010BA" w:rsidRPr="00D010BA" w:rsidRDefault="00D010BA" w:rsidP="00AD2119">
            <w:pPr>
              <w:keepLines/>
              <w:spacing w:before="100" w:beforeAutospacing="1" w:after="160"/>
              <w:rPr>
                <w:lang w:val="fr-CA"/>
              </w:rPr>
            </w:pPr>
          </w:p>
        </w:tc>
      </w:tr>
      <w:tr w:rsidR="00D010BA" w:rsidRPr="00024062" w14:paraId="68B5A5C4"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50797E7C" w14:textId="71363D93" w:rsidR="00D010BA" w:rsidRPr="00D010BA" w:rsidRDefault="00190FD1" w:rsidP="00AD2119">
            <w:pPr>
              <w:keepLines/>
              <w:spacing w:before="100" w:beforeAutospacing="1" w:after="160"/>
              <w:rPr>
                <w:lang w:val="en-CA"/>
              </w:rPr>
            </w:pPr>
            <w:r>
              <w:rPr>
                <w:lang w:val="fr-CA" w:bidi="en-CA"/>
              </w:rPr>
              <w:lastRenderedPageBreak/>
              <w:t>12</w:t>
            </w:r>
            <w:r w:rsidR="00D010BA" w:rsidRPr="00D010BA">
              <w:rPr>
                <w:lang w:val="fr-CA" w:bidi="en-CA"/>
              </w:rPr>
              <w:t>.3.1</w:t>
            </w:r>
          </w:p>
        </w:tc>
        <w:tc>
          <w:tcPr>
            <w:tcW w:w="2522" w:type="dxa"/>
            <w:tcBorders>
              <w:top w:val="single" w:sz="4" w:space="0" w:color="auto"/>
              <w:left w:val="single" w:sz="4" w:space="0" w:color="auto"/>
              <w:bottom w:val="single" w:sz="4" w:space="0" w:color="auto"/>
              <w:right w:val="single" w:sz="4" w:space="0" w:color="auto"/>
            </w:tcBorders>
            <w:hideMark/>
          </w:tcPr>
          <w:p w14:paraId="5FF6387B" w14:textId="76C89A22" w:rsidR="00D010BA" w:rsidRPr="00D010BA" w:rsidRDefault="00D010BA" w:rsidP="00AD2119">
            <w:pPr>
              <w:keepLines/>
              <w:spacing w:before="100" w:beforeAutospacing="1" w:after="160"/>
              <w:rPr>
                <w:lang w:val="fr-CA"/>
              </w:rPr>
            </w:pPr>
            <w:r w:rsidRPr="00D010BA">
              <w:rPr>
                <w:lang w:val="fr-CA" w:bidi="fr-CA"/>
              </w:rPr>
              <w:t>Accès à l’intérieur d’un logement – pièces et espaces conçus et construits de manière être prêts à l’accessibilité (veuillez préciser lesquelles – salle de bains, cuisine, chambre à coucher et buanderie)</w:t>
            </w:r>
          </w:p>
        </w:tc>
        <w:tc>
          <w:tcPr>
            <w:tcW w:w="2526" w:type="dxa"/>
            <w:tcBorders>
              <w:top w:val="single" w:sz="4" w:space="0" w:color="auto"/>
              <w:left w:val="single" w:sz="4" w:space="0" w:color="auto"/>
              <w:bottom w:val="single" w:sz="4" w:space="0" w:color="auto"/>
              <w:right w:val="single" w:sz="4" w:space="0" w:color="auto"/>
            </w:tcBorders>
          </w:tcPr>
          <w:p w14:paraId="03E1B3EF"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04C084DC" w14:textId="77777777" w:rsidR="00D010BA" w:rsidRPr="00D010BA" w:rsidRDefault="00D010BA" w:rsidP="00AD2119">
            <w:pPr>
              <w:keepLines/>
              <w:spacing w:before="100" w:beforeAutospacing="1" w:after="160"/>
              <w:rPr>
                <w:lang w:val="fr-CA"/>
              </w:rPr>
            </w:pPr>
          </w:p>
        </w:tc>
      </w:tr>
      <w:tr w:rsidR="00D010BA" w:rsidRPr="00024062" w14:paraId="6ED0FFAD"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259BA530" w14:textId="1CD195CE" w:rsidR="00D010BA" w:rsidRPr="00D010BA" w:rsidRDefault="00190FD1" w:rsidP="00AD2119">
            <w:pPr>
              <w:keepLines/>
              <w:spacing w:before="100" w:beforeAutospacing="1" w:after="160"/>
              <w:rPr>
                <w:lang w:val="en-CA"/>
              </w:rPr>
            </w:pPr>
            <w:r>
              <w:rPr>
                <w:lang w:val="fr-CA" w:bidi="en-CA"/>
              </w:rPr>
              <w:t>12</w:t>
            </w:r>
            <w:r w:rsidR="00D010BA" w:rsidRPr="00D010BA">
              <w:rPr>
                <w:lang w:val="fr-CA" w:bidi="en-CA"/>
              </w:rPr>
              <w:t>.3.2.1</w:t>
            </w:r>
          </w:p>
        </w:tc>
        <w:tc>
          <w:tcPr>
            <w:tcW w:w="2522" w:type="dxa"/>
            <w:tcBorders>
              <w:top w:val="single" w:sz="4" w:space="0" w:color="auto"/>
              <w:left w:val="single" w:sz="4" w:space="0" w:color="auto"/>
              <w:bottom w:val="single" w:sz="4" w:space="0" w:color="auto"/>
              <w:right w:val="single" w:sz="4" w:space="0" w:color="auto"/>
            </w:tcBorders>
            <w:hideMark/>
          </w:tcPr>
          <w:p w14:paraId="5F1CDE3B" w14:textId="77777777" w:rsidR="00D010BA" w:rsidRPr="00D010BA" w:rsidRDefault="00D010BA" w:rsidP="00AD2119">
            <w:pPr>
              <w:keepLines/>
              <w:spacing w:before="100" w:beforeAutospacing="1" w:after="160"/>
              <w:rPr>
                <w:lang w:val="fr-CA"/>
              </w:rPr>
            </w:pPr>
            <w:r w:rsidRPr="00D010BA">
              <w:rPr>
                <w:lang w:val="fr-CA" w:bidi="fr-CA"/>
              </w:rPr>
              <w:t>Portes et baies de porte</w:t>
            </w:r>
          </w:p>
        </w:tc>
        <w:tc>
          <w:tcPr>
            <w:tcW w:w="2526" w:type="dxa"/>
            <w:tcBorders>
              <w:top w:val="single" w:sz="4" w:space="0" w:color="auto"/>
              <w:left w:val="single" w:sz="4" w:space="0" w:color="auto"/>
              <w:bottom w:val="single" w:sz="4" w:space="0" w:color="auto"/>
              <w:right w:val="single" w:sz="4" w:space="0" w:color="auto"/>
            </w:tcBorders>
          </w:tcPr>
          <w:p w14:paraId="71865552"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49842D77" w14:textId="77777777" w:rsidR="00D010BA" w:rsidRPr="00D010BA" w:rsidRDefault="00D010BA" w:rsidP="00AD2119">
            <w:pPr>
              <w:keepLines/>
              <w:spacing w:before="100" w:beforeAutospacing="1" w:after="160"/>
              <w:rPr>
                <w:lang w:val="fr-CA"/>
              </w:rPr>
            </w:pPr>
          </w:p>
        </w:tc>
      </w:tr>
      <w:tr w:rsidR="00D010BA" w:rsidRPr="00024062" w14:paraId="5EE5008D"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62ED7AB2" w14:textId="6DC18E67" w:rsidR="00D010BA" w:rsidRPr="00D010BA" w:rsidRDefault="00E67D73" w:rsidP="00AD2119">
            <w:pPr>
              <w:keepLines/>
              <w:spacing w:before="100" w:beforeAutospacing="1" w:after="160"/>
              <w:rPr>
                <w:lang w:val="en-CA"/>
              </w:rPr>
            </w:pPr>
            <w:r>
              <w:rPr>
                <w:lang w:val="fr-CA" w:bidi="en-CA"/>
              </w:rPr>
              <w:t>12</w:t>
            </w:r>
            <w:r w:rsidR="00D010BA" w:rsidRPr="00D010BA">
              <w:rPr>
                <w:lang w:val="fr-CA" w:bidi="en-CA"/>
              </w:rPr>
              <w:t>.3.2.2 b)</w:t>
            </w:r>
          </w:p>
        </w:tc>
        <w:tc>
          <w:tcPr>
            <w:tcW w:w="2522" w:type="dxa"/>
            <w:tcBorders>
              <w:top w:val="single" w:sz="4" w:space="0" w:color="auto"/>
              <w:left w:val="single" w:sz="4" w:space="0" w:color="auto"/>
              <w:bottom w:val="single" w:sz="4" w:space="0" w:color="auto"/>
              <w:right w:val="single" w:sz="4" w:space="0" w:color="auto"/>
            </w:tcBorders>
            <w:hideMark/>
          </w:tcPr>
          <w:p w14:paraId="4B88D967" w14:textId="77777777" w:rsidR="00D010BA" w:rsidRPr="00D010BA" w:rsidRDefault="00D010BA" w:rsidP="00AD2119">
            <w:pPr>
              <w:keepLines/>
              <w:spacing w:before="100" w:beforeAutospacing="1" w:after="160"/>
              <w:rPr>
                <w:lang w:val="fr-CA"/>
              </w:rPr>
            </w:pPr>
            <w:r w:rsidRPr="00D010BA">
              <w:rPr>
                <w:lang w:val="fr-CA" w:bidi="fr-CA"/>
              </w:rPr>
              <w:t>Espace de manœuvre aux portes</w:t>
            </w:r>
          </w:p>
        </w:tc>
        <w:tc>
          <w:tcPr>
            <w:tcW w:w="2526" w:type="dxa"/>
            <w:tcBorders>
              <w:top w:val="single" w:sz="4" w:space="0" w:color="auto"/>
              <w:left w:val="single" w:sz="4" w:space="0" w:color="auto"/>
              <w:bottom w:val="single" w:sz="4" w:space="0" w:color="auto"/>
              <w:right w:val="single" w:sz="4" w:space="0" w:color="auto"/>
            </w:tcBorders>
          </w:tcPr>
          <w:p w14:paraId="5C091CFB"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64A9BDD8" w14:textId="77777777" w:rsidR="00D010BA" w:rsidRPr="00D010BA" w:rsidRDefault="00D010BA" w:rsidP="00AD2119">
            <w:pPr>
              <w:keepLines/>
              <w:spacing w:before="100" w:beforeAutospacing="1" w:after="160"/>
              <w:rPr>
                <w:lang w:val="fr-CA"/>
              </w:rPr>
            </w:pPr>
          </w:p>
        </w:tc>
      </w:tr>
      <w:tr w:rsidR="00D010BA" w:rsidRPr="00D010BA" w14:paraId="6DFB8B20"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12530F72" w14:textId="61ED21F8" w:rsidR="00D010BA" w:rsidRPr="00D010BA" w:rsidRDefault="00E67D73" w:rsidP="00AD2119">
            <w:pPr>
              <w:keepLines/>
              <w:spacing w:before="100" w:beforeAutospacing="1" w:after="160"/>
              <w:rPr>
                <w:lang w:val="en-CA"/>
              </w:rPr>
            </w:pPr>
            <w:r>
              <w:rPr>
                <w:lang w:val="fr-CA" w:bidi="en-CA"/>
              </w:rPr>
              <w:t>12</w:t>
            </w:r>
            <w:r w:rsidR="00D010BA" w:rsidRPr="00D010BA">
              <w:rPr>
                <w:lang w:val="fr-CA" w:bidi="en-CA"/>
              </w:rPr>
              <w:t>.3.2.3 b) et c)</w:t>
            </w:r>
          </w:p>
        </w:tc>
        <w:tc>
          <w:tcPr>
            <w:tcW w:w="2522" w:type="dxa"/>
            <w:tcBorders>
              <w:top w:val="single" w:sz="4" w:space="0" w:color="auto"/>
              <w:left w:val="single" w:sz="4" w:space="0" w:color="auto"/>
              <w:bottom w:val="single" w:sz="4" w:space="0" w:color="auto"/>
              <w:right w:val="single" w:sz="4" w:space="0" w:color="auto"/>
            </w:tcBorders>
            <w:hideMark/>
          </w:tcPr>
          <w:p w14:paraId="1784434F" w14:textId="77777777" w:rsidR="00D010BA" w:rsidRPr="00D010BA" w:rsidRDefault="00D010BA" w:rsidP="00AD2119">
            <w:pPr>
              <w:keepLines/>
              <w:spacing w:before="100" w:beforeAutospacing="1" w:after="160"/>
              <w:rPr>
                <w:lang w:val="en-CA"/>
              </w:rPr>
            </w:pPr>
            <w:r w:rsidRPr="00D010BA">
              <w:rPr>
                <w:lang w:val="fr-CA" w:bidi="fr-CA"/>
              </w:rPr>
              <w:t>Deux portes consécutives</w:t>
            </w:r>
          </w:p>
        </w:tc>
        <w:tc>
          <w:tcPr>
            <w:tcW w:w="2526" w:type="dxa"/>
            <w:tcBorders>
              <w:top w:val="single" w:sz="4" w:space="0" w:color="auto"/>
              <w:left w:val="single" w:sz="4" w:space="0" w:color="auto"/>
              <w:bottom w:val="single" w:sz="4" w:space="0" w:color="auto"/>
              <w:right w:val="single" w:sz="4" w:space="0" w:color="auto"/>
            </w:tcBorders>
          </w:tcPr>
          <w:p w14:paraId="4816FEB2" w14:textId="77777777" w:rsidR="00D010BA" w:rsidRPr="00D010BA" w:rsidRDefault="00D010BA" w:rsidP="00AD2119">
            <w:pPr>
              <w:keepLines/>
              <w:spacing w:before="100" w:beforeAutospacing="1" w:after="160"/>
              <w:rPr>
                <w:lang w:val="en-CA"/>
              </w:rPr>
            </w:pPr>
          </w:p>
        </w:tc>
        <w:tc>
          <w:tcPr>
            <w:tcW w:w="1856" w:type="dxa"/>
            <w:tcBorders>
              <w:top w:val="single" w:sz="4" w:space="0" w:color="auto"/>
              <w:left w:val="single" w:sz="4" w:space="0" w:color="auto"/>
              <w:bottom w:val="single" w:sz="4" w:space="0" w:color="auto"/>
              <w:right w:val="single" w:sz="4" w:space="0" w:color="auto"/>
            </w:tcBorders>
          </w:tcPr>
          <w:p w14:paraId="3535DA11" w14:textId="77777777" w:rsidR="00D010BA" w:rsidRPr="00D010BA" w:rsidRDefault="00D010BA" w:rsidP="00AD2119">
            <w:pPr>
              <w:keepLines/>
              <w:spacing w:before="100" w:beforeAutospacing="1" w:after="160"/>
              <w:rPr>
                <w:lang w:val="en-CA"/>
              </w:rPr>
            </w:pPr>
          </w:p>
        </w:tc>
      </w:tr>
      <w:tr w:rsidR="00D010BA" w:rsidRPr="00D010BA" w14:paraId="2B864D35"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6615395E" w14:textId="5696ACE6" w:rsidR="00D010BA" w:rsidRPr="00D010BA" w:rsidRDefault="00E67D73" w:rsidP="00AD2119">
            <w:pPr>
              <w:keepLines/>
              <w:spacing w:before="100" w:beforeAutospacing="1" w:after="160"/>
              <w:rPr>
                <w:lang w:val="en-CA"/>
              </w:rPr>
            </w:pPr>
            <w:r>
              <w:rPr>
                <w:lang w:val="fr-CA" w:bidi="en-CA"/>
              </w:rPr>
              <w:t>12</w:t>
            </w:r>
            <w:r w:rsidR="00D010BA" w:rsidRPr="00D010BA">
              <w:rPr>
                <w:lang w:val="fr-CA" w:bidi="en-CA"/>
              </w:rPr>
              <w:t>.3.2.4</w:t>
            </w:r>
          </w:p>
        </w:tc>
        <w:tc>
          <w:tcPr>
            <w:tcW w:w="2522" w:type="dxa"/>
            <w:tcBorders>
              <w:top w:val="single" w:sz="4" w:space="0" w:color="auto"/>
              <w:left w:val="single" w:sz="4" w:space="0" w:color="auto"/>
              <w:bottom w:val="single" w:sz="4" w:space="0" w:color="auto"/>
              <w:right w:val="single" w:sz="4" w:space="0" w:color="auto"/>
            </w:tcBorders>
            <w:hideMark/>
          </w:tcPr>
          <w:p w14:paraId="5746B6F8" w14:textId="77777777" w:rsidR="00D010BA" w:rsidRPr="00D010BA" w:rsidRDefault="00D010BA" w:rsidP="00AD2119">
            <w:pPr>
              <w:keepLines/>
              <w:spacing w:before="100" w:beforeAutospacing="1" w:after="160"/>
              <w:rPr>
                <w:lang w:val="en-CA"/>
              </w:rPr>
            </w:pPr>
            <w:r w:rsidRPr="00D010BA">
              <w:rPr>
                <w:lang w:val="fr-CA" w:bidi="fr-CA"/>
              </w:rPr>
              <w:t>Portes et seuils</w:t>
            </w:r>
          </w:p>
        </w:tc>
        <w:tc>
          <w:tcPr>
            <w:tcW w:w="2526" w:type="dxa"/>
            <w:tcBorders>
              <w:top w:val="single" w:sz="4" w:space="0" w:color="auto"/>
              <w:left w:val="single" w:sz="4" w:space="0" w:color="auto"/>
              <w:bottom w:val="single" w:sz="4" w:space="0" w:color="auto"/>
              <w:right w:val="single" w:sz="4" w:space="0" w:color="auto"/>
            </w:tcBorders>
          </w:tcPr>
          <w:p w14:paraId="4EE6308B" w14:textId="77777777" w:rsidR="00D010BA" w:rsidRPr="00D010BA" w:rsidRDefault="00D010BA" w:rsidP="00AD2119">
            <w:pPr>
              <w:keepLines/>
              <w:spacing w:before="100" w:beforeAutospacing="1" w:after="160"/>
              <w:rPr>
                <w:lang w:val="en-CA"/>
              </w:rPr>
            </w:pPr>
          </w:p>
        </w:tc>
        <w:tc>
          <w:tcPr>
            <w:tcW w:w="1856" w:type="dxa"/>
            <w:tcBorders>
              <w:top w:val="single" w:sz="4" w:space="0" w:color="auto"/>
              <w:left w:val="single" w:sz="4" w:space="0" w:color="auto"/>
              <w:bottom w:val="single" w:sz="4" w:space="0" w:color="auto"/>
              <w:right w:val="single" w:sz="4" w:space="0" w:color="auto"/>
            </w:tcBorders>
          </w:tcPr>
          <w:p w14:paraId="6FE12646" w14:textId="77777777" w:rsidR="00D010BA" w:rsidRPr="00D010BA" w:rsidRDefault="00D010BA" w:rsidP="00AD2119">
            <w:pPr>
              <w:keepLines/>
              <w:spacing w:before="100" w:beforeAutospacing="1" w:after="160"/>
              <w:rPr>
                <w:lang w:val="en-CA"/>
              </w:rPr>
            </w:pPr>
          </w:p>
        </w:tc>
      </w:tr>
      <w:tr w:rsidR="00D010BA" w:rsidRPr="00024062" w14:paraId="42BA6F04"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5A4CB4CE" w14:textId="3D183A4A" w:rsidR="00D010BA" w:rsidRPr="00D010BA" w:rsidRDefault="00E67D73" w:rsidP="00AD2119">
            <w:pPr>
              <w:keepLines/>
              <w:spacing w:before="100" w:beforeAutospacing="1" w:after="160"/>
              <w:rPr>
                <w:lang w:val="en-CA"/>
              </w:rPr>
            </w:pPr>
            <w:r>
              <w:rPr>
                <w:lang w:val="fr-CA" w:bidi="en-CA"/>
              </w:rPr>
              <w:t>12</w:t>
            </w:r>
            <w:r w:rsidR="00D010BA" w:rsidRPr="00D010BA">
              <w:rPr>
                <w:lang w:val="fr-CA" w:bidi="en-CA"/>
              </w:rPr>
              <w:t>.3.2.7</w:t>
            </w:r>
          </w:p>
        </w:tc>
        <w:tc>
          <w:tcPr>
            <w:tcW w:w="2522" w:type="dxa"/>
            <w:tcBorders>
              <w:top w:val="single" w:sz="4" w:space="0" w:color="auto"/>
              <w:left w:val="single" w:sz="4" w:space="0" w:color="auto"/>
              <w:bottom w:val="single" w:sz="4" w:space="0" w:color="auto"/>
              <w:right w:val="single" w:sz="4" w:space="0" w:color="auto"/>
            </w:tcBorders>
            <w:hideMark/>
          </w:tcPr>
          <w:p w14:paraId="4BC138C6" w14:textId="77777777" w:rsidR="00D010BA" w:rsidRPr="00D010BA" w:rsidRDefault="00D010BA" w:rsidP="00AD2119">
            <w:pPr>
              <w:keepLines/>
              <w:spacing w:before="100" w:beforeAutospacing="1" w:after="160"/>
              <w:rPr>
                <w:lang w:val="fr-CA"/>
              </w:rPr>
            </w:pPr>
            <w:r w:rsidRPr="00D010BA">
              <w:rPr>
                <w:lang w:val="fr-CA" w:bidi="fr-CA"/>
              </w:rPr>
              <w:t>Portes à assistance électrique – raccordement électrique</w:t>
            </w:r>
          </w:p>
        </w:tc>
        <w:tc>
          <w:tcPr>
            <w:tcW w:w="2526" w:type="dxa"/>
            <w:tcBorders>
              <w:top w:val="single" w:sz="4" w:space="0" w:color="auto"/>
              <w:left w:val="single" w:sz="4" w:space="0" w:color="auto"/>
              <w:bottom w:val="single" w:sz="4" w:space="0" w:color="auto"/>
              <w:right w:val="single" w:sz="4" w:space="0" w:color="auto"/>
            </w:tcBorders>
          </w:tcPr>
          <w:p w14:paraId="4EABDA06"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31D7E6B5" w14:textId="77777777" w:rsidR="00D010BA" w:rsidRPr="00D010BA" w:rsidRDefault="00D010BA" w:rsidP="00AD2119">
            <w:pPr>
              <w:keepLines/>
              <w:spacing w:before="100" w:beforeAutospacing="1" w:after="160"/>
              <w:rPr>
                <w:lang w:val="fr-CA"/>
              </w:rPr>
            </w:pPr>
          </w:p>
        </w:tc>
      </w:tr>
      <w:tr w:rsidR="00E67D73" w:rsidRPr="00024062" w14:paraId="075FC51F" w14:textId="77777777" w:rsidTr="00511691">
        <w:tc>
          <w:tcPr>
            <w:tcW w:w="1726" w:type="dxa"/>
            <w:tcBorders>
              <w:top w:val="single" w:sz="4" w:space="0" w:color="auto"/>
              <w:left w:val="single" w:sz="4" w:space="0" w:color="auto"/>
              <w:bottom w:val="single" w:sz="4" w:space="0" w:color="auto"/>
              <w:right w:val="single" w:sz="4" w:space="0" w:color="auto"/>
            </w:tcBorders>
          </w:tcPr>
          <w:p w14:paraId="2559865E" w14:textId="228F03A4" w:rsidR="00E67D73" w:rsidRPr="00D010BA" w:rsidRDefault="00E67D73" w:rsidP="00AD2119">
            <w:pPr>
              <w:keepLines/>
              <w:spacing w:before="100" w:beforeAutospacing="1" w:after="160"/>
              <w:rPr>
                <w:lang w:val="fr-CA" w:bidi="en-CA"/>
              </w:rPr>
            </w:pPr>
            <w:r>
              <w:rPr>
                <w:lang w:val="fr-CA" w:bidi="en-CA"/>
              </w:rPr>
              <w:t>12</w:t>
            </w:r>
            <w:r w:rsidRPr="00D010BA">
              <w:rPr>
                <w:lang w:val="fr-CA" w:bidi="en-CA"/>
              </w:rPr>
              <w:t>.3.3 b)</w:t>
            </w:r>
          </w:p>
        </w:tc>
        <w:tc>
          <w:tcPr>
            <w:tcW w:w="2522" w:type="dxa"/>
            <w:tcBorders>
              <w:top w:val="single" w:sz="4" w:space="0" w:color="auto"/>
              <w:left w:val="single" w:sz="4" w:space="0" w:color="auto"/>
              <w:bottom w:val="single" w:sz="4" w:space="0" w:color="auto"/>
              <w:right w:val="single" w:sz="4" w:space="0" w:color="auto"/>
            </w:tcBorders>
          </w:tcPr>
          <w:p w14:paraId="76849093" w14:textId="657A37A4" w:rsidR="00E67D73" w:rsidRPr="00D010BA" w:rsidRDefault="00E67D73" w:rsidP="00AD2119">
            <w:pPr>
              <w:keepLines/>
              <w:spacing w:before="100" w:beforeAutospacing="1" w:after="160"/>
              <w:rPr>
                <w:lang w:val="fr-CA" w:bidi="fr-CA"/>
              </w:rPr>
            </w:pPr>
            <w:r w:rsidRPr="00D010BA">
              <w:rPr>
                <w:lang w:val="fr-CA" w:bidi="fr-CA"/>
              </w:rPr>
              <w:t>Allocations de surface pour les voies de déplacement</w:t>
            </w:r>
          </w:p>
        </w:tc>
        <w:tc>
          <w:tcPr>
            <w:tcW w:w="2526" w:type="dxa"/>
            <w:tcBorders>
              <w:top w:val="single" w:sz="4" w:space="0" w:color="auto"/>
              <w:left w:val="single" w:sz="4" w:space="0" w:color="auto"/>
              <w:bottom w:val="single" w:sz="4" w:space="0" w:color="auto"/>
              <w:right w:val="single" w:sz="4" w:space="0" w:color="auto"/>
            </w:tcBorders>
          </w:tcPr>
          <w:p w14:paraId="56AB3BBB" w14:textId="77777777" w:rsidR="00E67D73" w:rsidRPr="00D010BA" w:rsidRDefault="00E67D73"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021F572B" w14:textId="77777777" w:rsidR="00E67D73" w:rsidRPr="00D010BA" w:rsidRDefault="00E67D73" w:rsidP="00AD2119">
            <w:pPr>
              <w:keepLines/>
              <w:spacing w:before="100" w:beforeAutospacing="1" w:after="160"/>
              <w:rPr>
                <w:lang w:val="fr-CA"/>
              </w:rPr>
            </w:pPr>
          </w:p>
        </w:tc>
      </w:tr>
      <w:tr w:rsidR="00E67D73" w:rsidRPr="00024062" w14:paraId="3E54C1AB" w14:textId="77777777" w:rsidTr="00511691">
        <w:tc>
          <w:tcPr>
            <w:tcW w:w="1726" w:type="dxa"/>
            <w:tcBorders>
              <w:top w:val="single" w:sz="4" w:space="0" w:color="auto"/>
              <w:left w:val="single" w:sz="4" w:space="0" w:color="auto"/>
              <w:bottom w:val="single" w:sz="4" w:space="0" w:color="auto"/>
              <w:right w:val="single" w:sz="4" w:space="0" w:color="auto"/>
            </w:tcBorders>
          </w:tcPr>
          <w:p w14:paraId="7B404456" w14:textId="696378D2" w:rsidR="00E67D73" w:rsidRPr="00D010BA" w:rsidRDefault="00E67D73" w:rsidP="00AD2119">
            <w:pPr>
              <w:keepLines/>
              <w:spacing w:before="100" w:beforeAutospacing="1" w:after="160"/>
              <w:rPr>
                <w:lang w:val="fr-CA" w:bidi="en-CA"/>
              </w:rPr>
            </w:pPr>
            <w:r>
              <w:rPr>
                <w:lang w:val="fr-CA" w:bidi="en-CA"/>
              </w:rPr>
              <w:lastRenderedPageBreak/>
              <w:t>12</w:t>
            </w:r>
            <w:r w:rsidRPr="00D010BA">
              <w:rPr>
                <w:lang w:val="fr-CA" w:bidi="en-CA"/>
              </w:rPr>
              <w:t>.3.4 b)</w:t>
            </w:r>
          </w:p>
        </w:tc>
        <w:tc>
          <w:tcPr>
            <w:tcW w:w="2522" w:type="dxa"/>
            <w:tcBorders>
              <w:top w:val="single" w:sz="4" w:space="0" w:color="auto"/>
              <w:left w:val="single" w:sz="4" w:space="0" w:color="auto"/>
              <w:bottom w:val="single" w:sz="4" w:space="0" w:color="auto"/>
              <w:right w:val="single" w:sz="4" w:space="0" w:color="auto"/>
            </w:tcBorders>
          </w:tcPr>
          <w:p w14:paraId="6B8A9425" w14:textId="65D4E00E" w:rsidR="00E67D73" w:rsidRPr="00D010BA" w:rsidRDefault="00E67D73" w:rsidP="00AD2119">
            <w:pPr>
              <w:keepLines/>
              <w:spacing w:before="100" w:beforeAutospacing="1" w:after="160"/>
              <w:rPr>
                <w:lang w:val="fr-CA" w:bidi="fr-CA"/>
              </w:rPr>
            </w:pPr>
            <w:r w:rsidRPr="00D010BA">
              <w:rPr>
                <w:lang w:val="fr-CA" w:bidi="fr-CA"/>
              </w:rPr>
              <w:t>Superficie des espaces libres au sol</w:t>
            </w:r>
          </w:p>
        </w:tc>
        <w:tc>
          <w:tcPr>
            <w:tcW w:w="2526" w:type="dxa"/>
            <w:tcBorders>
              <w:top w:val="single" w:sz="4" w:space="0" w:color="auto"/>
              <w:left w:val="single" w:sz="4" w:space="0" w:color="auto"/>
              <w:bottom w:val="single" w:sz="4" w:space="0" w:color="auto"/>
              <w:right w:val="single" w:sz="4" w:space="0" w:color="auto"/>
            </w:tcBorders>
          </w:tcPr>
          <w:p w14:paraId="3E6247DA" w14:textId="77777777" w:rsidR="00E67D73" w:rsidRPr="00D010BA" w:rsidRDefault="00E67D73"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5B6B4C23" w14:textId="77777777" w:rsidR="00E67D73" w:rsidRPr="00D010BA" w:rsidRDefault="00E67D73" w:rsidP="00AD2119">
            <w:pPr>
              <w:keepLines/>
              <w:spacing w:before="100" w:beforeAutospacing="1" w:after="160"/>
              <w:rPr>
                <w:lang w:val="fr-CA"/>
              </w:rPr>
            </w:pPr>
          </w:p>
        </w:tc>
      </w:tr>
      <w:tr w:rsidR="00E67D73" w:rsidRPr="00024062" w14:paraId="6677B80B" w14:textId="77777777" w:rsidTr="00511691">
        <w:tc>
          <w:tcPr>
            <w:tcW w:w="1726" w:type="dxa"/>
            <w:tcBorders>
              <w:top w:val="single" w:sz="4" w:space="0" w:color="auto"/>
              <w:left w:val="single" w:sz="4" w:space="0" w:color="auto"/>
              <w:bottom w:val="single" w:sz="4" w:space="0" w:color="auto"/>
              <w:right w:val="single" w:sz="4" w:space="0" w:color="auto"/>
            </w:tcBorders>
          </w:tcPr>
          <w:p w14:paraId="6D3684CA" w14:textId="20203C8E" w:rsidR="00E67D73" w:rsidRPr="00D010BA" w:rsidRDefault="00E67D73" w:rsidP="00AD2119">
            <w:pPr>
              <w:keepLines/>
              <w:spacing w:before="100" w:beforeAutospacing="1" w:after="160"/>
              <w:rPr>
                <w:lang w:val="fr-CA" w:bidi="en-CA"/>
              </w:rPr>
            </w:pPr>
            <w:r>
              <w:rPr>
                <w:lang w:val="fr-CA" w:bidi="en-CA"/>
              </w:rPr>
              <w:t>12</w:t>
            </w:r>
            <w:r w:rsidRPr="00D010BA">
              <w:rPr>
                <w:lang w:val="fr-CA" w:bidi="en-CA"/>
              </w:rPr>
              <w:t>.3.5</w:t>
            </w:r>
          </w:p>
        </w:tc>
        <w:tc>
          <w:tcPr>
            <w:tcW w:w="2522" w:type="dxa"/>
            <w:tcBorders>
              <w:top w:val="single" w:sz="4" w:space="0" w:color="auto"/>
              <w:left w:val="single" w:sz="4" w:space="0" w:color="auto"/>
              <w:bottom w:val="single" w:sz="4" w:space="0" w:color="auto"/>
              <w:right w:val="single" w:sz="4" w:space="0" w:color="auto"/>
            </w:tcBorders>
          </w:tcPr>
          <w:p w14:paraId="5F912C79" w14:textId="54294213" w:rsidR="00E67D73" w:rsidRPr="00D010BA" w:rsidRDefault="00E67D73" w:rsidP="00AD2119">
            <w:pPr>
              <w:keepLines/>
              <w:spacing w:before="100" w:beforeAutospacing="1" w:after="160"/>
              <w:rPr>
                <w:lang w:val="fr-CA" w:bidi="fr-CA"/>
              </w:rPr>
            </w:pPr>
            <w:r w:rsidRPr="00D010BA">
              <w:rPr>
                <w:lang w:val="fr-CA" w:bidi="fr-CA"/>
              </w:rPr>
              <w:t>Zone de dégagement pour les genoux et les orteils</w:t>
            </w:r>
          </w:p>
        </w:tc>
        <w:tc>
          <w:tcPr>
            <w:tcW w:w="2526" w:type="dxa"/>
            <w:tcBorders>
              <w:top w:val="single" w:sz="4" w:space="0" w:color="auto"/>
              <w:left w:val="single" w:sz="4" w:space="0" w:color="auto"/>
              <w:bottom w:val="single" w:sz="4" w:space="0" w:color="auto"/>
              <w:right w:val="single" w:sz="4" w:space="0" w:color="auto"/>
            </w:tcBorders>
          </w:tcPr>
          <w:p w14:paraId="5F63F7CB" w14:textId="77777777" w:rsidR="00E67D73" w:rsidRPr="00D010BA" w:rsidRDefault="00E67D73"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19261EC9" w14:textId="77777777" w:rsidR="00E67D73" w:rsidRPr="00D010BA" w:rsidRDefault="00E67D73" w:rsidP="00AD2119">
            <w:pPr>
              <w:keepLines/>
              <w:spacing w:before="100" w:beforeAutospacing="1" w:after="160"/>
              <w:rPr>
                <w:lang w:val="fr-CA"/>
              </w:rPr>
            </w:pPr>
          </w:p>
        </w:tc>
      </w:tr>
      <w:tr w:rsidR="00E67D73" w:rsidRPr="00024062" w14:paraId="5C7BF273" w14:textId="77777777" w:rsidTr="00511691">
        <w:tc>
          <w:tcPr>
            <w:tcW w:w="1726" w:type="dxa"/>
            <w:tcBorders>
              <w:top w:val="single" w:sz="4" w:space="0" w:color="auto"/>
              <w:left w:val="single" w:sz="4" w:space="0" w:color="auto"/>
              <w:bottom w:val="single" w:sz="4" w:space="0" w:color="auto"/>
              <w:right w:val="single" w:sz="4" w:space="0" w:color="auto"/>
            </w:tcBorders>
          </w:tcPr>
          <w:p w14:paraId="6886F828" w14:textId="6B3273BC" w:rsidR="00E67D73" w:rsidRPr="00D010BA" w:rsidRDefault="00E67D73" w:rsidP="00AD2119">
            <w:pPr>
              <w:keepLines/>
              <w:spacing w:before="100" w:beforeAutospacing="1" w:after="160"/>
              <w:rPr>
                <w:lang w:val="fr-CA" w:bidi="en-CA"/>
              </w:rPr>
            </w:pPr>
            <w:r>
              <w:rPr>
                <w:lang w:val="fr-CA" w:bidi="en-CA"/>
              </w:rPr>
              <w:t>12</w:t>
            </w:r>
            <w:r w:rsidRPr="00D010BA">
              <w:rPr>
                <w:lang w:val="fr-CA" w:bidi="en-CA"/>
              </w:rPr>
              <w:t>.3.6</w:t>
            </w:r>
          </w:p>
        </w:tc>
        <w:tc>
          <w:tcPr>
            <w:tcW w:w="2522" w:type="dxa"/>
            <w:tcBorders>
              <w:top w:val="single" w:sz="4" w:space="0" w:color="auto"/>
              <w:left w:val="single" w:sz="4" w:space="0" w:color="auto"/>
              <w:bottom w:val="single" w:sz="4" w:space="0" w:color="auto"/>
              <w:right w:val="single" w:sz="4" w:space="0" w:color="auto"/>
            </w:tcBorders>
          </w:tcPr>
          <w:p w14:paraId="1CEAFB16" w14:textId="068B428D" w:rsidR="00E67D73" w:rsidRPr="00D010BA" w:rsidRDefault="00E67D73" w:rsidP="00AD2119">
            <w:pPr>
              <w:keepLines/>
              <w:spacing w:before="100" w:beforeAutospacing="1" w:after="160"/>
              <w:rPr>
                <w:lang w:val="fr-CA" w:bidi="fr-CA"/>
              </w:rPr>
            </w:pPr>
            <w:r w:rsidRPr="00D010BA">
              <w:rPr>
                <w:lang w:val="fr-CA" w:bidi="fr-CA"/>
              </w:rPr>
              <w:t>Hauteur libre le long de la voie de déplacement</w:t>
            </w:r>
          </w:p>
        </w:tc>
        <w:tc>
          <w:tcPr>
            <w:tcW w:w="2526" w:type="dxa"/>
            <w:tcBorders>
              <w:top w:val="single" w:sz="4" w:space="0" w:color="auto"/>
              <w:left w:val="single" w:sz="4" w:space="0" w:color="auto"/>
              <w:bottom w:val="single" w:sz="4" w:space="0" w:color="auto"/>
              <w:right w:val="single" w:sz="4" w:space="0" w:color="auto"/>
            </w:tcBorders>
          </w:tcPr>
          <w:p w14:paraId="7DAF4BB0" w14:textId="77777777" w:rsidR="00E67D73" w:rsidRPr="00D010BA" w:rsidRDefault="00E67D73"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48F790D4" w14:textId="77777777" w:rsidR="00E67D73" w:rsidRPr="00D010BA" w:rsidRDefault="00E67D73" w:rsidP="00AD2119">
            <w:pPr>
              <w:keepLines/>
              <w:spacing w:before="100" w:beforeAutospacing="1" w:after="160"/>
              <w:rPr>
                <w:lang w:val="fr-CA"/>
              </w:rPr>
            </w:pPr>
          </w:p>
        </w:tc>
      </w:tr>
      <w:tr w:rsidR="00E67D73" w:rsidRPr="00024062" w14:paraId="0EAF68C7" w14:textId="77777777" w:rsidTr="00511691">
        <w:tc>
          <w:tcPr>
            <w:tcW w:w="1726" w:type="dxa"/>
            <w:tcBorders>
              <w:top w:val="single" w:sz="4" w:space="0" w:color="auto"/>
              <w:left w:val="single" w:sz="4" w:space="0" w:color="auto"/>
              <w:bottom w:val="single" w:sz="4" w:space="0" w:color="auto"/>
              <w:right w:val="single" w:sz="4" w:space="0" w:color="auto"/>
            </w:tcBorders>
          </w:tcPr>
          <w:p w14:paraId="4F29F88E" w14:textId="15E1B9BB" w:rsidR="00E67D73" w:rsidRPr="00D010BA" w:rsidRDefault="00E67D73" w:rsidP="00AD2119">
            <w:pPr>
              <w:keepLines/>
              <w:spacing w:before="100" w:beforeAutospacing="1" w:after="160"/>
              <w:rPr>
                <w:lang w:val="fr-CA" w:bidi="en-CA"/>
              </w:rPr>
            </w:pPr>
            <w:r>
              <w:rPr>
                <w:lang w:val="fr-CA" w:bidi="en-CA"/>
              </w:rPr>
              <w:t>12</w:t>
            </w:r>
            <w:r w:rsidRPr="00D010BA">
              <w:rPr>
                <w:lang w:val="fr-CA" w:bidi="en-CA"/>
              </w:rPr>
              <w:t>.3.7</w:t>
            </w:r>
          </w:p>
        </w:tc>
        <w:tc>
          <w:tcPr>
            <w:tcW w:w="2522" w:type="dxa"/>
            <w:tcBorders>
              <w:top w:val="single" w:sz="4" w:space="0" w:color="auto"/>
              <w:left w:val="single" w:sz="4" w:space="0" w:color="auto"/>
              <w:bottom w:val="single" w:sz="4" w:space="0" w:color="auto"/>
              <w:right w:val="single" w:sz="4" w:space="0" w:color="auto"/>
            </w:tcBorders>
          </w:tcPr>
          <w:p w14:paraId="18312FD6" w14:textId="2D78F503" w:rsidR="00E67D73" w:rsidRPr="00D010BA" w:rsidRDefault="00E67D73" w:rsidP="00AD2119">
            <w:pPr>
              <w:keepLines/>
              <w:spacing w:before="100" w:beforeAutospacing="1" w:after="160"/>
              <w:rPr>
                <w:lang w:val="fr-CA" w:bidi="fr-CA"/>
              </w:rPr>
            </w:pPr>
            <w:r w:rsidRPr="00D010BA">
              <w:rPr>
                <w:lang w:val="fr-CA" w:bidi="fr-CA"/>
              </w:rPr>
              <w:t>Les objets en saillie peuvent être enlevés sans affecter les systèmes de construction</w:t>
            </w:r>
          </w:p>
        </w:tc>
        <w:tc>
          <w:tcPr>
            <w:tcW w:w="2526" w:type="dxa"/>
            <w:tcBorders>
              <w:top w:val="single" w:sz="4" w:space="0" w:color="auto"/>
              <w:left w:val="single" w:sz="4" w:space="0" w:color="auto"/>
              <w:bottom w:val="single" w:sz="4" w:space="0" w:color="auto"/>
              <w:right w:val="single" w:sz="4" w:space="0" w:color="auto"/>
            </w:tcBorders>
          </w:tcPr>
          <w:p w14:paraId="3204ECD3" w14:textId="77777777" w:rsidR="00E67D73" w:rsidRPr="00D010BA" w:rsidRDefault="00E67D73"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01FE2A75" w14:textId="77777777" w:rsidR="00E67D73" w:rsidRPr="00D010BA" w:rsidRDefault="00E67D73" w:rsidP="00AD2119">
            <w:pPr>
              <w:keepLines/>
              <w:spacing w:before="100" w:beforeAutospacing="1" w:after="160"/>
              <w:rPr>
                <w:lang w:val="fr-CA"/>
              </w:rPr>
            </w:pPr>
          </w:p>
        </w:tc>
      </w:tr>
      <w:tr w:rsidR="00E67D73" w:rsidRPr="00024062" w14:paraId="24AFC465" w14:textId="77777777" w:rsidTr="00511691">
        <w:tc>
          <w:tcPr>
            <w:tcW w:w="1726" w:type="dxa"/>
            <w:tcBorders>
              <w:top w:val="single" w:sz="4" w:space="0" w:color="auto"/>
              <w:left w:val="single" w:sz="4" w:space="0" w:color="auto"/>
              <w:bottom w:val="single" w:sz="4" w:space="0" w:color="auto"/>
              <w:right w:val="single" w:sz="4" w:space="0" w:color="auto"/>
            </w:tcBorders>
          </w:tcPr>
          <w:p w14:paraId="3D3FF173" w14:textId="5D634D04" w:rsidR="00E67D73" w:rsidRPr="00D010BA" w:rsidRDefault="00E67D73" w:rsidP="00AD2119">
            <w:pPr>
              <w:keepLines/>
              <w:spacing w:before="100" w:beforeAutospacing="1" w:after="160"/>
              <w:rPr>
                <w:lang w:val="fr-CA" w:bidi="en-CA"/>
              </w:rPr>
            </w:pPr>
            <w:r>
              <w:rPr>
                <w:lang w:val="fr-CA" w:bidi="en-CA"/>
              </w:rPr>
              <w:t>12</w:t>
            </w:r>
            <w:r w:rsidRPr="00D010BA">
              <w:rPr>
                <w:lang w:val="fr-CA" w:bidi="en-CA"/>
              </w:rPr>
              <w:t>.3.8 ii)</w:t>
            </w:r>
          </w:p>
        </w:tc>
        <w:tc>
          <w:tcPr>
            <w:tcW w:w="2522" w:type="dxa"/>
            <w:tcBorders>
              <w:top w:val="single" w:sz="4" w:space="0" w:color="auto"/>
              <w:left w:val="single" w:sz="4" w:space="0" w:color="auto"/>
              <w:bottom w:val="single" w:sz="4" w:space="0" w:color="auto"/>
              <w:right w:val="single" w:sz="4" w:space="0" w:color="auto"/>
            </w:tcBorders>
          </w:tcPr>
          <w:p w14:paraId="591E9534" w14:textId="65105759" w:rsidR="00E67D73" w:rsidRPr="00D010BA" w:rsidRDefault="00E67D73" w:rsidP="00AD2119">
            <w:pPr>
              <w:keepLines/>
              <w:spacing w:before="100" w:beforeAutospacing="1" w:after="160"/>
              <w:rPr>
                <w:lang w:val="fr-CA" w:bidi="fr-CA"/>
              </w:rPr>
            </w:pPr>
            <w:r w:rsidRPr="00D010BA">
              <w:rPr>
                <w:lang w:val="fr-CA" w:bidi="fr-CA"/>
              </w:rPr>
              <w:t>Revêtement des sols et des surfaces au sol</w:t>
            </w:r>
          </w:p>
        </w:tc>
        <w:tc>
          <w:tcPr>
            <w:tcW w:w="2526" w:type="dxa"/>
            <w:tcBorders>
              <w:top w:val="single" w:sz="4" w:space="0" w:color="auto"/>
              <w:left w:val="single" w:sz="4" w:space="0" w:color="auto"/>
              <w:bottom w:val="single" w:sz="4" w:space="0" w:color="auto"/>
              <w:right w:val="single" w:sz="4" w:space="0" w:color="auto"/>
            </w:tcBorders>
          </w:tcPr>
          <w:p w14:paraId="054ED039" w14:textId="77777777" w:rsidR="00E67D73" w:rsidRPr="00D010BA" w:rsidRDefault="00E67D73"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3B96D680" w14:textId="77777777" w:rsidR="00E67D73" w:rsidRPr="00D010BA" w:rsidRDefault="00E67D73" w:rsidP="00AD2119">
            <w:pPr>
              <w:keepLines/>
              <w:spacing w:before="100" w:beforeAutospacing="1" w:after="160"/>
              <w:rPr>
                <w:lang w:val="fr-CA"/>
              </w:rPr>
            </w:pPr>
          </w:p>
        </w:tc>
      </w:tr>
      <w:tr w:rsidR="00D010BA" w:rsidRPr="00024062" w14:paraId="171F53FB"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2FD50455" w14:textId="10160EB0"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.3.10.1</w:t>
            </w:r>
          </w:p>
        </w:tc>
        <w:tc>
          <w:tcPr>
            <w:tcW w:w="2522" w:type="dxa"/>
            <w:tcBorders>
              <w:top w:val="single" w:sz="4" w:space="0" w:color="auto"/>
              <w:left w:val="single" w:sz="4" w:space="0" w:color="auto"/>
              <w:bottom w:val="single" w:sz="4" w:space="0" w:color="auto"/>
              <w:right w:val="single" w:sz="4" w:space="0" w:color="auto"/>
            </w:tcBorders>
            <w:hideMark/>
          </w:tcPr>
          <w:p w14:paraId="1A13FA03" w14:textId="77777777" w:rsidR="00D010BA" w:rsidRPr="00D010BA" w:rsidRDefault="00D010BA" w:rsidP="00AD2119">
            <w:pPr>
              <w:keepLines/>
              <w:spacing w:before="100" w:beforeAutospacing="1" w:after="160"/>
              <w:rPr>
                <w:lang w:val="fr-CA" w:bidi="fr-CA"/>
              </w:rPr>
            </w:pPr>
            <w:r w:rsidRPr="00D010BA">
              <w:rPr>
                <w:lang w:val="fr-CA" w:bidi="fr-CA"/>
              </w:rPr>
              <w:t>Salle de bains – préciser quelle est la salle de bains prête à l’accessibilité</w:t>
            </w:r>
          </w:p>
        </w:tc>
        <w:tc>
          <w:tcPr>
            <w:tcW w:w="2526" w:type="dxa"/>
            <w:tcBorders>
              <w:top w:val="single" w:sz="4" w:space="0" w:color="auto"/>
              <w:left w:val="single" w:sz="4" w:space="0" w:color="auto"/>
              <w:bottom w:val="single" w:sz="4" w:space="0" w:color="auto"/>
              <w:right w:val="single" w:sz="4" w:space="0" w:color="auto"/>
            </w:tcBorders>
          </w:tcPr>
          <w:p w14:paraId="0B6B035C"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236C91BA" w14:textId="77777777" w:rsidR="00D010BA" w:rsidRPr="00D010BA" w:rsidRDefault="00D010BA" w:rsidP="00AD2119">
            <w:pPr>
              <w:keepLines/>
              <w:spacing w:before="100" w:beforeAutospacing="1" w:after="160"/>
              <w:rPr>
                <w:lang w:val="fr-CA"/>
              </w:rPr>
            </w:pPr>
          </w:p>
        </w:tc>
      </w:tr>
      <w:tr w:rsidR="00D010BA" w:rsidRPr="00024062" w14:paraId="06BC954E"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27E57BA2" w14:textId="6B0807C1"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.3.10.2 b)</w:t>
            </w:r>
          </w:p>
        </w:tc>
        <w:tc>
          <w:tcPr>
            <w:tcW w:w="2522" w:type="dxa"/>
            <w:tcBorders>
              <w:top w:val="single" w:sz="4" w:space="0" w:color="auto"/>
              <w:left w:val="single" w:sz="4" w:space="0" w:color="auto"/>
              <w:bottom w:val="single" w:sz="4" w:space="0" w:color="auto"/>
              <w:right w:val="single" w:sz="4" w:space="0" w:color="auto"/>
            </w:tcBorders>
            <w:hideMark/>
          </w:tcPr>
          <w:p w14:paraId="29C4B937" w14:textId="77777777" w:rsidR="00D010BA" w:rsidRPr="00D010BA" w:rsidRDefault="00D010BA" w:rsidP="00AD2119">
            <w:pPr>
              <w:keepLines/>
              <w:spacing w:before="100" w:beforeAutospacing="1" w:after="160"/>
              <w:rPr>
                <w:lang w:val="fr-CA" w:bidi="fr-CA"/>
              </w:rPr>
            </w:pPr>
            <w:r w:rsidRPr="00D010BA">
              <w:rPr>
                <w:lang w:val="fr-CA" w:bidi="fr-CA"/>
              </w:rPr>
              <w:t>Salles de bains – espace de virage</w:t>
            </w:r>
          </w:p>
        </w:tc>
        <w:tc>
          <w:tcPr>
            <w:tcW w:w="2526" w:type="dxa"/>
            <w:tcBorders>
              <w:top w:val="single" w:sz="4" w:space="0" w:color="auto"/>
              <w:left w:val="single" w:sz="4" w:space="0" w:color="auto"/>
              <w:bottom w:val="single" w:sz="4" w:space="0" w:color="auto"/>
              <w:right w:val="single" w:sz="4" w:space="0" w:color="auto"/>
            </w:tcBorders>
          </w:tcPr>
          <w:p w14:paraId="7B0231C4"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1E3C34A6" w14:textId="77777777" w:rsidR="00D010BA" w:rsidRPr="00D010BA" w:rsidRDefault="00D010BA" w:rsidP="00AD2119">
            <w:pPr>
              <w:keepLines/>
              <w:spacing w:before="100" w:beforeAutospacing="1" w:after="160"/>
              <w:rPr>
                <w:lang w:val="fr-CA"/>
              </w:rPr>
            </w:pPr>
          </w:p>
        </w:tc>
      </w:tr>
      <w:tr w:rsidR="00D010BA" w:rsidRPr="00024062" w14:paraId="2120B24D"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0BB89261" w14:textId="70B44D83"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.3.10.5</w:t>
            </w:r>
          </w:p>
        </w:tc>
        <w:tc>
          <w:tcPr>
            <w:tcW w:w="2522" w:type="dxa"/>
            <w:tcBorders>
              <w:top w:val="single" w:sz="4" w:space="0" w:color="auto"/>
              <w:left w:val="single" w:sz="4" w:space="0" w:color="auto"/>
              <w:bottom w:val="single" w:sz="4" w:space="0" w:color="auto"/>
              <w:right w:val="single" w:sz="4" w:space="0" w:color="auto"/>
            </w:tcBorders>
            <w:hideMark/>
          </w:tcPr>
          <w:p w14:paraId="42D439D4" w14:textId="77777777" w:rsidR="00D010BA" w:rsidRPr="00D010BA" w:rsidRDefault="00D010BA" w:rsidP="00AD2119">
            <w:pPr>
              <w:keepLines/>
              <w:spacing w:before="100" w:beforeAutospacing="1" w:after="160"/>
              <w:rPr>
                <w:lang w:val="fr-CA" w:bidi="fr-CA"/>
              </w:rPr>
            </w:pPr>
            <w:r w:rsidRPr="00D010BA">
              <w:rPr>
                <w:lang w:val="fr-CA" w:bidi="fr-CA"/>
              </w:rPr>
              <w:t>Salles de bains – renforcement des murs</w:t>
            </w:r>
          </w:p>
        </w:tc>
        <w:tc>
          <w:tcPr>
            <w:tcW w:w="2526" w:type="dxa"/>
            <w:tcBorders>
              <w:top w:val="single" w:sz="4" w:space="0" w:color="auto"/>
              <w:left w:val="single" w:sz="4" w:space="0" w:color="auto"/>
              <w:bottom w:val="single" w:sz="4" w:space="0" w:color="auto"/>
              <w:right w:val="single" w:sz="4" w:space="0" w:color="auto"/>
            </w:tcBorders>
          </w:tcPr>
          <w:p w14:paraId="62BB4265"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44EF085D" w14:textId="77777777" w:rsidR="00D010BA" w:rsidRPr="00D010BA" w:rsidRDefault="00D010BA" w:rsidP="00AD2119">
            <w:pPr>
              <w:keepLines/>
              <w:spacing w:before="100" w:beforeAutospacing="1" w:after="160"/>
              <w:rPr>
                <w:lang w:val="fr-CA"/>
              </w:rPr>
            </w:pPr>
          </w:p>
        </w:tc>
      </w:tr>
      <w:tr w:rsidR="00D010BA" w:rsidRPr="00D010BA" w14:paraId="4DF72B10"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7E64F7A1" w14:textId="0BF8152A" w:rsidR="00D010BA" w:rsidRPr="00D010BA" w:rsidRDefault="006B268E" w:rsidP="00AD2119">
            <w:pPr>
              <w:keepLines/>
              <w:spacing w:before="100" w:beforeAutospacing="1" w:after="160"/>
              <w:rPr>
                <w:lang w:val="fr-CA" w:bidi="en-CA"/>
              </w:rPr>
            </w:pPr>
            <w:r>
              <w:rPr>
                <w:lang w:val="fr-CA" w:bidi="en-CA"/>
              </w:rPr>
              <w:lastRenderedPageBreak/>
              <w:t>12</w:t>
            </w:r>
            <w:r w:rsidR="00D010BA" w:rsidRPr="00D010BA">
              <w:rPr>
                <w:lang w:val="fr-CA" w:bidi="en-CA"/>
              </w:rPr>
              <w:t>.3.10.6</w:t>
            </w:r>
          </w:p>
        </w:tc>
        <w:tc>
          <w:tcPr>
            <w:tcW w:w="2522" w:type="dxa"/>
            <w:tcBorders>
              <w:top w:val="single" w:sz="4" w:space="0" w:color="auto"/>
              <w:left w:val="single" w:sz="4" w:space="0" w:color="auto"/>
              <w:bottom w:val="single" w:sz="4" w:space="0" w:color="auto"/>
              <w:right w:val="single" w:sz="4" w:space="0" w:color="auto"/>
            </w:tcBorders>
            <w:hideMark/>
          </w:tcPr>
          <w:p w14:paraId="027CDC85" w14:textId="77777777" w:rsidR="00D010BA" w:rsidRPr="00D010BA" w:rsidRDefault="00D010BA" w:rsidP="00AD2119">
            <w:pPr>
              <w:keepLines/>
              <w:spacing w:before="100" w:beforeAutospacing="1" w:after="160"/>
              <w:rPr>
                <w:lang w:val="fr-CA" w:bidi="fr-CA"/>
              </w:rPr>
            </w:pPr>
            <w:r w:rsidRPr="00D010BA">
              <w:rPr>
                <w:lang w:val="fr-CA" w:bidi="fr-CA"/>
              </w:rPr>
              <w:t>Salles de bains – éclairage</w:t>
            </w:r>
          </w:p>
        </w:tc>
        <w:tc>
          <w:tcPr>
            <w:tcW w:w="2526" w:type="dxa"/>
            <w:tcBorders>
              <w:top w:val="single" w:sz="4" w:space="0" w:color="auto"/>
              <w:left w:val="single" w:sz="4" w:space="0" w:color="auto"/>
              <w:bottom w:val="single" w:sz="4" w:space="0" w:color="auto"/>
              <w:right w:val="single" w:sz="4" w:space="0" w:color="auto"/>
            </w:tcBorders>
          </w:tcPr>
          <w:p w14:paraId="0B2485B4"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132A0464" w14:textId="77777777" w:rsidR="00D010BA" w:rsidRPr="00D010BA" w:rsidRDefault="00D010BA" w:rsidP="00AD2119">
            <w:pPr>
              <w:keepLines/>
              <w:spacing w:before="100" w:beforeAutospacing="1" w:after="160"/>
              <w:rPr>
                <w:lang w:val="fr-CA"/>
              </w:rPr>
            </w:pPr>
          </w:p>
        </w:tc>
      </w:tr>
      <w:tr w:rsidR="00D010BA" w:rsidRPr="00D010BA" w14:paraId="125AC6F8"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1E3BDEFE" w14:textId="77CEB62A"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.3.10.7</w:t>
            </w:r>
          </w:p>
        </w:tc>
        <w:tc>
          <w:tcPr>
            <w:tcW w:w="2522" w:type="dxa"/>
            <w:tcBorders>
              <w:top w:val="single" w:sz="4" w:space="0" w:color="auto"/>
              <w:left w:val="single" w:sz="4" w:space="0" w:color="auto"/>
              <w:bottom w:val="single" w:sz="4" w:space="0" w:color="auto"/>
              <w:right w:val="single" w:sz="4" w:space="0" w:color="auto"/>
            </w:tcBorders>
            <w:hideMark/>
          </w:tcPr>
          <w:p w14:paraId="79E66DB8" w14:textId="77777777" w:rsidR="00D010BA" w:rsidRPr="00D010BA" w:rsidRDefault="00D010BA" w:rsidP="00AD2119">
            <w:pPr>
              <w:keepLines/>
              <w:spacing w:before="100" w:beforeAutospacing="1" w:after="160"/>
              <w:rPr>
                <w:lang w:val="fr-CA" w:bidi="fr-CA"/>
              </w:rPr>
            </w:pPr>
            <w:r w:rsidRPr="00D010BA">
              <w:rPr>
                <w:lang w:val="fr-CA" w:bidi="fr-CA"/>
              </w:rPr>
              <w:t>Salles de bains – électricité</w:t>
            </w:r>
          </w:p>
        </w:tc>
        <w:tc>
          <w:tcPr>
            <w:tcW w:w="2526" w:type="dxa"/>
            <w:tcBorders>
              <w:top w:val="single" w:sz="4" w:space="0" w:color="auto"/>
              <w:left w:val="single" w:sz="4" w:space="0" w:color="auto"/>
              <w:bottom w:val="single" w:sz="4" w:space="0" w:color="auto"/>
              <w:right w:val="single" w:sz="4" w:space="0" w:color="auto"/>
            </w:tcBorders>
          </w:tcPr>
          <w:p w14:paraId="180C1592"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22A440E8" w14:textId="77777777" w:rsidR="00D010BA" w:rsidRPr="00D010BA" w:rsidRDefault="00D010BA" w:rsidP="00AD2119">
            <w:pPr>
              <w:keepLines/>
              <w:spacing w:before="100" w:beforeAutospacing="1" w:after="160"/>
              <w:rPr>
                <w:lang w:val="fr-CA"/>
              </w:rPr>
            </w:pPr>
          </w:p>
        </w:tc>
      </w:tr>
      <w:tr w:rsidR="00D010BA" w:rsidRPr="00024062" w14:paraId="0B3D999E"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3F8FE4E5" w14:textId="09F049E9"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.3.10.9 b)</w:t>
            </w:r>
          </w:p>
        </w:tc>
        <w:tc>
          <w:tcPr>
            <w:tcW w:w="2522" w:type="dxa"/>
            <w:tcBorders>
              <w:top w:val="single" w:sz="4" w:space="0" w:color="auto"/>
              <w:left w:val="single" w:sz="4" w:space="0" w:color="auto"/>
              <w:bottom w:val="single" w:sz="4" w:space="0" w:color="auto"/>
              <w:right w:val="single" w:sz="4" w:space="0" w:color="auto"/>
            </w:tcBorders>
            <w:hideMark/>
          </w:tcPr>
          <w:p w14:paraId="0E4D0601" w14:textId="77777777" w:rsidR="00D010BA" w:rsidRPr="00D010BA" w:rsidRDefault="00D010BA" w:rsidP="00AD2119">
            <w:pPr>
              <w:keepLines/>
              <w:spacing w:before="100" w:beforeAutospacing="1" w:after="160"/>
              <w:rPr>
                <w:lang w:val="fr-CA" w:bidi="fr-CA"/>
              </w:rPr>
            </w:pPr>
            <w:r w:rsidRPr="00D010BA">
              <w:rPr>
                <w:lang w:val="fr-CA" w:bidi="fr-CA"/>
              </w:rPr>
              <w:t>Salles de bains – toilette et accessoires</w:t>
            </w:r>
          </w:p>
        </w:tc>
        <w:tc>
          <w:tcPr>
            <w:tcW w:w="2526" w:type="dxa"/>
            <w:tcBorders>
              <w:top w:val="single" w:sz="4" w:space="0" w:color="auto"/>
              <w:left w:val="single" w:sz="4" w:space="0" w:color="auto"/>
              <w:bottom w:val="single" w:sz="4" w:space="0" w:color="auto"/>
              <w:right w:val="single" w:sz="4" w:space="0" w:color="auto"/>
            </w:tcBorders>
          </w:tcPr>
          <w:p w14:paraId="3BEBFB8D"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671E29FC" w14:textId="77777777" w:rsidR="00D010BA" w:rsidRPr="00D010BA" w:rsidRDefault="00D010BA" w:rsidP="00AD2119">
            <w:pPr>
              <w:keepLines/>
              <w:spacing w:before="100" w:beforeAutospacing="1" w:after="160"/>
              <w:rPr>
                <w:lang w:val="fr-CA"/>
              </w:rPr>
            </w:pPr>
          </w:p>
        </w:tc>
      </w:tr>
      <w:tr w:rsidR="00D010BA" w:rsidRPr="00024062" w14:paraId="5F2D63A7"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553AF98B" w14:textId="42FC673A"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.3.10.11 b)</w:t>
            </w:r>
          </w:p>
        </w:tc>
        <w:tc>
          <w:tcPr>
            <w:tcW w:w="2522" w:type="dxa"/>
            <w:tcBorders>
              <w:top w:val="single" w:sz="4" w:space="0" w:color="auto"/>
              <w:left w:val="single" w:sz="4" w:space="0" w:color="auto"/>
              <w:bottom w:val="single" w:sz="4" w:space="0" w:color="auto"/>
              <w:right w:val="single" w:sz="4" w:space="0" w:color="auto"/>
            </w:tcBorders>
            <w:hideMark/>
          </w:tcPr>
          <w:p w14:paraId="52843DB6" w14:textId="77777777" w:rsidR="00D010BA" w:rsidRPr="00D010BA" w:rsidRDefault="00D010BA" w:rsidP="00AD2119">
            <w:pPr>
              <w:keepLines/>
              <w:spacing w:before="100" w:beforeAutospacing="1" w:after="160"/>
              <w:rPr>
                <w:lang w:val="fr-CA" w:bidi="fr-CA"/>
              </w:rPr>
            </w:pPr>
            <w:r w:rsidRPr="00D010BA">
              <w:rPr>
                <w:lang w:val="fr-CA" w:bidi="fr-CA"/>
              </w:rPr>
              <w:t>Salles de bains – lavabo et meuble-lavabo</w:t>
            </w:r>
          </w:p>
        </w:tc>
        <w:tc>
          <w:tcPr>
            <w:tcW w:w="2526" w:type="dxa"/>
            <w:tcBorders>
              <w:top w:val="single" w:sz="4" w:space="0" w:color="auto"/>
              <w:left w:val="single" w:sz="4" w:space="0" w:color="auto"/>
              <w:bottom w:val="single" w:sz="4" w:space="0" w:color="auto"/>
              <w:right w:val="single" w:sz="4" w:space="0" w:color="auto"/>
            </w:tcBorders>
          </w:tcPr>
          <w:p w14:paraId="36403E64"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59A662E9" w14:textId="77777777" w:rsidR="00D010BA" w:rsidRPr="00D010BA" w:rsidRDefault="00D010BA" w:rsidP="00AD2119">
            <w:pPr>
              <w:keepLines/>
              <w:spacing w:before="100" w:beforeAutospacing="1" w:after="160"/>
              <w:rPr>
                <w:lang w:val="fr-CA"/>
              </w:rPr>
            </w:pPr>
          </w:p>
        </w:tc>
      </w:tr>
      <w:tr w:rsidR="00D010BA" w:rsidRPr="00D010BA" w14:paraId="60245A20"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6B54E3CB" w14:textId="7C209EA0"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 xml:space="preserve">.3.10.12 b) – </w:t>
            </w:r>
            <w:r>
              <w:rPr>
                <w:lang w:val="fr-CA" w:bidi="en-CA"/>
              </w:rPr>
              <w:t>12</w:t>
            </w:r>
            <w:r w:rsidR="00D010BA" w:rsidRPr="00D010BA">
              <w:rPr>
                <w:lang w:val="fr-CA" w:bidi="en-CA"/>
              </w:rPr>
              <w:t>.3.10.13 b)</w:t>
            </w:r>
          </w:p>
        </w:tc>
        <w:tc>
          <w:tcPr>
            <w:tcW w:w="2522" w:type="dxa"/>
            <w:tcBorders>
              <w:top w:val="single" w:sz="4" w:space="0" w:color="auto"/>
              <w:left w:val="single" w:sz="4" w:space="0" w:color="auto"/>
              <w:bottom w:val="single" w:sz="4" w:space="0" w:color="auto"/>
              <w:right w:val="single" w:sz="4" w:space="0" w:color="auto"/>
            </w:tcBorders>
            <w:hideMark/>
          </w:tcPr>
          <w:p w14:paraId="32B3D2B1" w14:textId="77777777" w:rsidR="00D010BA" w:rsidRPr="00D010BA" w:rsidRDefault="00D010BA" w:rsidP="00AD2119">
            <w:pPr>
              <w:keepLines/>
              <w:spacing w:before="100" w:beforeAutospacing="1" w:after="160"/>
              <w:rPr>
                <w:lang w:val="fr-CA" w:bidi="fr-CA"/>
              </w:rPr>
            </w:pPr>
            <w:r w:rsidRPr="00D010BA">
              <w:rPr>
                <w:lang w:val="fr-CA" w:bidi="fr-CA"/>
              </w:rPr>
              <w:t>Salles de bains – baignoires</w:t>
            </w:r>
          </w:p>
        </w:tc>
        <w:tc>
          <w:tcPr>
            <w:tcW w:w="2526" w:type="dxa"/>
            <w:tcBorders>
              <w:top w:val="single" w:sz="4" w:space="0" w:color="auto"/>
              <w:left w:val="single" w:sz="4" w:space="0" w:color="auto"/>
              <w:bottom w:val="single" w:sz="4" w:space="0" w:color="auto"/>
              <w:right w:val="single" w:sz="4" w:space="0" w:color="auto"/>
            </w:tcBorders>
          </w:tcPr>
          <w:p w14:paraId="37A6922A"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0C422223" w14:textId="77777777" w:rsidR="00D010BA" w:rsidRPr="00D010BA" w:rsidRDefault="00D010BA" w:rsidP="00AD2119">
            <w:pPr>
              <w:keepLines/>
              <w:spacing w:before="100" w:beforeAutospacing="1" w:after="160"/>
              <w:rPr>
                <w:lang w:val="fr-CA"/>
              </w:rPr>
            </w:pPr>
          </w:p>
        </w:tc>
      </w:tr>
      <w:tr w:rsidR="00D010BA" w:rsidRPr="00024062" w14:paraId="49CB80DB"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6DA26D6A" w14:textId="4EF4EFB9"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.3.10.14 b)</w:t>
            </w:r>
          </w:p>
        </w:tc>
        <w:tc>
          <w:tcPr>
            <w:tcW w:w="2522" w:type="dxa"/>
            <w:tcBorders>
              <w:top w:val="single" w:sz="4" w:space="0" w:color="auto"/>
              <w:left w:val="single" w:sz="4" w:space="0" w:color="auto"/>
              <w:bottom w:val="single" w:sz="4" w:space="0" w:color="auto"/>
              <w:right w:val="single" w:sz="4" w:space="0" w:color="auto"/>
            </w:tcBorders>
            <w:hideMark/>
          </w:tcPr>
          <w:p w14:paraId="0B4C7C03" w14:textId="77777777" w:rsidR="00D010BA" w:rsidRPr="00D010BA" w:rsidRDefault="00D010BA" w:rsidP="00AD2119">
            <w:pPr>
              <w:keepLines/>
              <w:spacing w:before="100" w:beforeAutospacing="1" w:after="160"/>
              <w:rPr>
                <w:lang w:val="fr-CA" w:bidi="fr-CA"/>
              </w:rPr>
            </w:pPr>
            <w:r w:rsidRPr="00D010BA">
              <w:rPr>
                <w:lang w:val="fr-CA" w:bidi="fr-CA"/>
              </w:rPr>
              <w:t>Salles de bains – armoires à pharmacie</w:t>
            </w:r>
          </w:p>
        </w:tc>
        <w:tc>
          <w:tcPr>
            <w:tcW w:w="2526" w:type="dxa"/>
            <w:tcBorders>
              <w:top w:val="single" w:sz="4" w:space="0" w:color="auto"/>
              <w:left w:val="single" w:sz="4" w:space="0" w:color="auto"/>
              <w:bottom w:val="single" w:sz="4" w:space="0" w:color="auto"/>
              <w:right w:val="single" w:sz="4" w:space="0" w:color="auto"/>
            </w:tcBorders>
          </w:tcPr>
          <w:p w14:paraId="103E465A"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401D9435" w14:textId="77777777" w:rsidR="00D010BA" w:rsidRPr="00D010BA" w:rsidRDefault="00D010BA" w:rsidP="00AD2119">
            <w:pPr>
              <w:keepLines/>
              <w:spacing w:before="100" w:beforeAutospacing="1" w:after="160"/>
              <w:rPr>
                <w:lang w:val="fr-CA"/>
              </w:rPr>
            </w:pPr>
          </w:p>
        </w:tc>
      </w:tr>
      <w:tr w:rsidR="00D010BA" w:rsidRPr="00D010BA" w14:paraId="4A5525D1"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1F1B35F7" w14:textId="32FEB472"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.3.11 b)</w:t>
            </w:r>
          </w:p>
        </w:tc>
        <w:tc>
          <w:tcPr>
            <w:tcW w:w="2522" w:type="dxa"/>
            <w:tcBorders>
              <w:top w:val="single" w:sz="4" w:space="0" w:color="auto"/>
              <w:left w:val="single" w:sz="4" w:space="0" w:color="auto"/>
              <w:bottom w:val="single" w:sz="4" w:space="0" w:color="auto"/>
              <w:right w:val="single" w:sz="4" w:space="0" w:color="auto"/>
            </w:tcBorders>
            <w:hideMark/>
          </w:tcPr>
          <w:p w14:paraId="71F2077D" w14:textId="77777777" w:rsidR="00D010BA" w:rsidRPr="00D010BA" w:rsidRDefault="00D010BA" w:rsidP="00AD2119">
            <w:pPr>
              <w:keepLines/>
              <w:spacing w:before="100" w:beforeAutospacing="1" w:after="160"/>
              <w:rPr>
                <w:lang w:val="fr-CA" w:bidi="fr-CA"/>
              </w:rPr>
            </w:pPr>
            <w:r w:rsidRPr="00D010BA">
              <w:rPr>
                <w:lang w:val="fr-CA" w:bidi="fr-CA"/>
              </w:rPr>
              <w:t>Cuisines</w:t>
            </w:r>
          </w:p>
        </w:tc>
        <w:tc>
          <w:tcPr>
            <w:tcW w:w="2526" w:type="dxa"/>
            <w:tcBorders>
              <w:top w:val="single" w:sz="4" w:space="0" w:color="auto"/>
              <w:left w:val="single" w:sz="4" w:space="0" w:color="auto"/>
              <w:bottom w:val="single" w:sz="4" w:space="0" w:color="auto"/>
              <w:right w:val="single" w:sz="4" w:space="0" w:color="auto"/>
            </w:tcBorders>
          </w:tcPr>
          <w:p w14:paraId="6D16408A"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09B6F156" w14:textId="77777777" w:rsidR="00D010BA" w:rsidRPr="00D010BA" w:rsidRDefault="00D010BA" w:rsidP="00AD2119">
            <w:pPr>
              <w:keepLines/>
              <w:spacing w:before="100" w:beforeAutospacing="1" w:after="160"/>
              <w:rPr>
                <w:lang w:val="fr-CA"/>
              </w:rPr>
            </w:pPr>
          </w:p>
        </w:tc>
      </w:tr>
      <w:tr w:rsidR="00D010BA" w:rsidRPr="00024062" w14:paraId="1EA877BB"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3F9897E5" w14:textId="7322C69D"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.3.12 b)</w:t>
            </w:r>
          </w:p>
        </w:tc>
        <w:tc>
          <w:tcPr>
            <w:tcW w:w="2522" w:type="dxa"/>
            <w:tcBorders>
              <w:top w:val="single" w:sz="4" w:space="0" w:color="auto"/>
              <w:left w:val="single" w:sz="4" w:space="0" w:color="auto"/>
              <w:bottom w:val="single" w:sz="4" w:space="0" w:color="auto"/>
              <w:right w:val="single" w:sz="4" w:space="0" w:color="auto"/>
            </w:tcBorders>
            <w:hideMark/>
          </w:tcPr>
          <w:p w14:paraId="5C080548" w14:textId="77777777" w:rsidR="00D010BA" w:rsidRPr="00D010BA" w:rsidRDefault="00D010BA" w:rsidP="00AD2119">
            <w:pPr>
              <w:keepLines/>
              <w:spacing w:before="100" w:beforeAutospacing="1" w:after="160"/>
              <w:rPr>
                <w:lang w:val="fr-CA" w:bidi="fr-CA"/>
              </w:rPr>
            </w:pPr>
            <w:r w:rsidRPr="00D010BA">
              <w:rPr>
                <w:lang w:val="fr-CA" w:bidi="fr-CA"/>
              </w:rPr>
              <w:t xml:space="preserve">Superficie des chambres à coucher </w:t>
            </w:r>
          </w:p>
        </w:tc>
        <w:tc>
          <w:tcPr>
            <w:tcW w:w="2526" w:type="dxa"/>
            <w:tcBorders>
              <w:top w:val="single" w:sz="4" w:space="0" w:color="auto"/>
              <w:left w:val="single" w:sz="4" w:space="0" w:color="auto"/>
              <w:bottom w:val="single" w:sz="4" w:space="0" w:color="auto"/>
              <w:right w:val="single" w:sz="4" w:space="0" w:color="auto"/>
            </w:tcBorders>
          </w:tcPr>
          <w:p w14:paraId="3ABF73DF"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5DCD0E3F" w14:textId="77777777" w:rsidR="00D010BA" w:rsidRPr="00D010BA" w:rsidRDefault="00D010BA" w:rsidP="00AD2119">
            <w:pPr>
              <w:keepLines/>
              <w:spacing w:before="100" w:beforeAutospacing="1" w:after="160"/>
              <w:rPr>
                <w:lang w:val="fr-CA"/>
              </w:rPr>
            </w:pPr>
          </w:p>
        </w:tc>
      </w:tr>
      <w:tr w:rsidR="00D010BA" w:rsidRPr="00D010BA" w14:paraId="3154557A"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4006098A" w14:textId="7510E22C"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.3.13 b)</w:t>
            </w:r>
          </w:p>
        </w:tc>
        <w:tc>
          <w:tcPr>
            <w:tcW w:w="2522" w:type="dxa"/>
            <w:tcBorders>
              <w:top w:val="single" w:sz="4" w:space="0" w:color="auto"/>
              <w:left w:val="single" w:sz="4" w:space="0" w:color="auto"/>
              <w:bottom w:val="single" w:sz="4" w:space="0" w:color="auto"/>
              <w:right w:val="single" w:sz="4" w:space="0" w:color="auto"/>
            </w:tcBorders>
            <w:hideMark/>
          </w:tcPr>
          <w:p w14:paraId="42A8CD59" w14:textId="77777777" w:rsidR="00D010BA" w:rsidRPr="00D010BA" w:rsidRDefault="00D010BA" w:rsidP="00AD2119">
            <w:pPr>
              <w:keepLines/>
              <w:spacing w:before="100" w:beforeAutospacing="1" w:after="160"/>
              <w:rPr>
                <w:lang w:val="fr-CA" w:bidi="fr-CA"/>
              </w:rPr>
            </w:pPr>
            <w:r w:rsidRPr="00D010BA">
              <w:rPr>
                <w:lang w:val="fr-CA" w:bidi="fr-CA"/>
              </w:rPr>
              <w:t xml:space="preserve">Buanderie </w:t>
            </w:r>
          </w:p>
        </w:tc>
        <w:tc>
          <w:tcPr>
            <w:tcW w:w="2526" w:type="dxa"/>
            <w:tcBorders>
              <w:top w:val="single" w:sz="4" w:space="0" w:color="auto"/>
              <w:left w:val="single" w:sz="4" w:space="0" w:color="auto"/>
              <w:bottom w:val="single" w:sz="4" w:space="0" w:color="auto"/>
              <w:right w:val="single" w:sz="4" w:space="0" w:color="auto"/>
            </w:tcBorders>
          </w:tcPr>
          <w:p w14:paraId="60DA9D7B"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3DD862D5" w14:textId="77777777" w:rsidR="00D010BA" w:rsidRPr="00D010BA" w:rsidRDefault="00D010BA" w:rsidP="00AD2119">
            <w:pPr>
              <w:keepLines/>
              <w:spacing w:before="100" w:beforeAutospacing="1" w:after="160"/>
              <w:rPr>
                <w:lang w:val="fr-CA"/>
              </w:rPr>
            </w:pPr>
          </w:p>
        </w:tc>
      </w:tr>
      <w:tr w:rsidR="00D010BA" w:rsidRPr="00D010BA" w14:paraId="2A8D01C1"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0B6009D5" w14:textId="73DB0338"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.3.14 c)</w:t>
            </w:r>
          </w:p>
        </w:tc>
        <w:tc>
          <w:tcPr>
            <w:tcW w:w="2522" w:type="dxa"/>
            <w:tcBorders>
              <w:top w:val="single" w:sz="4" w:space="0" w:color="auto"/>
              <w:left w:val="single" w:sz="4" w:space="0" w:color="auto"/>
              <w:bottom w:val="single" w:sz="4" w:space="0" w:color="auto"/>
              <w:right w:val="single" w:sz="4" w:space="0" w:color="auto"/>
            </w:tcBorders>
            <w:hideMark/>
          </w:tcPr>
          <w:p w14:paraId="7E65E20E" w14:textId="77777777" w:rsidR="00D010BA" w:rsidRPr="00D010BA" w:rsidRDefault="00D010BA" w:rsidP="00AD2119">
            <w:pPr>
              <w:keepLines/>
              <w:spacing w:before="100" w:beforeAutospacing="1" w:after="160"/>
              <w:rPr>
                <w:lang w:val="fr-CA" w:bidi="fr-CA"/>
              </w:rPr>
            </w:pPr>
            <w:r w:rsidRPr="00D010BA">
              <w:rPr>
                <w:lang w:val="fr-CA" w:bidi="fr-CA"/>
              </w:rPr>
              <w:t>Placards</w:t>
            </w:r>
          </w:p>
        </w:tc>
        <w:tc>
          <w:tcPr>
            <w:tcW w:w="2526" w:type="dxa"/>
            <w:tcBorders>
              <w:top w:val="single" w:sz="4" w:space="0" w:color="auto"/>
              <w:left w:val="single" w:sz="4" w:space="0" w:color="auto"/>
              <w:bottom w:val="single" w:sz="4" w:space="0" w:color="auto"/>
              <w:right w:val="single" w:sz="4" w:space="0" w:color="auto"/>
            </w:tcBorders>
          </w:tcPr>
          <w:p w14:paraId="259E1D56"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3DD83599" w14:textId="77777777" w:rsidR="00D010BA" w:rsidRPr="00D010BA" w:rsidRDefault="00D010BA" w:rsidP="00AD2119">
            <w:pPr>
              <w:keepLines/>
              <w:spacing w:before="100" w:beforeAutospacing="1" w:after="160"/>
              <w:rPr>
                <w:lang w:val="fr-CA"/>
              </w:rPr>
            </w:pPr>
          </w:p>
        </w:tc>
      </w:tr>
      <w:tr w:rsidR="00D010BA" w:rsidRPr="00024062" w14:paraId="4DF9AE30" w14:textId="77777777" w:rsidTr="00511691">
        <w:tc>
          <w:tcPr>
            <w:tcW w:w="1726" w:type="dxa"/>
            <w:tcBorders>
              <w:top w:val="single" w:sz="4" w:space="0" w:color="auto"/>
              <w:left w:val="single" w:sz="4" w:space="0" w:color="auto"/>
              <w:bottom w:val="single" w:sz="4" w:space="0" w:color="auto"/>
              <w:right w:val="single" w:sz="4" w:space="0" w:color="auto"/>
            </w:tcBorders>
            <w:hideMark/>
          </w:tcPr>
          <w:p w14:paraId="7E89146A" w14:textId="123CABBE" w:rsidR="00D010BA" w:rsidRPr="00D010BA" w:rsidRDefault="006B268E" w:rsidP="00AD2119">
            <w:pPr>
              <w:keepLines/>
              <w:spacing w:before="100" w:beforeAutospacing="1" w:after="160"/>
              <w:rPr>
                <w:lang w:val="fr-CA" w:bidi="en-CA"/>
              </w:rPr>
            </w:pPr>
            <w:r>
              <w:rPr>
                <w:lang w:val="fr-CA" w:bidi="en-CA"/>
              </w:rPr>
              <w:t>12</w:t>
            </w:r>
            <w:r w:rsidR="00D010BA" w:rsidRPr="00D010BA">
              <w:rPr>
                <w:lang w:val="fr-CA" w:bidi="en-CA"/>
              </w:rPr>
              <w:t>.3.15</w:t>
            </w:r>
          </w:p>
        </w:tc>
        <w:tc>
          <w:tcPr>
            <w:tcW w:w="2522" w:type="dxa"/>
            <w:tcBorders>
              <w:top w:val="single" w:sz="4" w:space="0" w:color="auto"/>
              <w:left w:val="single" w:sz="4" w:space="0" w:color="auto"/>
              <w:bottom w:val="single" w:sz="4" w:space="0" w:color="auto"/>
              <w:right w:val="single" w:sz="4" w:space="0" w:color="auto"/>
            </w:tcBorders>
            <w:hideMark/>
          </w:tcPr>
          <w:p w14:paraId="6BE11566" w14:textId="77777777" w:rsidR="00D010BA" w:rsidRPr="00D010BA" w:rsidRDefault="00D010BA" w:rsidP="00AD2119">
            <w:pPr>
              <w:keepLines/>
              <w:spacing w:before="100" w:beforeAutospacing="1" w:after="160"/>
              <w:rPr>
                <w:lang w:val="fr-CA" w:bidi="fr-CA"/>
              </w:rPr>
            </w:pPr>
            <w:r w:rsidRPr="00D010BA">
              <w:rPr>
                <w:lang w:val="fr-CA" w:bidi="fr-CA"/>
              </w:rPr>
              <w:t>Locaux et espaces de service</w:t>
            </w:r>
          </w:p>
        </w:tc>
        <w:tc>
          <w:tcPr>
            <w:tcW w:w="2526" w:type="dxa"/>
            <w:tcBorders>
              <w:top w:val="single" w:sz="4" w:space="0" w:color="auto"/>
              <w:left w:val="single" w:sz="4" w:space="0" w:color="auto"/>
              <w:bottom w:val="single" w:sz="4" w:space="0" w:color="auto"/>
              <w:right w:val="single" w:sz="4" w:space="0" w:color="auto"/>
            </w:tcBorders>
          </w:tcPr>
          <w:p w14:paraId="34FEE3AA" w14:textId="77777777" w:rsidR="00D010BA" w:rsidRPr="00D010BA" w:rsidRDefault="00D010BA"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3170C31B" w14:textId="77777777" w:rsidR="00D010BA" w:rsidRPr="00D010BA" w:rsidRDefault="00D010BA" w:rsidP="00AD2119">
            <w:pPr>
              <w:keepLines/>
              <w:spacing w:before="100" w:beforeAutospacing="1" w:after="160"/>
              <w:rPr>
                <w:lang w:val="fr-CA"/>
              </w:rPr>
            </w:pPr>
          </w:p>
        </w:tc>
      </w:tr>
      <w:tr w:rsidR="006B268E" w:rsidRPr="00024062" w14:paraId="7EBAE3FB" w14:textId="77777777" w:rsidTr="00511691">
        <w:tc>
          <w:tcPr>
            <w:tcW w:w="1726" w:type="dxa"/>
            <w:tcBorders>
              <w:top w:val="single" w:sz="4" w:space="0" w:color="auto"/>
              <w:left w:val="single" w:sz="4" w:space="0" w:color="auto"/>
              <w:bottom w:val="single" w:sz="4" w:space="0" w:color="auto"/>
              <w:right w:val="single" w:sz="4" w:space="0" w:color="auto"/>
            </w:tcBorders>
          </w:tcPr>
          <w:p w14:paraId="1ABD5771" w14:textId="7D9E2DAF" w:rsidR="006B268E" w:rsidRDefault="006B268E" w:rsidP="00AD2119">
            <w:pPr>
              <w:keepLines/>
              <w:spacing w:before="100" w:beforeAutospacing="1" w:after="160"/>
              <w:rPr>
                <w:lang w:val="fr-CA" w:bidi="en-CA"/>
              </w:rPr>
            </w:pPr>
            <w:r>
              <w:rPr>
                <w:lang w:val="fr-CA" w:bidi="en-CA"/>
              </w:rPr>
              <w:lastRenderedPageBreak/>
              <w:t>13</w:t>
            </w:r>
            <w:r w:rsidRPr="00D010BA">
              <w:rPr>
                <w:lang w:val="fr-CA" w:bidi="en-CA"/>
              </w:rPr>
              <w:t xml:space="preserve">.1 – </w:t>
            </w:r>
            <w:r>
              <w:rPr>
                <w:lang w:val="fr-CA" w:bidi="en-CA"/>
              </w:rPr>
              <w:t>13</w:t>
            </w:r>
            <w:r w:rsidRPr="00D010BA">
              <w:rPr>
                <w:lang w:val="fr-CA" w:bidi="en-CA"/>
              </w:rPr>
              <w:t>.9</w:t>
            </w:r>
          </w:p>
        </w:tc>
        <w:tc>
          <w:tcPr>
            <w:tcW w:w="2522" w:type="dxa"/>
            <w:tcBorders>
              <w:top w:val="single" w:sz="4" w:space="0" w:color="auto"/>
              <w:left w:val="single" w:sz="4" w:space="0" w:color="auto"/>
              <w:bottom w:val="single" w:sz="4" w:space="0" w:color="auto"/>
              <w:right w:val="single" w:sz="4" w:space="0" w:color="auto"/>
            </w:tcBorders>
          </w:tcPr>
          <w:p w14:paraId="6CD04984" w14:textId="3BBBFE89" w:rsidR="006B268E" w:rsidRPr="00D010BA" w:rsidRDefault="006B268E" w:rsidP="00AD2119">
            <w:pPr>
              <w:keepLines/>
              <w:spacing w:before="100" w:beforeAutospacing="1" w:after="160"/>
              <w:rPr>
                <w:lang w:val="fr-CA" w:bidi="fr-CA"/>
              </w:rPr>
            </w:pPr>
            <w:r w:rsidRPr="00D010BA">
              <w:rPr>
                <w:lang w:val="fr-CA" w:bidi="fr-CA"/>
              </w:rPr>
              <w:t>Compatibilité des commandes avec les commandes conformes à la norme CSA/ASC B652</w:t>
            </w:r>
          </w:p>
        </w:tc>
        <w:tc>
          <w:tcPr>
            <w:tcW w:w="2526" w:type="dxa"/>
            <w:tcBorders>
              <w:top w:val="single" w:sz="4" w:space="0" w:color="auto"/>
              <w:left w:val="single" w:sz="4" w:space="0" w:color="auto"/>
              <w:bottom w:val="single" w:sz="4" w:space="0" w:color="auto"/>
              <w:right w:val="single" w:sz="4" w:space="0" w:color="auto"/>
            </w:tcBorders>
          </w:tcPr>
          <w:p w14:paraId="0DA13807" w14:textId="77777777" w:rsidR="006B268E" w:rsidRPr="00D010BA" w:rsidRDefault="006B268E"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7CEF2DBF" w14:textId="77777777" w:rsidR="006B268E" w:rsidRPr="00D010BA" w:rsidRDefault="006B268E" w:rsidP="00AD2119">
            <w:pPr>
              <w:keepLines/>
              <w:spacing w:before="100" w:beforeAutospacing="1" w:after="160"/>
              <w:rPr>
                <w:lang w:val="fr-CA"/>
              </w:rPr>
            </w:pPr>
          </w:p>
        </w:tc>
      </w:tr>
      <w:tr w:rsidR="006B268E" w:rsidRPr="00024062" w14:paraId="1BDB67F6" w14:textId="77777777" w:rsidTr="00511691">
        <w:tc>
          <w:tcPr>
            <w:tcW w:w="1726" w:type="dxa"/>
            <w:tcBorders>
              <w:top w:val="single" w:sz="4" w:space="0" w:color="auto"/>
              <w:left w:val="single" w:sz="4" w:space="0" w:color="auto"/>
              <w:bottom w:val="single" w:sz="4" w:space="0" w:color="auto"/>
              <w:right w:val="single" w:sz="4" w:space="0" w:color="auto"/>
            </w:tcBorders>
          </w:tcPr>
          <w:p w14:paraId="538A04D4" w14:textId="20CAEBE0" w:rsidR="006B268E" w:rsidRDefault="006B268E" w:rsidP="00AD2119">
            <w:pPr>
              <w:keepLines/>
              <w:spacing w:before="100" w:beforeAutospacing="1" w:after="160"/>
              <w:rPr>
                <w:lang w:val="fr-CA" w:bidi="en-CA"/>
              </w:rPr>
            </w:pPr>
            <w:r w:rsidRPr="00D010BA">
              <w:rPr>
                <w:lang w:val="fr-CA" w:bidi="en-CA"/>
              </w:rPr>
              <w:t>1</w:t>
            </w:r>
            <w:r>
              <w:rPr>
                <w:lang w:val="fr-CA" w:bidi="en-CA"/>
              </w:rPr>
              <w:t>3</w:t>
            </w:r>
            <w:r w:rsidRPr="00D010BA">
              <w:rPr>
                <w:lang w:val="fr-CA" w:bidi="en-CA"/>
              </w:rPr>
              <w:t>.10 – 1</w:t>
            </w:r>
            <w:r>
              <w:rPr>
                <w:lang w:val="fr-CA" w:bidi="en-CA"/>
              </w:rPr>
              <w:t>3</w:t>
            </w:r>
            <w:r w:rsidRPr="00D010BA">
              <w:rPr>
                <w:lang w:val="fr-CA" w:bidi="en-CA"/>
              </w:rPr>
              <w:t>.11</w:t>
            </w:r>
          </w:p>
        </w:tc>
        <w:tc>
          <w:tcPr>
            <w:tcW w:w="2522" w:type="dxa"/>
            <w:tcBorders>
              <w:top w:val="single" w:sz="4" w:space="0" w:color="auto"/>
              <w:left w:val="single" w:sz="4" w:space="0" w:color="auto"/>
              <w:bottom w:val="single" w:sz="4" w:space="0" w:color="auto"/>
              <w:right w:val="single" w:sz="4" w:space="0" w:color="auto"/>
            </w:tcBorders>
          </w:tcPr>
          <w:p w14:paraId="70E826EF" w14:textId="4D333CA7" w:rsidR="006B268E" w:rsidRPr="00D010BA" w:rsidRDefault="006B268E" w:rsidP="00AD2119">
            <w:pPr>
              <w:keepLines/>
              <w:spacing w:before="100" w:beforeAutospacing="1" w:after="160"/>
              <w:rPr>
                <w:lang w:val="fr-CA" w:bidi="fr-CA"/>
              </w:rPr>
            </w:pPr>
            <w:r w:rsidRPr="00D010BA">
              <w:rPr>
                <w:lang w:val="fr-CA" w:bidi="fr-CA"/>
              </w:rPr>
              <w:t>L’éclairage est installé de manière à pouvoir être remplacé</w:t>
            </w:r>
          </w:p>
        </w:tc>
        <w:tc>
          <w:tcPr>
            <w:tcW w:w="2526" w:type="dxa"/>
            <w:tcBorders>
              <w:top w:val="single" w:sz="4" w:space="0" w:color="auto"/>
              <w:left w:val="single" w:sz="4" w:space="0" w:color="auto"/>
              <w:bottom w:val="single" w:sz="4" w:space="0" w:color="auto"/>
              <w:right w:val="single" w:sz="4" w:space="0" w:color="auto"/>
            </w:tcBorders>
          </w:tcPr>
          <w:p w14:paraId="152A8A93" w14:textId="77777777" w:rsidR="006B268E" w:rsidRPr="00D010BA" w:rsidRDefault="006B268E"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1C12E4AC" w14:textId="77777777" w:rsidR="006B268E" w:rsidRPr="00D010BA" w:rsidRDefault="006B268E" w:rsidP="00AD2119">
            <w:pPr>
              <w:keepLines/>
              <w:spacing w:before="100" w:beforeAutospacing="1" w:after="160"/>
              <w:rPr>
                <w:lang w:val="fr-CA"/>
              </w:rPr>
            </w:pPr>
          </w:p>
        </w:tc>
      </w:tr>
      <w:tr w:rsidR="006B268E" w:rsidRPr="00024062" w14:paraId="1FC0D09E" w14:textId="77777777" w:rsidTr="00511691">
        <w:tc>
          <w:tcPr>
            <w:tcW w:w="1726" w:type="dxa"/>
            <w:tcBorders>
              <w:top w:val="single" w:sz="4" w:space="0" w:color="auto"/>
              <w:left w:val="single" w:sz="4" w:space="0" w:color="auto"/>
              <w:bottom w:val="single" w:sz="4" w:space="0" w:color="auto"/>
              <w:right w:val="single" w:sz="4" w:space="0" w:color="auto"/>
            </w:tcBorders>
          </w:tcPr>
          <w:p w14:paraId="64FDFE28" w14:textId="57F9162D" w:rsidR="006B268E" w:rsidRPr="00D010BA" w:rsidRDefault="006B268E" w:rsidP="00AD2119">
            <w:pPr>
              <w:keepLines/>
              <w:spacing w:before="100" w:beforeAutospacing="1" w:after="160"/>
              <w:rPr>
                <w:lang w:val="fr-CA" w:bidi="en-CA"/>
              </w:rPr>
            </w:pPr>
            <w:r>
              <w:rPr>
                <w:lang w:val="fr-CA" w:bidi="en-CA"/>
              </w:rPr>
              <w:t>14</w:t>
            </w:r>
            <w:r w:rsidRPr="00D010BA">
              <w:rPr>
                <w:lang w:val="fr-CA" w:bidi="en-CA"/>
              </w:rPr>
              <w:t xml:space="preserve">.1 – </w:t>
            </w:r>
            <w:r>
              <w:rPr>
                <w:lang w:val="fr-CA" w:bidi="en-CA"/>
              </w:rPr>
              <w:t>14</w:t>
            </w:r>
            <w:r w:rsidRPr="00D010BA">
              <w:rPr>
                <w:lang w:val="fr-CA" w:bidi="en-CA"/>
              </w:rPr>
              <w:t>.2</w:t>
            </w:r>
          </w:p>
        </w:tc>
        <w:tc>
          <w:tcPr>
            <w:tcW w:w="2522" w:type="dxa"/>
            <w:tcBorders>
              <w:top w:val="single" w:sz="4" w:space="0" w:color="auto"/>
              <w:left w:val="single" w:sz="4" w:space="0" w:color="auto"/>
              <w:bottom w:val="single" w:sz="4" w:space="0" w:color="auto"/>
              <w:right w:val="single" w:sz="4" w:space="0" w:color="auto"/>
            </w:tcBorders>
          </w:tcPr>
          <w:p w14:paraId="7F0C263C" w14:textId="09AA1421" w:rsidR="006B268E" w:rsidRPr="00D010BA" w:rsidRDefault="006B268E" w:rsidP="00AD2119">
            <w:pPr>
              <w:keepLines/>
              <w:spacing w:before="100" w:beforeAutospacing="1" w:after="160"/>
              <w:rPr>
                <w:lang w:val="fr-CA" w:bidi="fr-CA"/>
              </w:rPr>
            </w:pPr>
            <w:r w:rsidRPr="00D010BA">
              <w:rPr>
                <w:lang w:val="fr-CA" w:bidi="fr-CA"/>
              </w:rPr>
              <w:t>Marches et contremarches, nez de marche</w:t>
            </w:r>
          </w:p>
        </w:tc>
        <w:tc>
          <w:tcPr>
            <w:tcW w:w="2526" w:type="dxa"/>
            <w:tcBorders>
              <w:top w:val="single" w:sz="4" w:space="0" w:color="auto"/>
              <w:left w:val="single" w:sz="4" w:space="0" w:color="auto"/>
              <w:bottom w:val="single" w:sz="4" w:space="0" w:color="auto"/>
              <w:right w:val="single" w:sz="4" w:space="0" w:color="auto"/>
            </w:tcBorders>
          </w:tcPr>
          <w:p w14:paraId="1023C69C" w14:textId="77777777" w:rsidR="006B268E" w:rsidRPr="00D010BA" w:rsidRDefault="006B268E"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4786F70F" w14:textId="77777777" w:rsidR="006B268E" w:rsidRPr="00D010BA" w:rsidRDefault="006B268E" w:rsidP="00AD2119">
            <w:pPr>
              <w:keepLines/>
              <w:spacing w:before="100" w:beforeAutospacing="1" w:after="160"/>
              <w:rPr>
                <w:lang w:val="fr-CA"/>
              </w:rPr>
            </w:pPr>
          </w:p>
        </w:tc>
      </w:tr>
      <w:tr w:rsidR="006B268E" w:rsidRPr="006B268E" w14:paraId="465BABD2" w14:textId="77777777" w:rsidTr="00511691">
        <w:tc>
          <w:tcPr>
            <w:tcW w:w="1726" w:type="dxa"/>
            <w:tcBorders>
              <w:top w:val="single" w:sz="4" w:space="0" w:color="auto"/>
              <w:left w:val="single" w:sz="4" w:space="0" w:color="auto"/>
              <w:bottom w:val="single" w:sz="4" w:space="0" w:color="auto"/>
              <w:right w:val="single" w:sz="4" w:space="0" w:color="auto"/>
            </w:tcBorders>
          </w:tcPr>
          <w:p w14:paraId="6CC2862E" w14:textId="119DED28" w:rsidR="006B268E" w:rsidRPr="00D010BA" w:rsidRDefault="006B268E" w:rsidP="00AD2119">
            <w:pPr>
              <w:keepLines/>
              <w:spacing w:before="100" w:beforeAutospacing="1" w:after="160"/>
              <w:rPr>
                <w:lang w:val="fr-CA" w:bidi="en-CA"/>
              </w:rPr>
            </w:pPr>
            <w:r w:rsidRPr="00D010BA">
              <w:rPr>
                <w:lang w:val="fr-CA" w:bidi="en-CA"/>
              </w:rPr>
              <w:t>1</w:t>
            </w:r>
            <w:r>
              <w:rPr>
                <w:lang w:val="fr-CA" w:bidi="en-CA"/>
              </w:rPr>
              <w:t>4</w:t>
            </w:r>
            <w:r w:rsidRPr="00D010BA">
              <w:rPr>
                <w:lang w:val="fr-CA" w:bidi="en-CA"/>
              </w:rPr>
              <w:t>.3</w:t>
            </w:r>
          </w:p>
        </w:tc>
        <w:tc>
          <w:tcPr>
            <w:tcW w:w="2522" w:type="dxa"/>
            <w:tcBorders>
              <w:top w:val="single" w:sz="4" w:space="0" w:color="auto"/>
              <w:left w:val="single" w:sz="4" w:space="0" w:color="auto"/>
              <w:bottom w:val="single" w:sz="4" w:space="0" w:color="auto"/>
              <w:right w:val="single" w:sz="4" w:space="0" w:color="auto"/>
            </w:tcBorders>
          </w:tcPr>
          <w:p w14:paraId="7DA28FEA" w14:textId="414FD8B3" w:rsidR="006B268E" w:rsidRPr="00D010BA" w:rsidRDefault="006B268E" w:rsidP="00AD2119">
            <w:pPr>
              <w:keepLines/>
              <w:spacing w:before="100" w:beforeAutospacing="1" w:after="160"/>
              <w:rPr>
                <w:lang w:val="fr-CA" w:bidi="fr-CA"/>
              </w:rPr>
            </w:pPr>
            <w:r w:rsidRPr="00D010BA">
              <w:rPr>
                <w:lang w:val="fr-CA" w:bidi="fr-CA"/>
              </w:rPr>
              <w:t>Rampes d’escalier</w:t>
            </w:r>
          </w:p>
        </w:tc>
        <w:tc>
          <w:tcPr>
            <w:tcW w:w="2526" w:type="dxa"/>
            <w:tcBorders>
              <w:top w:val="single" w:sz="4" w:space="0" w:color="auto"/>
              <w:left w:val="single" w:sz="4" w:space="0" w:color="auto"/>
              <w:bottom w:val="single" w:sz="4" w:space="0" w:color="auto"/>
              <w:right w:val="single" w:sz="4" w:space="0" w:color="auto"/>
            </w:tcBorders>
          </w:tcPr>
          <w:p w14:paraId="6077F1ED" w14:textId="77777777" w:rsidR="006B268E" w:rsidRPr="00D010BA" w:rsidRDefault="006B268E"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7488FCEB" w14:textId="77777777" w:rsidR="006B268E" w:rsidRPr="00D010BA" w:rsidRDefault="006B268E" w:rsidP="00AD2119">
            <w:pPr>
              <w:keepLines/>
              <w:spacing w:before="100" w:beforeAutospacing="1" w:after="160"/>
              <w:rPr>
                <w:lang w:val="fr-CA"/>
              </w:rPr>
            </w:pPr>
          </w:p>
        </w:tc>
      </w:tr>
      <w:tr w:rsidR="006B268E" w:rsidRPr="006B268E" w14:paraId="17428471" w14:textId="77777777" w:rsidTr="00511691">
        <w:tc>
          <w:tcPr>
            <w:tcW w:w="1726" w:type="dxa"/>
            <w:tcBorders>
              <w:top w:val="single" w:sz="4" w:space="0" w:color="auto"/>
              <w:left w:val="single" w:sz="4" w:space="0" w:color="auto"/>
              <w:bottom w:val="single" w:sz="4" w:space="0" w:color="auto"/>
              <w:right w:val="single" w:sz="4" w:space="0" w:color="auto"/>
            </w:tcBorders>
          </w:tcPr>
          <w:p w14:paraId="1F6D3BF5" w14:textId="1697F2B6" w:rsidR="006B268E" w:rsidRPr="00D010BA" w:rsidRDefault="006B268E" w:rsidP="00AD2119">
            <w:pPr>
              <w:keepLines/>
              <w:spacing w:before="100" w:beforeAutospacing="1" w:after="160"/>
              <w:rPr>
                <w:lang w:val="fr-CA" w:bidi="en-CA"/>
              </w:rPr>
            </w:pPr>
            <w:r w:rsidRPr="00D010BA">
              <w:rPr>
                <w:lang w:val="fr-CA" w:bidi="en-CA"/>
              </w:rPr>
              <w:t>1</w:t>
            </w:r>
            <w:r>
              <w:rPr>
                <w:lang w:val="fr-CA" w:bidi="en-CA"/>
              </w:rPr>
              <w:t>5</w:t>
            </w:r>
            <w:r w:rsidRPr="00D010BA">
              <w:rPr>
                <w:lang w:val="fr-CA" w:bidi="en-CA"/>
              </w:rPr>
              <w:t>.2</w:t>
            </w:r>
          </w:p>
        </w:tc>
        <w:tc>
          <w:tcPr>
            <w:tcW w:w="2522" w:type="dxa"/>
            <w:tcBorders>
              <w:top w:val="single" w:sz="4" w:space="0" w:color="auto"/>
              <w:left w:val="single" w:sz="4" w:space="0" w:color="auto"/>
              <w:bottom w:val="single" w:sz="4" w:space="0" w:color="auto"/>
              <w:right w:val="single" w:sz="4" w:space="0" w:color="auto"/>
            </w:tcBorders>
          </w:tcPr>
          <w:p w14:paraId="3CA1DFED" w14:textId="0CC1C533" w:rsidR="006B268E" w:rsidRPr="00D010BA" w:rsidRDefault="006B268E" w:rsidP="00AD2119">
            <w:pPr>
              <w:keepLines/>
              <w:spacing w:before="100" w:beforeAutospacing="1" w:after="160"/>
              <w:rPr>
                <w:lang w:val="fr-CA" w:bidi="fr-CA"/>
              </w:rPr>
            </w:pPr>
            <w:r w:rsidRPr="00D010BA">
              <w:rPr>
                <w:lang w:val="fr-CA" w:bidi="fr-CA"/>
              </w:rPr>
              <w:t>A</w:t>
            </w:r>
            <w:r w:rsidRPr="00D010BA">
              <w:t>ppareils é</w:t>
            </w:r>
            <w:r w:rsidRPr="00D010BA">
              <w:rPr>
                <w:lang w:val="fr-CA" w:bidi="fr-CA"/>
              </w:rPr>
              <w:t>lévateurs</w:t>
            </w:r>
          </w:p>
        </w:tc>
        <w:tc>
          <w:tcPr>
            <w:tcW w:w="2526" w:type="dxa"/>
            <w:tcBorders>
              <w:top w:val="single" w:sz="4" w:space="0" w:color="auto"/>
              <w:left w:val="single" w:sz="4" w:space="0" w:color="auto"/>
              <w:bottom w:val="single" w:sz="4" w:space="0" w:color="auto"/>
              <w:right w:val="single" w:sz="4" w:space="0" w:color="auto"/>
            </w:tcBorders>
          </w:tcPr>
          <w:p w14:paraId="29184A3C" w14:textId="77777777" w:rsidR="006B268E" w:rsidRPr="00D010BA" w:rsidRDefault="006B268E"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23E4B00C" w14:textId="77777777" w:rsidR="006B268E" w:rsidRPr="00D010BA" w:rsidRDefault="006B268E" w:rsidP="00AD2119">
            <w:pPr>
              <w:keepLines/>
              <w:spacing w:before="100" w:beforeAutospacing="1" w:after="160"/>
              <w:rPr>
                <w:lang w:val="fr-CA"/>
              </w:rPr>
            </w:pPr>
          </w:p>
        </w:tc>
      </w:tr>
      <w:tr w:rsidR="00A56F5B" w:rsidRPr="006B268E" w14:paraId="545F86C9" w14:textId="77777777" w:rsidTr="00511691">
        <w:tc>
          <w:tcPr>
            <w:tcW w:w="1726" w:type="dxa"/>
            <w:tcBorders>
              <w:top w:val="single" w:sz="4" w:space="0" w:color="auto"/>
              <w:left w:val="single" w:sz="4" w:space="0" w:color="auto"/>
              <w:bottom w:val="single" w:sz="4" w:space="0" w:color="auto"/>
              <w:right w:val="single" w:sz="4" w:space="0" w:color="auto"/>
            </w:tcBorders>
          </w:tcPr>
          <w:p w14:paraId="7D0E40E8" w14:textId="2D195F9A" w:rsidR="00A56F5B" w:rsidRPr="00D010BA" w:rsidRDefault="00A56F5B" w:rsidP="00AD2119">
            <w:pPr>
              <w:keepLines/>
              <w:spacing w:before="100" w:beforeAutospacing="1" w:after="160"/>
              <w:rPr>
                <w:lang w:val="fr-CA" w:bidi="en-CA"/>
              </w:rPr>
            </w:pPr>
            <w:r>
              <w:rPr>
                <w:lang w:val="fr-CA" w:bidi="en-CA"/>
              </w:rPr>
              <w:t xml:space="preserve">17.1 </w:t>
            </w:r>
          </w:p>
        </w:tc>
        <w:tc>
          <w:tcPr>
            <w:tcW w:w="2522" w:type="dxa"/>
            <w:tcBorders>
              <w:top w:val="single" w:sz="4" w:space="0" w:color="auto"/>
              <w:left w:val="single" w:sz="4" w:space="0" w:color="auto"/>
              <w:bottom w:val="single" w:sz="4" w:space="0" w:color="auto"/>
              <w:right w:val="single" w:sz="4" w:space="0" w:color="auto"/>
            </w:tcBorders>
          </w:tcPr>
          <w:p w14:paraId="26DCF0DB" w14:textId="3151B5A1" w:rsidR="00A56F5B" w:rsidRPr="00D010BA" w:rsidRDefault="00A56F5B" w:rsidP="00AD2119">
            <w:pPr>
              <w:keepLines/>
              <w:spacing w:before="100" w:beforeAutospacing="1" w:after="160"/>
              <w:rPr>
                <w:lang w:val="fr-CA" w:bidi="fr-CA"/>
              </w:rPr>
            </w:pPr>
            <w:r>
              <w:rPr>
                <w:lang w:val="fr-CA" w:bidi="fr-CA"/>
              </w:rPr>
              <w:t>Évacuation d’urgence</w:t>
            </w:r>
          </w:p>
        </w:tc>
        <w:tc>
          <w:tcPr>
            <w:tcW w:w="2526" w:type="dxa"/>
            <w:tcBorders>
              <w:top w:val="single" w:sz="4" w:space="0" w:color="auto"/>
              <w:left w:val="single" w:sz="4" w:space="0" w:color="auto"/>
              <w:bottom w:val="single" w:sz="4" w:space="0" w:color="auto"/>
              <w:right w:val="single" w:sz="4" w:space="0" w:color="auto"/>
            </w:tcBorders>
          </w:tcPr>
          <w:p w14:paraId="0510BCAE" w14:textId="77777777" w:rsidR="00A56F5B" w:rsidRPr="00D010BA" w:rsidRDefault="00A56F5B" w:rsidP="00AD2119">
            <w:pPr>
              <w:keepLines/>
              <w:spacing w:before="100" w:beforeAutospacing="1" w:after="160"/>
              <w:rPr>
                <w:lang w:val="fr-CA"/>
              </w:rPr>
            </w:pPr>
          </w:p>
        </w:tc>
        <w:tc>
          <w:tcPr>
            <w:tcW w:w="1856" w:type="dxa"/>
            <w:tcBorders>
              <w:top w:val="single" w:sz="4" w:space="0" w:color="auto"/>
              <w:left w:val="single" w:sz="4" w:space="0" w:color="auto"/>
              <w:bottom w:val="single" w:sz="4" w:space="0" w:color="auto"/>
              <w:right w:val="single" w:sz="4" w:space="0" w:color="auto"/>
            </w:tcBorders>
          </w:tcPr>
          <w:p w14:paraId="6E231EBF" w14:textId="77777777" w:rsidR="00A56F5B" w:rsidRPr="00D010BA" w:rsidRDefault="00A56F5B" w:rsidP="00AD2119">
            <w:pPr>
              <w:keepLines/>
              <w:spacing w:before="100" w:beforeAutospacing="1" w:after="160"/>
              <w:rPr>
                <w:lang w:val="fr-CA"/>
              </w:rPr>
            </w:pPr>
          </w:p>
        </w:tc>
      </w:tr>
    </w:tbl>
    <w:p w14:paraId="7E9C36EF" w14:textId="51CE5678" w:rsidR="00D010BA" w:rsidRPr="00D010BA" w:rsidRDefault="00AB790A" w:rsidP="00AD2119">
      <w:pPr>
        <w:pStyle w:val="Heading2"/>
        <w:spacing w:before="100" w:beforeAutospacing="1" w:after="160" w:line="276" w:lineRule="auto"/>
      </w:pPr>
      <w:bookmarkStart w:id="341" w:name="_Toc184581686"/>
      <w:bookmarkStart w:id="342" w:name="_Toc196471806"/>
      <w:r>
        <w:rPr>
          <w:lang w:bidi="fr-CA"/>
        </w:rPr>
        <w:t xml:space="preserve">A.2 </w:t>
      </w:r>
      <w:r w:rsidR="006B268E">
        <w:rPr>
          <w:lang w:bidi="fr-CA"/>
        </w:rPr>
        <w:t>De</w:t>
      </w:r>
      <w:r w:rsidR="00D010BA" w:rsidRPr="00D010BA">
        <w:rPr>
          <w:lang w:bidi="fr-CA"/>
        </w:rPr>
        <w:t>ssins d’accessibilité</w:t>
      </w:r>
      <w:bookmarkEnd w:id="341"/>
      <w:bookmarkEnd w:id="342"/>
    </w:p>
    <w:p w14:paraId="49F46450" w14:textId="77777777" w:rsidR="00D010BA" w:rsidRPr="00D010BA" w:rsidRDefault="00D010BA" w:rsidP="00AD2119">
      <w:pPr>
        <w:keepLines/>
        <w:spacing w:before="100" w:beforeAutospacing="1" w:after="160"/>
        <w:rPr>
          <w:lang w:val="fr-CA"/>
        </w:rPr>
      </w:pPr>
      <w:r w:rsidRPr="00D010BA">
        <w:rPr>
          <w:lang w:val="fr-CA" w:bidi="fr-CA"/>
        </w:rPr>
        <w:t>Il est recommandé qu’un jeu de dessins d’accessibilité accompagne le formulaire. Ces dessins sont fondés sur le jeu de dessins architecturaux soumis pour l’obtention du permis, avec les renseignements supplémentaires relatifs à la préparation à l’accessibilité. À titre d’exemple, il faut étiqueter les murs adaptables comme un type de mur distinct, de même que la finition des murs et les recouvrements de plancher, les appareils sanitaires, etc.</w:t>
      </w:r>
      <w:r w:rsidRPr="00D010BA">
        <w:rPr>
          <w:lang w:val="fr-CA" w:bidi="fr-CA"/>
        </w:rPr>
        <w:br w:type="page"/>
      </w:r>
    </w:p>
    <w:p w14:paraId="3FB923B5" w14:textId="73D81E4B" w:rsidR="00D010BA" w:rsidRPr="00D010BA" w:rsidRDefault="00D010BA" w:rsidP="00A833C8">
      <w:pPr>
        <w:pStyle w:val="Heading1"/>
        <w:spacing w:before="100" w:beforeAutospacing="1" w:after="160" w:line="276" w:lineRule="auto"/>
        <w:ind w:left="851" w:hanging="851"/>
      </w:pPr>
      <w:bookmarkStart w:id="343" w:name="_16_Annexe_B"/>
      <w:bookmarkStart w:id="344" w:name="_Toc184581687"/>
      <w:bookmarkStart w:id="345" w:name="_Toc196471807"/>
      <w:bookmarkEnd w:id="343"/>
      <w:r w:rsidRPr="00D010BA">
        <w:rPr>
          <w:lang w:bidi="fr-CA"/>
        </w:rPr>
        <w:lastRenderedPageBreak/>
        <w:t xml:space="preserve">Annexe B (référence </w:t>
      </w:r>
      <w:r w:rsidR="00DF2E29" w:rsidRPr="00AE3443">
        <w:rPr>
          <w:lang w:bidi="fr-CA"/>
        </w:rPr>
        <w:t>informative</w:t>
      </w:r>
      <w:r w:rsidRPr="00D010BA">
        <w:rPr>
          <w:lang w:bidi="fr-CA"/>
        </w:rPr>
        <w:t>)</w:t>
      </w:r>
      <w:bookmarkEnd w:id="344"/>
      <w:bookmarkEnd w:id="345"/>
    </w:p>
    <w:p w14:paraId="3C9BBE01" w14:textId="77777777" w:rsidR="00D010BA" w:rsidRDefault="00D010BA" w:rsidP="00AD2119">
      <w:pPr>
        <w:keepLines/>
        <w:spacing w:before="100" w:beforeAutospacing="1" w:after="160"/>
        <w:rPr>
          <w:b/>
          <w:i/>
          <w:lang w:val="fr-CA" w:bidi="fr-CA"/>
        </w:rPr>
      </w:pPr>
      <w:r w:rsidRPr="00D010BA">
        <w:rPr>
          <w:b/>
          <w:i/>
          <w:lang w:val="fr-CA" w:bidi="fr-CA"/>
        </w:rPr>
        <w:t>Exemples d’exigences de CPA</w:t>
      </w:r>
    </w:p>
    <w:p w14:paraId="410F1A79" w14:textId="5FD6B86F" w:rsidR="00362C4C" w:rsidRPr="00D010BA" w:rsidRDefault="00362C4C" w:rsidP="00A833C8">
      <w:pPr>
        <w:pStyle w:val="Heading2"/>
        <w:ind w:left="1985" w:hanging="1985"/>
        <w:rPr>
          <w:lang w:val="fr-CA"/>
        </w:rPr>
      </w:pPr>
      <w:r>
        <w:rPr>
          <w:lang w:val="fr-CA"/>
        </w:rPr>
        <w:t xml:space="preserve">B.1 </w:t>
      </w:r>
      <w:r w:rsidRPr="00362C4C">
        <w:rPr>
          <w:lang w:val="fr-CA"/>
        </w:rPr>
        <w:t>Rampes de voies de circulation extérieures</w:t>
      </w:r>
    </w:p>
    <w:p w14:paraId="3DD511BE" w14:textId="4675F3F7" w:rsidR="00D010BA" w:rsidRPr="00D010BA" w:rsidRDefault="00AB790A" w:rsidP="00A833C8">
      <w:pPr>
        <w:pStyle w:val="Heading3"/>
        <w:spacing w:before="100" w:beforeAutospacing="1" w:after="160" w:line="276" w:lineRule="auto"/>
        <w:ind w:left="2268" w:hanging="2268"/>
        <w:rPr>
          <w:lang w:val="fr-CA"/>
        </w:rPr>
      </w:pPr>
      <w:bookmarkStart w:id="346" w:name="_Toc184581688"/>
      <w:bookmarkStart w:id="347" w:name="_Toc196471808"/>
      <w:r>
        <w:rPr>
          <w:lang w:val="fr-CA" w:bidi="fr-CA"/>
        </w:rPr>
        <w:t xml:space="preserve">B.1.1 </w:t>
      </w:r>
      <w:r w:rsidR="00D010BA" w:rsidRPr="00D010BA">
        <w:rPr>
          <w:lang w:val="fr-CA" w:bidi="fr-CA"/>
        </w:rPr>
        <w:t>Rampes de voies de circulation extérieures</w:t>
      </w:r>
      <w:bookmarkEnd w:id="346"/>
      <w:bookmarkEnd w:id="347"/>
    </w:p>
    <w:p w14:paraId="321676A6" w14:textId="3A2D340B" w:rsidR="00D010BA" w:rsidRPr="00D010BA" w:rsidRDefault="004965E1" w:rsidP="00AD2119">
      <w:pPr>
        <w:keepLines/>
        <w:spacing w:before="100" w:beforeAutospacing="1" w:after="160"/>
        <w:rPr>
          <w:lang w:val="fr-CA"/>
        </w:rPr>
      </w:pPr>
      <w:r>
        <w:rPr>
          <w:lang w:val="fr-CA" w:bidi="fr-CA"/>
        </w:rPr>
        <w:t>Article</w:t>
      </w:r>
      <w:r w:rsidR="00D010BA" w:rsidRPr="00D010BA">
        <w:rPr>
          <w:lang w:val="fr-CA" w:bidi="fr-CA"/>
        </w:rPr>
        <w:t> </w:t>
      </w:r>
      <w:hyperlink w:anchor="_Extérieur_du_logement" w:history="1">
        <w:r w:rsidR="00AB790A" w:rsidRPr="00AB790A">
          <w:rPr>
            <w:rStyle w:val="Hyperlink"/>
            <w:lang w:val="fr-CA" w:bidi="fr-CA"/>
          </w:rPr>
          <w:t>12</w:t>
        </w:r>
        <w:r w:rsidR="00D010BA" w:rsidRPr="00AB790A">
          <w:rPr>
            <w:rStyle w:val="Hyperlink"/>
            <w:lang w:val="fr-CA" w:bidi="fr-CA"/>
          </w:rPr>
          <w:t>.1</w:t>
        </w:r>
      </w:hyperlink>
      <w:r w:rsidR="00D010BA" w:rsidRPr="00D010BA">
        <w:rPr>
          <w:lang w:val="fr-CA" w:bidi="fr-CA"/>
        </w:rPr>
        <w:t xml:space="preserve"> – CPA – Il faut doter l’entrée principale d’un logement d’une voie de circulation conforme à </w:t>
      </w:r>
      <w:r w:rsidR="00AB790A" w:rsidRPr="00D010BA">
        <w:rPr>
          <w:lang w:val="fr-CA" w:bidi="fr-CA"/>
        </w:rPr>
        <w:t>l’article</w:t>
      </w:r>
      <w:r w:rsidR="00D010BA" w:rsidRPr="00D010BA">
        <w:rPr>
          <w:lang w:val="fr-CA" w:bidi="fr-CA"/>
        </w:rPr>
        <w:t xml:space="preserve"> 4.4.1 de la norme CSA/ASC B652 et une rampe conforme à </w:t>
      </w:r>
      <w:r w:rsidR="00AB790A" w:rsidRPr="00D010BA">
        <w:rPr>
          <w:lang w:val="fr-CA" w:bidi="fr-CA"/>
        </w:rPr>
        <w:t>l’article</w:t>
      </w:r>
      <w:r w:rsidR="00D010BA" w:rsidRPr="00D010BA">
        <w:rPr>
          <w:lang w:val="fr-CA" w:bidi="fr-CA"/>
        </w:rPr>
        <w:t> 5.5 de la norme CSA/ASC B652, ou d’une surface désignée suffisante pour l’installer sans avoir à apporter de modifications à la structure, aux composantes électriques, à la plomberie ou au système de CVCA.</w:t>
      </w:r>
    </w:p>
    <w:p w14:paraId="22D282DE" w14:textId="77777777" w:rsidR="00D010BA" w:rsidRPr="00D010BA" w:rsidRDefault="00D010BA" w:rsidP="00AD2119">
      <w:pPr>
        <w:keepLines/>
        <w:spacing w:before="100" w:beforeAutospacing="1" w:after="160"/>
        <w:rPr>
          <w:lang w:val="fr-CA"/>
        </w:rPr>
      </w:pPr>
      <w:r w:rsidRPr="00D010BA">
        <w:rPr>
          <w:lang w:val="fr-CA" w:bidi="fr-CA"/>
        </w:rPr>
        <w:t>Les dessins seront préparés et ajoutés au document.</w:t>
      </w:r>
    </w:p>
    <w:p w14:paraId="00F339D9" w14:textId="0CBAC86B" w:rsidR="00D010BA" w:rsidRPr="00D010BA" w:rsidRDefault="00AB790A" w:rsidP="00A833C8">
      <w:pPr>
        <w:pStyle w:val="Heading3"/>
        <w:spacing w:before="100" w:beforeAutospacing="1" w:after="160" w:line="276" w:lineRule="auto"/>
        <w:ind w:left="2268" w:hanging="2268"/>
        <w:rPr>
          <w:lang w:val="fr-CA"/>
        </w:rPr>
      </w:pPr>
      <w:bookmarkStart w:id="348" w:name="_Toc184581689"/>
      <w:bookmarkStart w:id="349" w:name="_Toc196471809"/>
      <w:r>
        <w:rPr>
          <w:lang w:val="fr-CA" w:bidi="fr-CA"/>
        </w:rPr>
        <w:t xml:space="preserve">B.1.2 </w:t>
      </w:r>
      <w:r w:rsidR="00D010BA" w:rsidRPr="00D010BA">
        <w:rPr>
          <w:lang w:val="fr-CA" w:bidi="fr-CA"/>
        </w:rPr>
        <w:t>Rampes de voies de circulation extérieures</w:t>
      </w:r>
      <w:bookmarkEnd w:id="348"/>
      <w:bookmarkEnd w:id="349"/>
    </w:p>
    <w:p w14:paraId="0DFED9FB" w14:textId="6B17A933" w:rsidR="00D010BA" w:rsidRPr="00D010BA" w:rsidRDefault="004965E1" w:rsidP="00AD2119">
      <w:pPr>
        <w:keepLines/>
        <w:spacing w:before="100" w:beforeAutospacing="1" w:after="160"/>
        <w:rPr>
          <w:lang w:val="fr-CA"/>
        </w:rPr>
      </w:pPr>
      <w:r>
        <w:rPr>
          <w:lang w:val="fr-CA" w:bidi="fr-CA"/>
        </w:rPr>
        <w:t>Article</w:t>
      </w:r>
      <w:r w:rsidR="00D010BA" w:rsidRPr="00D010BA">
        <w:rPr>
          <w:lang w:val="fr-CA" w:bidi="fr-CA"/>
        </w:rPr>
        <w:t> </w:t>
      </w:r>
      <w:hyperlink w:anchor="_Accès_aux_balcons" w:history="1">
        <w:r w:rsidR="00AB790A" w:rsidRPr="00AB790A">
          <w:rPr>
            <w:rStyle w:val="Hyperlink"/>
            <w:lang w:val="fr-CA" w:bidi="fr-CA"/>
          </w:rPr>
          <w:t>12</w:t>
        </w:r>
        <w:r w:rsidR="00D010BA" w:rsidRPr="00AB790A">
          <w:rPr>
            <w:rStyle w:val="Hyperlink"/>
            <w:lang w:val="fr-CA" w:bidi="fr-CA"/>
          </w:rPr>
          <w:t>.1.2</w:t>
        </w:r>
      </w:hyperlink>
      <w:r w:rsidR="00D010BA" w:rsidRPr="00D010BA">
        <w:rPr>
          <w:lang w:val="fr-CA" w:bidi="fr-CA"/>
        </w:rPr>
        <w:t xml:space="preserve"> – CPA – Lorsque l’on prévoit installer un aménagement extérieur, une cour, un balcon ou une terrasse, il doit y avoir une voie de circulation qui donne accès à l’intérieur et à l’extérieur conformément à l</w:t>
      </w:r>
      <w:r w:rsidR="00EA48A0">
        <w:rPr>
          <w:lang w:val="fr-CA" w:bidi="fr-CA"/>
        </w:rPr>
        <w:t>’</w:t>
      </w:r>
      <w:r>
        <w:rPr>
          <w:lang w:val="fr-CA" w:bidi="fr-CA"/>
        </w:rPr>
        <w:t>article</w:t>
      </w:r>
      <w:r w:rsidR="00D010BA" w:rsidRPr="00D010BA">
        <w:rPr>
          <w:lang w:val="fr-CA" w:bidi="fr-CA"/>
        </w:rPr>
        <w:t> 4.4.1 de la norme CSA/ASC B652 et une rampe conforme à l</w:t>
      </w:r>
      <w:r w:rsidR="00EA48A0">
        <w:rPr>
          <w:lang w:val="fr-CA" w:bidi="fr-CA"/>
        </w:rPr>
        <w:t>’article</w:t>
      </w:r>
      <w:r w:rsidR="00D010BA" w:rsidRPr="00D010BA">
        <w:rPr>
          <w:lang w:val="fr-CA" w:bidi="fr-CA"/>
        </w:rPr>
        <w:t> 5.5 de la norme CSA/ASC B652, ou d’une surface désignée suffisante pour l’installer sans avoir à apporter de modifications à la structure, aux composantes électriques, à la plomberie ou au système de CVCA.</w:t>
      </w:r>
    </w:p>
    <w:p w14:paraId="7E2A869C" w14:textId="7187BC3F" w:rsidR="00D010BA" w:rsidRPr="00D010BA" w:rsidRDefault="00D010BA" w:rsidP="00AD2119">
      <w:pPr>
        <w:keepLines/>
        <w:spacing w:before="100" w:beforeAutospacing="1" w:after="160"/>
        <w:rPr>
          <w:b/>
          <w:lang w:val="fr-CA" w:bidi="fr-CA"/>
        </w:rPr>
      </w:pPr>
      <w:r w:rsidRPr="00D010BA">
        <w:rPr>
          <w:lang w:val="fr-CA" w:bidi="fr-CA"/>
        </w:rPr>
        <w:t>Les dessins seront préparés et ajoutés au document.</w:t>
      </w:r>
    </w:p>
    <w:p w14:paraId="407AFDFA" w14:textId="376672B7" w:rsidR="00D010BA" w:rsidRPr="00D010BA" w:rsidRDefault="00AB790A" w:rsidP="00AD2119">
      <w:pPr>
        <w:pStyle w:val="Heading2"/>
        <w:spacing w:before="100" w:beforeAutospacing="1" w:after="160" w:line="276" w:lineRule="auto"/>
        <w:rPr>
          <w:lang w:val="fr-CA"/>
        </w:rPr>
      </w:pPr>
      <w:bookmarkStart w:id="350" w:name="_Toc184581690"/>
      <w:bookmarkStart w:id="351" w:name="_Toc196471810"/>
      <w:r>
        <w:rPr>
          <w:lang w:val="fr-CA" w:bidi="fr-CA"/>
        </w:rPr>
        <w:lastRenderedPageBreak/>
        <w:t>B.2</w:t>
      </w:r>
      <w:r w:rsidR="00D010BA" w:rsidRPr="00D010BA">
        <w:rPr>
          <w:lang w:val="fr-CA" w:bidi="fr-CA"/>
        </w:rPr>
        <w:t xml:space="preserve"> Accès au logement depuis le garage – rampe</w:t>
      </w:r>
      <w:bookmarkEnd w:id="350"/>
      <w:bookmarkEnd w:id="351"/>
      <w:r w:rsidR="00D010BA" w:rsidRPr="00D010BA">
        <w:rPr>
          <w:lang w:val="fr-CA" w:bidi="fr-CA"/>
        </w:rPr>
        <w:t xml:space="preserve"> </w:t>
      </w:r>
    </w:p>
    <w:p w14:paraId="496E463F" w14:textId="78F96A3C" w:rsidR="00D010BA" w:rsidRPr="00D010BA" w:rsidRDefault="004965E1" w:rsidP="00AD2119">
      <w:pPr>
        <w:keepLines/>
        <w:spacing w:before="100" w:beforeAutospacing="1" w:after="160"/>
        <w:rPr>
          <w:lang w:val="fr-CA"/>
        </w:rPr>
      </w:pPr>
      <w:r>
        <w:rPr>
          <w:lang w:val="fr-CA" w:bidi="fr-CA"/>
        </w:rPr>
        <w:t>Article</w:t>
      </w:r>
      <w:r w:rsidR="00D010BA" w:rsidRPr="00D010BA">
        <w:rPr>
          <w:lang w:val="fr-CA" w:bidi="fr-CA"/>
        </w:rPr>
        <w:t> </w:t>
      </w:r>
      <w:hyperlink w:anchor="_Stationnements_et_garages" w:history="1">
        <w:r w:rsidR="00AB790A" w:rsidRPr="00AB790A">
          <w:rPr>
            <w:rStyle w:val="Hyperlink"/>
            <w:lang w:val="fr-CA" w:bidi="fr-CA"/>
          </w:rPr>
          <w:t>12</w:t>
        </w:r>
        <w:r w:rsidR="00D010BA" w:rsidRPr="00AB790A">
          <w:rPr>
            <w:rStyle w:val="Hyperlink"/>
            <w:lang w:val="fr-CA" w:bidi="fr-CA"/>
          </w:rPr>
          <w:t>.2</w:t>
        </w:r>
      </w:hyperlink>
      <w:r w:rsidR="00D010BA" w:rsidRPr="00D010BA">
        <w:rPr>
          <w:lang w:val="fr-CA" w:bidi="fr-CA"/>
        </w:rPr>
        <w:t xml:space="preserve"> – CPA – Si le logement dispose d’un garage, il doit y avoir une voie de circulation qui donne accès au logement depuis le garage conformément à </w:t>
      </w:r>
      <w:r w:rsidR="000A6CB4" w:rsidRPr="00D010BA">
        <w:rPr>
          <w:lang w:val="fr-CA" w:bidi="fr-CA"/>
        </w:rPr>
        <w:t>l’article</w:t>
      </w:r>
      <w:r w:rsidR="00D010BA" w:rsidRPr="00D010BA">
        <w:rPr>
          <w:lang w:val="fr-CA" w:bidi="fr-CA"/>
        </w:rPr>
        <w:t> 4.4.1 de la norme CSA/ASC B652 ou une surface désignée suffisante pour l’installer sans avoir à apporter de modifications à la structure, aux composantes électriques, à la plomberie ou au système de CVCA.</w:t>
      </w:r>
    </w:p>
    <w:p w14:paraId="2689C457" w14:textId="77777777" w:rsidR="00D010BA" w:rsidRPr="00D010BA" w:rsidRDefault="00D010BA" w:rsidP="00AD2119">
      <w:pPr>
        <w:keepLines/>
        <w:spacing w:before="100" w:beforeAutospacing="1" w:after="160"/>
        <w:rPr>
          <w:lang w:val="fr-CA"/>
        </w:rPr>
      </w:pPr>
      <w:r w:rsidRPr="00D010BA">
        <w:rPr>
          <w:lang w:val="fr-CA" w:bidi="fr-CA"/>
        </w:rPr>
        <w:t>Les dessins seront préparés et ajoutés au document.</w:t>
      </w:r>
    </w:p>
    <w:p w14:paraId="0E3E1533" w14:textId="2DCF16A7" w:rsidR="00D010BA" w:rsidRPr="00D010BA" w:rsidRDefault="00DE1B46" w:rsidP="00AD2119">
      <w:pPr>
        <w:pStyle w:val="Heading2"/>
        <w:spacing w:before="100" w:beforeAutospacing="1" w:after="160" w:line="276" w:lineRule="auto"/>
        <w:rPr>
          <w:lang w:val="fr-CA"/>
        </w:rPr>
      </w:pPr>
      <w:bookmarkStart w:id="352" w:name="_Toc184581691"/>
      <w:bookmarkStart w:id="353" w:name="_Toc196471811"/>
      <w:r>
        <w:rPr>
          <w:lang w:val="fr-CA" w:bidi="fr-CA"/>
        </w:rPr>
        <w:t xml:space="preserve">B.3 </w:t>
      </w:r>
      <w:r w:rsidR="00D010BA" w:rsidRPr="00D010BA">
        <w:rPr>
          <w:lang w:val="fr-CA" w:bidi="fr-CA"/>
        </w:rPr>
        <w:t>Espace de stationnement</w:t>
      </w:r>
      <w:bookmarkEnd w:id="352"/>
      <w:bookmarkEnd w:id="353"/>
    </w:p>
    <w:p w14:paraId="7EC005F6" w14:textId="7E358B6F" w:rsidR="00D010BA" w:rsidRPr="00D010BA" w:rsidRDefault="004965E1" w:rsidP="00AD2119">
      <w:pPr>
        <w:keepLines/>
        <w:spacing w:before="100" w:beforeAutospacing="1" w:after="160"/>
        <w:rPr>
          <w:lang w:val="fr-CA"/>
        </w:rPr>
      </w:pPr>
      <w:r>
        <w:rPr>
          <w:lang w:val="fr-CA" w:bidi="fr-CA"/>
        </w:rPr>
        <w:t>Article</w:t>
      </w:r>
      <w:r w:rsidR="00D010BA" w:rsidRPr="00D010BA">
        <w:rPr>
          <w:lang w:val="fr-CA" w:bidi="fr-CA"/>
        </w:rPr>
        <w:t> </w:t>
      </w:r>
      <w:hyperlink w:anchor="_Aménagement_paysager" w:history="1">
        <w:r w:rsidR="00DE1B46" w:rsidRPr="00DE1B46">
          <w:rPr>
            <w:rStyle w:val="Hyperlink"/>
            <w:lang w:val="fr-CA" w:bidi="fr-CA"/>
          </w:rPr>
          <w:t>12</w:t>
        </w:r>
        <w:r w:rsidR="00D010BA" w:rsidRPr="00DE1B46">
          <w:rPr>
            <w:rStyle w:val="Hyperlink"/>
            <w:lang w:val="fr-CA" w:bidi="fr-CA"/>
          </w:rPr>
          <w:t>.1.3.1</w:t>
        </w:r>
      </w:hyperlink>
      <w:r w:rsidR="00D010BA" w:rsidRPr="00D010BA">
        <w:rPr>
          <w:lang w:val="fr-CA" w:bidi="fr-CA"/>
        </w:rPr>
        <w:t xml:space="preserve"> – CPA – Si l’entrée de cour sert d’espace de stationnement prête à l’accessibilité, les éléments d’aménagement paysager qui bordent l’entrée de cour doivent pouvoir s’enlever facilement sans avoir besoin de permis ou sans devoir enlever des éléments majeurs, comme des arbres.</w:t>
      </w:r>
    </w:p>
    <w:p w14:paraId="27B1B6AA" w14:textId="77777777" w:rsidR="00D010BA" w:rsidRPr="00D010BA" w:rsidRDefault="00D010BA" w:rsidP="00AD2119">
      <w:pPr>
        <w:keepLines/>
        <w:spacing w:before="100" w:beforeAutospacing="1" w:after="160"/>
        <w:rPr>
          <w:lang w:val="fr-CA"/>
        </w:rPr>
      </w:pPr>
      <w:r w:rsidRPr="00D010BA">
        <w:rPr>
          <w:lang w:val="fr-CA" w:bidi="fr-CA"/>
        </w:rPr>
        <w:t>Les dessins seront préparés et ajoutés au document.</w:t>
      </w:r>
    </w:p>
    <w:p w14:paraId="67B95AD1" w14:textId="6279265F" w:rsidR="00D010BA" w:rsidRPr="00D010BA" w:rsidRDefault="00DE1B46" w:rsidP="00AD2119">
      <w:pPr>
        <w:pStyle w:val="Heading2"/>
        <w:spacing w:before="100" w:beforeAutospacing="1" w:after="160" w:line="276" w:lineRule="auto"/>
        <w:rPr>
          <w:lang w:val="fr-CA"/>
        </w:rPr>
      </w:pPr>
      <w:bookmarkStart w:id="354" w:name="_Toc184581692"/>
      <w:bookmarkStart w:id="355" w:name="_Toc196471812"/>
      <w:r>
        <w:rPr>
          <w:lang w:val="fr-CA" w:bidi="fr-CA"/>
        </w:rPr>
        <w:t>B.4</w:t>
      </w:r>
      <w:r w:rsidR="00D010BA" w:rsidRPr="00D010BA">
        <w:rPr>
          <w:lang w:val="fr-CA" w:bidi="fr-CA"/>
        </w:rPr>
        <w:t xml:space="preserve"> Plan du site</w:t>
      </w:r>
      <w:bookmarkEnd w:id="354"/>
      <w:bookmarkEnd w:id="355"/>
    </w:p>
    <w:p w14:paraId="4CDDF392" w14:textId="77777777" w:rsidR="00D010BA" w:rsidRPr="00D010BA" w:rsidRDefault="00D010BA" w:rsidP="00AD2119">
      <w:pPr>
        <w:keepLines/>
        <w:spacing w:before="100" w:beforeAutospacing="1" w:after="160"/>
        <w:rPr>
          <w:lang w:val="fr-CA"/>
        </w:rPr>
      </w:pPr>
      <w:r w:rsidRPr="00D010BA">
        <w:rPr>
          <w:lang w:val="fr-CA" w:bidi="fr-CA"/>
        </w:rPr>
        <w:t>Fournir un plan d’ensemble clair du site pour montrer les zones désignées pour le développement futur. Ces zones ne doivent pas avoir d’éléments structurels, mécaniques, électriques et de plomberie.</w:t>
      </w:r>
    </w:p>
    <w:p w14:paraId="79D5F43D" w14:textId="77777777" w:rsidR="00D010BA" w:rsidRPr="00D010BA" w:rsidRDefault="00D010BA" w:rsidP="00AD2119">
      <w:pPr>
        <w:keepLines/>
        <w:spacing w:before="100" w:beforeAutospacing="1" w:after="160"/>
        <w:rPr>
          <w:lang w:val="fr-CA"/>
        </w:rPr>
      </w:pPr>
      <w:r w:rsidRPr="00D010BA">
        <w:rPr>
          <w:lang w:val="fr-CA" w:bidi="fr-CA"/>
        </w:rPr>
        <w:t>Les dessins seront préparés et ajoutés au document.</w:t>
      </w:r>
    </w:p>
    <w:p w14:paraId="2007BDF3" w14:textId="77777777" w:rsidR="00D010BA" w:rsidRPr="00D010BA" w:rsidRDefault="00D010BA" w:rsidP="00AD2119">
      <w:pPr>
        <w:keepLines/>
        <w:spacing w:before="100" w:beforeAutospacing="1" w:after="160"/>
        <w:rPr>
          <w:b/>
          <w:bCs/>
          <w:lang w:val="fr-CA"/>
        </w:rPr>
      </w:pPr>
      <w:r w:rsidRPr="00D010BA">
        <w:rPr>
          <w:lang w:val="fr-CA" w:bidi="fr-CA"/>
        </w:rPr>
        <w:br w:type="page"/>
      </w:r>
    </w:p>
    <w:p w14:paraId="640EDB6E" w14:textId="604E3BDD" w:rsidR="00D010BA" w:rsidRPr="00D010BA" w:rsidRDefault="00D010BA" w:rsidP="00A833C8">
      <w:pPr>
        <w:pStyle w:val="Heading1"/>
        <w:spacing w:before="100" w:beforeAutospacing="1" w:after="160" w:line="276" w:lineRule="auto"/>
        <w:ind w:left="851" w:hanging="851"/>
        <w:rPr>
          <w:bCs/>
        </w:rPr>
      </w:pPr>
      <w:bookmarkStart w:id="356" w:name="_17_Annexe_C"/>
      <w:bookmarkStart w:id="357" w:name="_Annexe_C_(référence"/>
      <w:bookmarkStart w:id="358" w:name="_Toc184581693"/>
      <w:bookmarkStart w:id="359" w:name="_Toc196471813"/>
      <w:bookmarkEnd w:id="356"/>
      <w:bookmarkEnd w:id="357"/>
      <w:r w:rsidRPr="00D010BA">
        <w:rPr>
          <w:lang w:bidi="fr-CA"/>
        </w:rPr>
        <w:lastRenderedPageBreak/>
        <w:t xml:space="preserve">Annexe C (référence </w:t>
      </w:r>
      <w:r w:rsidR="004D61EE">
        <w:rPr>
          <w:lang w:bidi="fr-CA"/>
        </w:rPr>
        <w:t>infor</w:t>
      </w:r>
      <w:r w:rsidR="00DF2E29" w:rsidRPr="00AE3443">
        <w:rPr>
          <w:lang w:bidi="fr-CA"/>
        </w:rPr>
        <w:t>mative</w:t>
      </w:r>
      <w:r w:rsidRPr="00D010BA">
        <w:rPr>
          <w:lang w:bidi="fr-CA"/>
        </w:rPr>
        <w:t>)</w:t>
      </w:r>
      <w:bookmarkEnd w:id="358"/>
      <w:bookmarkEnd w:id="359"/>
    </w:p>
    <w:p w14:paraId="29050818" w14:textId="77777777" w:rsidR="00D010BA" w:rsidRPr="005F7FDD" w:rsidRDefault="00D010BA" w:rsidP="00AD2119">
      <w:pPr>
        <w:keepLines/>
        <w:spacing w:before="100" w:beforeAutospacing="1" w:after="160"/>
        <w:rPr>
          <w:b/>
          <w:bCs/>
          <w:i/>
          <w:iCs/>
          <w:lang w:val="fr-CA"/>
        </w:rPr>
      </w:pPr>
      <w:r w:rsidRPr="005F7FDD">
        <w:rPr>
          <w:b/>
          <w:i/>
          <w:iCs/>
          <w:lang w:val="fr-CA" w:bidi="fr-CA"/>
        </w:rPr>
        <w:t>Exemples de CPA</w:t>
      </w:r>
    </w:p>
    <w:p w14:paraId="4114413B" w14:textId="4F4D2787" w:rsidR="00D010BA" w:rsidRPr="00D010BA" w:rsidRDefault="00DE1B46" w:rsidP="00A833C8">
      <w:pPr>
        <w:pStyle w:val="Heading2"/>
        <w:spacing w:before="100" w:beforeAutospacing="1" w:after="160" w:line="276" w:lineRule="auto"/>
        <w:ind w:left="1134" w:hanging="1134"/>
        <w:rPr>
          <w:lang w:val="fr-CA"/>
        </w:rPr>
      </w:pPr>
      <w:bookmarkStart w:id="360" w:name="_Toc184581694"/>
      <w:bookmarkStart w:id="361" w:name="_Toc196471814"/>
      <w:r>
        <w:rPr>
          <w:lang w:val="fr-CA" w:bidi="fr-CA"/>
        </w:rPr>
        <w:t xml:space="preserve">C.1 </w:t>
      </w:r>
      <w:r w:rsidR="00D010BA" w:rsidRPr="00D010BA">
        <w:rPr>
          <w:lang w:val="fr-CA" w:bidi="fr-CA"/>
        </w:rPr>
        <w:t>Caractéristiques de préparation à l’accessibilité qui nécessitent l’enlèvement d’éléments comme des murs pour libérer de l’espace au sol</w:t>
      </w:r>
      <w:bookmarkEnd w:id="360"/>
      <w:bookmarkEnd w:id="361"/>
    </w:p>
    <w:p w14:paraId="41175D55" w14:textId="12A61B60" w:rsidR="00D010BA" w:rsidRPr="00D010BA" w:rsidRDefault="00D010BA" w:rsidP="00AD2119">
      <w:pPr>
        <w:keepLines/>
        <w:spacing w:before="100" w:beforeAutospacing="1" w:after="160"/>
        <w:rPr>
          <w:lang w:val="fr-CA"/>
        </w:rPr>
      </w:pPr>
      <w:r w:rsidRPr="00D010BA">
        <w:rPr>
          <w:lang w:val="fr-CA" w:bidi="fr-CA"/>
        </w:rPr>
        <w:t xml:space="preserve">Lorsque les exigences de CPA précisent les espaces de virage ou de plancher, les plages d’extension et les autres exigences en matière d’espace ou de surface, il faut indiquer les modifications désignées CPA sur un plan d’étage afin de montrer la modification prévue (exemple pour les salles de bain : </w:t>
      </w:r>
      <w:r w:rsidR="004965E1">
        <w:rPr>
          <w:lang w:val="fr-CA" w:bidi="fr-CA"/>
        </w:rPr>
        <w:t>article</w:t>
      </w:r>
      <w:r w:rsidRPr="00D010BA">
        <w:rPr>
          <w:lang w:val="fr-CA" w:bidi="fr-CA"/>
        </w:rPr>
        <w:t> </w:t>
      </w:r>
      <w:hyperlink w:anchor="_Salles_de_bains_2" w:history="1">
        <w:r w:rsidR="00DE1B46" w:rsidRPr="00DE1B46">
          <w:rPr>
            <w:rStyle w:val="Hyperlink"/>
            <w:lang w:val="fr-CA" w:bidi="fr-CA"/>
          </w:rPr>
          <w:t>12</w:t>
        </w:r>
        <w:r w:rsidRPr="00DE1B46">
          <w:rPr>
            <w:rStyle w:val="Hyperlink"/>
            <w:lang w:val="fr-CA" w:bidi="fr-CA"/>
          </w:rPr>
          <w:t>.3.10.2</w:t>
        </w:r>
      </w:hyperlink>
      <w:r w:rsidRPr="00D010BA">
        <w:rPr>
          <w:lang w:val="fr-CA" w:bidi="fr-CA"/>
        </w:rPr>
        <w:t xml:space="preserve"> – espace de virage, </w:t>
      </w:r>
      <w:r w:rsidR="004965E1">
        <w:rPr>
          <w:lang w:val="fr-CA" w:bidi="fr-CA"/>
        </w:rPr>
        <w:t>article</w:t>
      </w:r>
      <w:r w:rsidRPr="00D010BA">
        <w:rPr>
          <w:lang w:val="fr-CA" w:bidi="fr-CA"/>
        </w:rPr>
        <w:t> </w:t>
      </w:r>
      <w:hyperlink w:anchor="_Salles_de_bains" w:history="1">
        <w:r w:rsidR="00DE1B46" w:rsidRPr="00DE1B46">
          <w:rPr>
            <w:rStyle w:val="Hyperlink"/>
            <w:lang w:val="fr-CA" w:bidi="fr-CA"/>
          </w:rPr>
          <w:t>12</w:t>
        </w:r>
        <w:r w:rsidRPr="00DE1B46">
          <w:rPr>
            <w:rStyle w:val="Hyperlink"/>
            <w:lang w:val="fr-CA" w:bidi="fr-CA"/>
          </w:rPr>
          <w:t>.3.10.9</w:t>
        </w:r>
      </w:hyperlink>
      <w:r w:rsidRPr="00D010BA">
        <w:rPr>
          <w:lang w:val="fr-CA" w:bidi="fr-CA"/>
        </w:rPr>
        <w:t xml:space="preserve"> – toilettes et accessoires, </w:t>
      </w:r>
      <w:r w:rsidR="004965E1">
        <w:rPr>
          <w:lang w:val="fr-CA" w:bidi="fr-CA"/>
        </w:rPr>
        <w:t>article</w:t>
      </w:r>
      <w:r w:rsidRPr="00D010BA">
        <w:rPr>
          <w:lang w:val="fr-CA" w:bidi="fr-CA"/>
        </w:rPr>
        <w:t> </w:t>
      </w:r>
      <w:hyperlink w:anchor="_Salles_de_bains_3" w:history="1">
        <w:r w:rsidR="00DE1B46" w:rsidRPr="00DE1B46">
          <w:rPr>
            <w:rStyle w:val="Hyperlink"/>
            <w:lang w:val="fr-CA" w:bidi="fr-CA"/>
          </w:rPr>
          <w:t>12</w:t>
        </w:r>
        <w:r w:rsidRPr="00DE1B46">
          <w:rPr>
            <w:rStyle w:val="Hyperlink"/>
            <w:lang w:val="fr-CA" w:bidi="fr-CA"/>
          </w:rPr>
          <w:t>.3.10.11</w:t>
        </w:r>
      </w:hyperlink>
      <w:r w:rsidRPr="00D010BA">
        <w:rPr>
          <w:lang w:val="fr-CA" w:bidi="fr-CA"/>
        </w:rPr>
        <w:t xml:space="preserve"> – lavabo et meuble-lavabo, </w:t>
      </w:r>
      <w:r w:rsidR="004965E1">
        <w:rPr>
          <w:lang w:val="fr-CA" w:bidi="fr-CA"/>
        </w:rPr>
        <w:t>article</w:t>
      </w:r>
      <w:r w:rsidRPr="00D010BA">
        <w:rPr>
          <w:lang w:val="fr-CA" w:bidi="fr-CA"/>
        </w:rPr>
        <w:t> </w:t>
      </w:r>
      <w:hyperlink w:anchor="_Salles_de_bains_1" w:history="1">
        <w:r w:rsidR="00DE1B46" w:rsidRPr="00DE1B46">
          <w:rPr>
            <w:rStyle w:val="Hyperlink"/>
            <w:lang w:val="fr-CA" w:bidi="fr-CA"/>
          </w:rPr>
          <w:t>12</w:t>
        </w:r>
        <w:r w:rsidRPr="00DE1B46">
          <w:rPr>
            <w:rStyle w:val="Hyperlink"/>
            <w:lang w:val="fr-CA" w:bidi="fr-CA"/>
          </w:rPr>
          <w:t>.3.10.12</w:t>
        </w:r>
      </w:hyperlink>
      <w:r w:rsidRPr="00D010BA">
        <w:rPr>
          <w:lang w:val="fr-CA" w:bidi="fr-CA"/>
        </w:rPr>
        <w:t xml:space="preserve"> – douches, </w:t>
      </w:r>
      <w:r w:rsidR="004965E1">
        <w:rPr>
          <w:lang w:val="fr-CA" w:bidi="fr-CA"/>
        </w:rPr>
        <w:t>article</w:t>
      </w:r>
      <w:r w:rsidRPr="00D010BA">
        <w:rPr>
          <w:lang w:val="fr-CA" w:bidi="fr-CA"/>
        </w:rPr>
        <w:t> </w:t>
      </w:r>
      <w:hyperlink w:anchor="_Salles_de_bains_4" w:history="1">
        <w:r w:rsidR="00DE1B46" w:rsidRPr="00DE1B46">
          <w:rPr>
            <w:rStyle w:val="Hyperlink"/>
            <w:lang w:val="fr-CA" w:bidi="fr-CA"/>
          </w:rPr>
          <w:t>12</w:t>
        </w:r>
        <w:r w:rsidRPr="00DE1B46">
          <w:rPr>
            <w:rStyle w:val="Hyperlink"/>
            <w:lang w:val="fr-CA" w:bidi="fr-CA"/>
          </w:rPr>
          <w:t>.3.10.13</w:t>
        </w:r>
      </w:hyperlink>
      <w:r w:rsidRPr="00D010BA">
        <w:rPr>
          <w:lang w:val="fr-CA" w:bidi="fr-CA"/>
        </w:rPr>
        <w:t xml:space="preserve"> – baignoires, </w:t>
      </w:r>
      <w:r w:rsidR="004965E1">
        <w:rPr>
          <w:lang w:val="fr-CA" w:bidi="fr-CA"/>
        </w:rPr>
        <w:t>article</w:t>
      </w:r>
      <w:r w:rsidRPr="00D010BA">
        <w:rPr>
          <w:lang w:val="fr-CA" w:bidi="fr-CA"/>
        </w:rPr>
        <w:t> </w:t>
      </w:r>
      <w:hyperlink w:anchor="_Salles_de_bains_5" w:history="1">
        <w:r w:rsidR="00DE1B46" w:rsidRPr="00DE1B46">
          <w:rPr>
            <w:rStyle w:val="Hyperlink"/>
            <w:lang w:val="fr-CA" w:bidi="fr-CA"/>
          </w:rPr>
          <w:t>12</w:t>
        </w:r>
        <w:r w:rsidRPr="00DE1B46">
          <w:rPr>
            <w:rStyle w:val="Hyperlink"/>
            <w:lang w:val="fr-CA" w:bidi="fr-CA"/>
          </w:rPr>
          <w:t>.3.10.14</w:t>
        </w:r>
      </w:hyperlink>
      <w:r w:rsidRPr="00D010BA">
        <w:rPr>
          <w:lang w:val="fr-CA" w:bidi="fr-CA"/>
        </w:rPr>
        <w:t xml:space="preserve"> – armoires à pharmacie, </w:t>
      </w:r>
      <w:hyperlink w:anchor="_9.3.10.15_Salles_de" w:history="1">
        <w:r w:rsidR="004965E1" w:rsidRPr="00DE1B46">
          <w:rPr>
            <w:rStyle w:val="Hyperlink"/>
            <w:lang w:val="fr-CA" w:bidi="fr-CA"/>
          </w:rPr>
          <w:t>article</w:t>
        </w:r>
        <w:r w:rsidRPr="00DE1B46">
          <w:rPr>
            <w:rStyle w:val="Hyperlink"/>
            <w:lang w:val="fr-CA" w:bidi="fr-CA"/>
          </w:rPr>
          <w:t> </w:t>
        </w:r>
        <w:r w:rsidR="00DE1B46" w:rsidRPr="00DE1B46">
          <w:rPr>
            <w:rStyle w:val="Hyperlink"/>
            <w:lang w:val="fr-CA" w:bidi="fr-CA"/>
          </w:rPr>
          <w:t>12</w:t>
        </w:r>
        <w:r w:rsidRPr="00DE1B46">
          <w:rPr>
            <w:rStyle w:val="Hyperlink"/>
            <w:lang w:val="fr-CA" w:bidi="fr-CA"/>
          </w:rPr>
          <w:t>.3.10.15</w:t>
        </w:r>
      </w:hyperlink>
      <w:r w:rsidRPr="00D010BA">
        <w:rPr>
          <w:lang w:val="fr-CA" w:bidi="fr-CA"/>
        </w:rPr>
        <w:t xml:space="preserve"> – autre rangement, </w:t>
      </w:r>
      <w:r w:rsidR="004965E1">
        <w:rPr>
          <w:lang w:val="fr-CA" w:bidi="fr-CA"/>
        </w:rPr>
        <w:t>article</w:t>
      </w:r>
      <w:r w:rsidRPr="00D010BA">
        <w:rPr>
          <w:lang w:val="fr-CA" w:bidi="fr-CA"/>
        </w:rPr>
        <w:t> </w:t>
      </w:r>
      <w:hyperlink w:anchor="_Superficie_des_chambres" w:history="1">
        <w:r w:rsidR="00DE1B46" w:rsidRPr="00DE1B46">
          <w:rPr>
            <w:rStyle w:val="Hyperlink"/>
            <w:lang w:val="fr-CA" w:bidi="fr-CA"/>
          </w:rPr>
          <w:t>12</w:t>
        </w:r>
        <w:r w:rsidRPr="00DE1B46">
          <w:rPr>
            <w:rStyle w:val="Hyperlink"/>
            <w:lang w:val="fr-CA" w:bidi="fr-CA"/>
          </w:rPr>
          <w:t>.3.12</w:t>
        </w:r>
      </w:hyperlink>
      <w:r w:rsidRPr="00D010BA">
        <w:rPr>
          <w:lang w:val="fr-CA" w:bidi="fr-CA"/>
        </w:rPr>
        <w:t xml:space="preserve"> – superficie des chambres à coucher, et </w:t>
      </w:r>
      <w:r w:rsidR="004965E1">
        <w:rPr>
          <w:lang w:val="fr-CA" w:bidi="fr-CA"/>
        </w:rPr>
        <w:t>article</w:t>
      </w:r>
      <w:r w:rsidRPr="00D010BA">
        <w:rPr>
          <w:lang w:val="fr-CA" w:bidi="fr-CA"/>
        </w:rPr>
        <w:t> </w:t>
      </w:r>
      <w:hyperlink w:anchor="_Placards" w:history="1">
        <w:r w:rsidR="00DE1B46" w:rsidRPr="00DE1B46">
          <w:rPr>
            <w:rStyle w:val="Hyperlink"/>
            <w:lang w:val="fr-CA" w:bidi="fr-CA"/>
          </w:rPr>
          <w:t>12</w:t>
        </w:r>
        <w:r w:rsidRPr="00DE1B46">
          <w:rPr>
            <w:rStyle w:val="Hyperlink"/>
            <w:lang w:val="fr-CA" w:bidi="fr-CA"/>
          </w:rPr>
          <w:t>.3.14</w:t>
        </w:r>
      </w:hyperlink>
      <w:r w:rsidRPr="00D010BA">
        <w:rPr>
          <w:lang w:val="fr-CA" w:bidi="fr-CA"/>
        </w:rPr>
        <w:t xml:space="preserve"> – placards).</w:t>
      </w:r>
    </w:p>
    <w:p w14:paraId="38646B1C" w14:textId="77777777" w:rsidR="00D010BA" w:rsidRPr="00D010BA" w:rsidRDefault="00D010BA" w:rsidP="00AD2119">
      <w:pPr>
        <w:keepLines/>
        <w:spacing w:before="100" w:beforeAutospacing="1" w:after="160"/>
        <w:rPr>
          <w:lang w:val="fr-CA"/>
        </w:rPr>
      </w:pPr>
      <w:r w:rsidRPr="00D010BA">
        <w:rPr>
          <w:lang w:val="fr-CA" w:bidi="fr-CA"/>
        </w:rPr>
        <w:t>Les pièces ou murs adaptables doivent être désignés CPA sur les plans de construction. On peut utiliser une légende, des notes sur les plans ou d’un dessin additionnel s’il faut fournir des clarifications.</w:t>
      </w:r>
    </w:p>
    <w:p w14:paraId="7F6DD3DB" w14:textId="77777777" w:rsidR="00D010BA" w:rsidRPr="00D010BA" w:rsidRDefault="00D010BA" w:rsidP="00AD2119">
      <w:pPr>
        <w:keepLines/>
        <w:spacing w:before="100" w:beforeAutospacing="1" w:after="160"/>
        <w:rPr>
          <w:lang w:val="fr-CA"/>
        </w:rPr>
      </w:pPr>
      <w:r w:rsidRPr="00D010BA">
        <w:rPr>
          <w:lang w:val="fr-CA" w:bidi="fr-CA"/>
        </w:rPr>
        <w:lastRenderedPageBreak/>
        <w:t>L’exemple qui suit présente les modifications à effectuer pour respecter toutes les exigences d’une chambre à coucher accessible, un placard ainsi qu’une salle de bains. L’image 1 montre le plan de construction, l’image 2 présente l’aménagement final prévu pour une utilisation accessible et l’image 3 montre une version simplifiée des modifications nécessaires.</w:t>
      </w:r>
    </w:p>
    <w:p w14:paraId="33656BB9" w14:textId="55FD102E" w:rsidR="00D010BA" w:rsidRPr="00D010BA" w:rsidRDefault="00D010BA" w:rsidP="00AD2119">
      <w:pPr>
        <w:keepLines/>
        <w:spacing w:before="100" w:beforeAutospacing="1" w:after="160"/>
        <w:rPr>
          <w:lang w:val="fr-CA"/>
        </w:rPr>
      </w:pPr>
      <w:r w:rsidRPr="00D010BA">
        <w:rPr>
          <w:lang w:val="fr-CA" w:bidi="fr-CA"/>
        </w:rPr>
        <w:t xml:space="preserve">Pour des modifications simples comme l’élimination d’un placard pour obtenir une voie de circulation conforme à </w:t>
      </w:r>
      <w:r w:rsidR="00DE1B46" w:rsidRPr="00D010BA">
        <w:rPr>
          <w:lang w:val="fr-CA" w:bidi="fr-CA"/>
        </w:rPr>
        <w:t>l’article</w:t>
      </w:r>
      <w:r w:rsidRPr="00D010BA">
        <w:rPr>
          <w:lang w:val="fr-CA" w:bidi="fr-CA"/>
        </w:rPr>
        <w:t> </w:t>
      </w:r>
      <w:hyperlink w:anchor="_Superficie_minimales_pour" w:history="1">
        <w:r w:rsidR="00DE1B46" w:rsidRPr="00DE1B46">
          <w:rPr>
            <w:rStyle w:val="Hyperlink"/>
            <w:lang w:val="fr-CA" w:bidi="fr-CA"/>
          </w:rPr>
          <w:t>12</w:t>
        </w:r>
        <w:r w:rsidRPr="00DE1B46">
          <w:rPr>
            <w:rStyle w:val="Hyperlink"/>
            <w:lang w:val="fr-CA" w:bidi="fr-CA"/>
          </w:rPr>
          <w:t>.3.3</w:t>
        </w:r>
      </w:hyperlink>
      <w:r w:rsidRPr="00D010BA">
        <w:rPr>
          <w:lang w:val="fr-CA" w:bidi="fr-CA"/>
        </w:rPr>
        <w:t xml:space="preserve"> ou </w:t>
      </w:r>
      <w:hyperlink w:anchor="_Deux_portes_consécutives" w:history="1">
        <w:r w:rsidR="00DE1B46" w:rsidRPr="00DE1B46">
          <w:rPr>
            <w:rStyle w:val="Hyperlink"/>
            <w:lang w:val="fr-CA" w:bidi="fr-CA"/>
          </w:rPr>
          <w:t>12</w:t>
        </w:r>
        <w:r w:rsidRPr="00DE1B46">
          <w:rPr>
            <w:rStyle w:val="Hyperlink"/>
            <w:lang w:val="fr-CA" w:bidi="fr-CA"/>
          </w:rPr>
          <w:t>.3.2.3</w:t>
        </w:r>
      </w:hyperlink>
      <w:r w:rsidRPr="00D010BA">
        <w:rPr>
          <w:lang w:val="fr-CA" w:bidi="fr-CA"/>
        </w:rPr>
        <w:t>, on peut effectuer ces modifications à partir des informations fournies dans l’image 1.</w:t>
      </w:r>
    </w:p>
    <w:p w14:paraId="54E27917" w14:textId="77777777" w:rsidR="00D010BA" w:rsidRPr="00D010BA" w:rsidRDefault="00D010BA" w:rsidP="00AD2119">
      <w:pPr>
        <w:keepLines/>
        <w:spacing w:before="100" w:beforeAutospacing="1" w:after="160"/>
        <w:rPr>
          <w:lang w:val="fr-CA"/>
        </w:rPr>
      </w:pPr>
      <w:r w:rsidRPr="00D010BA">
        <w:rPr>
          <w:lang w:val="fr-CA" w:bidi="fr-CA"/>
        </w:rPr>
        <w:t>Les dessins seront préparés et ajoutés au document.</w:t>
      </w:r>
    </w:p>
    <w:p w14:paraId="0F4C3BE1" w14:textId="0EB622F5" w:rsidR="00D010BA" w:rsidRPr="00D010BA" w:rsidRDefault="00DE1B46" w:rsidP="00A833C8">
      <w:pPr>
        <w:pStyle w:val="Heading2"/>
        <w:spacing w:before="100" w:beforeAutospacing="1" w:after="160" w:line="276" w:lineRule="auto"/>
        <w:ind w:left="1985" w:hanging="1985"/>
        <w:rPr>
          <w:lang w:val="fr-CA"/>
        </w:rPr>
      </w:pPr>
      <w:bookmarkStart w:id="362" w:name="_Toc184581695"/>
      <w:bookmarkStart w:id="363" w:name="_Toc196471815"/>
      <w:r>
        <w:rPr>
          <w:lang w:val="fr-CA" w:bidi="fr-CA"/>
        </w:rPr>
        <w:t xml:space="preserve">C.2 </w:t>
      </w:r>
      <w:r w:rsidR="00D010BA" w:rsidRPr="00D010BA">
        <w:rPr>
          <w:lang w:val="fr-CA" w:bidi="fr-CA"/>
        </w:rPr>
        <w:t>Virages aux portes – portes consécutives</w:t>
      </w:r>
      <w:bookmarkEnd w:id="362"/>
      <w:bookmarkEnd w:id="363"/>
    </w:p>
    <w:p w14:paraId="7AA1D604" w14:textId="3BB91BDE" w:rsidR="00D010BA" w:rsidRPr="00D010BA" w:rsidRDefault="00D010BA" w:rsidP="00AD2119">
      <w:pPr>
        <w:keepLines/>
        <w:spacing w:before="100" w:beforeAutospacing="1" w:after="160"/>
        <w:rPr>
          <w:lang w:val="fr-CA"/>
        </w:rPr>
      </w:pPr>
      <w:r w:rsidRPr="00D010BA">
        <w:rPr>
          <w:lang w:val="fr-CA" w:bidi="fr-CA"/>
        </w:rPr>
        <w:t xml:space="preserve">Lorsque les portes consécutives ne se conforment pas à </w:t>
      </w:r>
      <w:r w:rsidR="00074A32" w:rsidRPr="00D010BA">
        <w:rPr>
          <w:lang w:val="fr-CA" w:bidi="fr-CA"/>
        </w:rPr>
        <w:t>l’article</w:t>
      </w:r>
      <w:r w:rsidRPr="00D010BA">
        <w:rPr>
          <w:lang w:val="fr-CA" w:bidi="fr-CA"/>
        </w:rPr>
        <w:t> </w:t>
      </w:r>
      <w:hyperlink w:anchor="_Deux_portes_consécutives" w:history="1">
        <w:r w:rsidR="00DE1B46" w:rsidRPr="00074A32">
          <w:rPr>
            <w:rStyle w:val="Hyperlink"/>
            <w:lang w:val="fr-CA" w:bidi="fr-CA"/>
          </w:rPr>
          <w:t>12</w:t>
        </w:r>
        <w:r w:rsidRPr="00074A32">
          <w:rPr>
            <w:rStyle w:val="Hyperlink"/>
            <w:lang w:val="fr-CA" w:bidi="fr-CA"/>
          </w:rPr>
          <w:t>.3.2.</w:t>
        </w:r>
        <w:r w:rsidR="00074A32">
          <w:rPr>
            <w:rStyle w:val="Hyperlink"/>
            <w:lang w:val="fr-CA" w:bidi="fr-CA"/>
          </w:rPr>
          <w:t>3 a)</w:t>
        </w:r>
      </w:hyperlink>
      <w:r w:rsidRPr="00D010BA">
        <w:rPr>
          <w:lang w:val="fr-CA" w:bidi="fr-CA"/>
        </w:rPr>
        <w:t>, la conception et la documentation de la conformité doit être prévue sur l’espace du plan de construction. L’image 4 montre une partie du mur à construire comme mur amovible pour résoudre le manque d’espace.</w:t>
      </w:r>
    </w:p>
    <w:p w14:paraId="2D9C48E5" w14:textId="77777777" w:rsidR="00D010BA" w:rsidRPr="00D010BA" w:rsidRDefault="00D010BA" w:rsidP="00AD2119">
      <w:pPr>
        <w:keepLines/>
        <w:spacing w:before="100" w:beforeAutospacing="1" w:after="160"/>
        <w:rPr>
          <w:lang w:val="fr-CA"/>
        </w:rPr>
      </w:pPr>
      <w:r w:rsidRPr="00D010BA">
        <w:rPr>
          <w:lang w:val="fr-CA" w:bidi="fr-CA"/>
        </w:rPr>
        <w:t>Les dessins seront préparés et ajoutés au document.</w:t>
      </w:r>
    </w:p>
    <w:p w14:paraId="5FA55354" w14:textId="037D116B" w:rsidR="00D010BA" w:rsidRPr="00D010BA" w:rsidRDefault="00074A32" w:rsidP="00A833C8">
      <w:pPr>
        <w:pStyle w:val="Heading2"/>
        <w:spacing w:before="100" w:beforeAutospacing="1" w:after="160" w:line="276" w:lineRule="auto"/>
        <w:ind w:left="1985" w:hanging="1985"/>
        <w:rPr>
          <w:lang w:val="fr-CA"/>
        </w:rPr>
      </w:pPr>
      <w:bookmarkStart w:id="364" w:name="_Toc184581696"/>
      <w:bookmarkStart w:id="365" w:name="_Toc196471816"/>
      <w:r>
        <w:rPr>
          <w:lang w:val="fr-CA" w:bidi="fr-CA"/>
        </w:rPr>
        <w:lastRenderedPageBreak/>
        <w:t xml:space="preserve">C.3 </w:t>
      </w:r>
      <w:r w:rsidR="00D010BA" w:rsidRPr="00D010BA">
        <w:rPr>
          <w:lang w:val="fr-CA" w:bidi="fr-CA"/>
        </w:rPr>
        <w:t>Caractéristiques prêtes à l’accessibilité qui nécessitent des conditions structurelles préalables</w:t>
      </w:r>
      <w:bookmarkEnd w:id="364"/>
      <w:bookmarkEnd w:id="365"/>
    </w:p>
    <w:p w14:paraId="647AAB0F" w14:textId="77777777" w:rsidR="00D010BA" w:rsidRPr="00D010BA" w:rsidRDefault="00D010BA" w:rsidP="00AD2119">
      <w:pPr>
        <w:keepLines/>
        <w:spacing w:before="100" w:beforeAutospacing="1" w:after="160"/>
        <w:rPr>
          <w:lang w:val="fr-CA"/>
        </w:rPr>
      </w:pPr>
      <w:r w:rsidRPr="00D010BA">
        <w:rPr>
          <w:lang w:val="fr-CA" w:bidi="fr-CA"/>
        </w:rPr>
        <w:t>Lorsqu’un logement prêt à l’accessibilité comporte plus d’un étage et qu’on n’a pas installé d’élévateur au moment de la construction, il faut identifier une zone désignée sur les plans de construction et documenter les exigences structurelles pour cette zone. Cet espace ne doit pas contenir de systèmes électriques, mécaniques ou de plomberie. L’image 5 montre la zone désignée, l’assemblage des murs nécessaires pour effectuer les modifications, et des détails sur les exigences structurelles connexes.</w:t>
      </w:r>
    </w:p>
    <w:p w14:paraId="51014DB8" w14:textId="77777777" w:rsidR="00D010BA" w:rsidRPr="00D010BA" w:rsidRDefault="00D010BA" w:rsidP="00AD2119">
      <w:pPr>
        <w:keepLines/>
        <w:spacing w:before="100" w:beforeAutospacing="1" w:after="160"/>
        <w:rPr>
          <w:lang w:val="fr-CA"/>
        </w:rPr>
      </w:pPr>
      <w:r w:rsidRPr="00D010BA">
        <w:rPr>
          <w:lang w:val="fr-CA" w:bidi="fr-CA"/>
        </w:rPr>
        <w:t>Les dessins seront préparés et ajoutés au document.</w:t>
      </w:r>
    </w:p>
    <w:p w14:paraId="3A0F5B91" w14:textId="77777777" w:rsidR="00D010BA" w:rsidRPr="00D010BA" w:rsidRDefault="00D010BA" w:rsidP="00AD2119">
      <w:pPr>
        <w:keepLines/>
        <w:spacing w:before="100" w:beforeAutospacing="1" w:after="160"/>
        <w:rPr>
          <w:b/>
          <w:lang w:val="fr-CA" w:bidi="fr-CA"/>
        </w:rPr>
      </w:pPr>
      <w:r w:rsidRPr="00D010BA">
        <w:rPr>
          <w:lang w:val="fr-CA" w:bidi="fr-CA"/>
        </w:rPr>
        <w:br w:type="page"/>
      </w:r>
    </w:p>
    <w:p w14:paraId="7A38ADB4" w14:textId="524340DE" w:rsidR="00D010BA" w:rsidRPr="00D010BA" w:rsidRDefault="00074A32" w:rsidP="00A833C8">
      <w:pPr>
        <w:pStyle w:val="Heading2"/>
        <w:spacing w:before="100" w:beforeAutospacing="1" w:after="160" w:line="276" w:lineRule="auto"/>
        <w:ind w:left="2127" w:hanging="2127"/>
        <w:rPr>
          <w:lang w:val="fr-CA"/>
        </w:rPr>
      </w:pPr>
      <w:bookmarkStart w:id="366" w:name="_Toc184581697"/>
      <w:bookmarkStart w:id="367" w:name="_Toc196471817"/>
      <w:r>
        <w:rPr>
          <w:lang w:val="fr-CA" w:bidi="fr-CA"/>
        </w:rPr>
        <w:lastRenderedPageBreak/>
        <w:t xml:space="preserve">C.4 </w:t>
      </w:r>
      <w:r w:rsidR="00D010BA" w:rsidRPr="00D010BA">
        <w:rPr>
          <w:lang w:val="fr-CA" w:bidi="fr-CA"/>
        </w:rPr>
        <w:t>Caractéristiques prêtes à l’accessibilité qui nécessitent des conditions structurelles préalables</w:t>
      </w:r>
      <w:bookmarkEnd w:id="366"/>
      <w:bookmarkEnd w:id="367"/>
    </w:p>
    <w:p w14:paraId="45E9A4CB" w14:textId="32537F81" w:rsidR="00D010BA" w:rsidRPr="00D010BA" w:rsidRDefault="00D010BA" w:rsidP="00AD2119">
      <w:pPr>
        <w:keepLines/>
        <w:spacing w:before="100" w:beforeAutospacing="1" w:after="160"/>
        <w:rPr>
          <w:lang w:val="fr-CA"/>
        </w:rPr>
      </w:pPr>
      <w:r w:rsidRPr="00D010BA">
        <w:rPr>
          <w:lang w:val="fr-CA" w:bidi="fr-CA"/>
        </w:rPr>
        <w:t xml:space="preserve">Il n’est pas nécessaire d’indiquer les armoires qui nécessitent un espace libre au sol, un dégagement aux genoux et aux pieds </w:t>
      </w:r>
      <w:r w:rsidR="008D0D24">
        <w:rPr>
          <w:lang w:val="fr-CA" w:bidi="fr-CA"/>
        </w:rPr>
        <w:t>tels qu’une</w:t>
      </w:r>
      <w:r w:rsidRPr="00D010BA">
        <w:rPr>
          <w:lang w:val="fr-CA" w:bidi="fr-CA"/>
        </w:rPr>
        <w:t xml:space="preserve"> aire de travail fixe dans les cuisines, les salles de bain et les buanderies sur le plan de construction prête à l’accessibilité pour se conformer à </w:t>
      </w:r>
      <w:r w:rsidR="00074A32" w:rsidRPr="00D010BA">
        <w:rPr>
          <w:lang w:val="fr-CA" w:bidi="fr-CA"/>
        </w:rPr>
        <w:t>l’article</w:t>
      </w:r>
      <w:r w:rsidRPr="00D010BA">
        <w:rPr>
          <w:lang w:val="fr-CA" w:bidi="fr-CA"/>
        </w:rPr>
        <w:t> </w:t>
      </w:r>
      <w:hyperlink w:anchor="_Superficie_allouée_pour" w:history="1">
        <w:r w:rsidR="00074A32" w:rsidRPr="00074A32">
          <w:rPr>
            <w:rStyle w:val="Hyperlink"/>
            <w:lang w:val="fr-CA" w:bidi="fr-CA"/>
          </w:rPr>
          <w:t>12</w:t>
        </w:r>
        <w:r w:rsidRPr="00074A32">
          <w:rPr>
            <w:rStyle w:val="Hyperlink"/>
            <w:lang w:val="fr-CA" w:bidi="fr-CA"/>
          </w:rPr>
          <w:t>.3.4</w:t>
        </w:r>
      </w:hyperlink>
      <w:r w:rsidRPr="00D010BA">
        <w:rPr>
          <w:lang w:val="fr-CA" w:bidi="fr-CA"/>
        </w:rPr>
        <w:t>, à condition de pouvoir remplacer les armoires par des armoires conformes.</w:t>
      </w:r>
    </w:p>
    <w:p w14:paraId="26DE074D" w14:textId="215B9EA6" w:rsidR="00D010BA" w:rsidRPr="00D010BA" w:rsidRDefault="00D010BA" w:rsidP="00AD2119">
      <w:pPr>
        <w:keepLines/>
        <w:spacing w:before="100" w:beforeAutospacing="1" w:after="160"/>
        <w:rPr>
          <w:lang w:val="fr-CA"/>
        </w:rPr>
      </w:pPr>
      <w:r w:rsidRPr="00D010BA">
        <w:rPr>
          <w:lang w:val="fr-CA" w:bidi="fr-CA"/>
        </w:rPr>
        <w:t>Si on installe un élément encastré, tel qu’un îlot de cuisine, dans l’espace de plancher libre désigné, l’élément ne doit pas contenir de plomberie ou de mécanique qui nécessiterait une modification.</w:t>
      </w:r>
    </w:p>
    <w:p w14:paraId="375E5415" w14:textId="337B2D20" w:rsidR="00D010BA" w:rsidRPr="00D010BA" w:rsidRDefault="00D010BA" w:rsidP="00AD2119">
      <w:pPr>
        <w:keepLines/>
        <w:spacing w:before="100" w:beforeAutospacing="1" w:after="160"/>
        <w:rPr>
          <w:lang w:val="fr-CA"/>
        </w:rPr>
      </w:pPr>
      <w:r w:rsidRPr="00D010BA">
        <w:rPr>
          <w:lang w:val="fr-CA" w:bidi="fr-CA"/>
        </w:rPr>
        <w:t>L’image 6 montre une configuration de cuisine qui ne se conforme pas aux exigences de conception, car l’îlot contient de la plomberie qu’il faudra déplacer pour donner un espace de travail adéquat à la cuisinière et à l’emplacement de l’évier. L’élimination du mur de la buanderie pour dégager l’espace au sol nécessiterait aussi le déplacement de la plomberie, de la mécanique et de l’électricité.</w:t>
      </w:r>
    </w:p>
    <w:p w14:paraId="38CC8DF5" w14:textId="77777777" w:rsidR="00D010BA" w:rsidRPr="00D010BA" w:rsidRDefault="00D010BA" w:rsidP="00AD2119">
      <w:pPr>
        <w:keepLines/>
        <w:spacing w:before="100" w:beforeAutospacing="1" w:after="160"/>
        <w:rPr>
          <w:lang w:val="fr-CA"/>
        </w:rPr>
      </w:pPr>
      <w:r w:rsidRPr="00D010BA">
        <w:rPr>
          <w:lang w:val="fr-CA" w:bidi="fr-CA"/>
        </w:rPr>
        <w:t>Les dessins seront préparés et ajoutés au document.</w:t>
      </w:r>
      <w:r w:rsidRPr="00D010BA">
        <w:rPr>
          <w:lang w:val="fr-CA" w:bidi="fr-CA"/>
        </w:rPr>
        <w:br w:type="page"/>
      </w:r>
    </w:p>
    <w:p w14:paraId="6D2CEA68" w14:textId="3493361A" w:rsidR="00C043DA" w:rsidRDefault="005F32B5" w:rsidP="00C043DA">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9F20AE">
        <w:rPr>
          <w:noProof/>
        </w:rPr>
        <w:lastRenderedPageBreak/>
        <w:drawing>
          <wp:inline distT="0" distB="0" distL="0" distR="0" wp14:anchorId="0E8F59C4" wp14:editId="2C737145">
            <wp:extent cx="1570355" cy="1122680"/>
            <wp:effectExtent l="0" t="0" r="0" b="1270"/>
            <wp:docPr id="1609742711" name="Picture 1609742711"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5063" name="Picture 551485063" descr="Marque technique de Normes d'accessibilité Canada. Le mot « accessible » est affiché au centre."/>
                    <pic:cNvPicPr/>
                  </pic:nvPicPr>
                  <pic:blipFill rotWithShape="1">
                    <a:blip r:embed="rId18">
                      <a:extLst>
                        <a:ext uri="{28A0092B-C50C-407E-A947-70E740481C1C}">
                          <a14:useLocalDpi xmlns:a14="http://schemas.microsoft.com/office/drawing/2010/main" val="0"/>
                        </a:ext>
                      </a:extLst>
                    </a:blip>
                    <a:srcRect l="10150" t="13668" r="12109" b="14592"/>
                    <a:stretch/>
                  </pic:blipFill>
                  <pic:spPr bwMode="auto">
                    <a:xfrm>
                      <a:off x="0" y="0"/>
                      <a:ext cx="1570355" cy="1122680"/>
                    </a:xfrm>
                    <a:prstGeom prst="rect">
                      <a:avLst/>
                    </a:prstGeom>
                    <a:ln>
                      <a:noFill/>
                    </a:ln>
                    <a:extLst>
                      <a:ext uri="{53640926-AAD7-44D8-BBD7-CCE9431645EC}">
                        <a14:shadowObscured xmlns:a14="http://schemas.microsoft.com/office/drawing/2010/main"/>
                      </a:ext>
                    </a:extLst>
                  </pic:spPr>
                </pic:pic>
              </a:graphicData>
            </a:graphic>
          </wp:inline>
        </w:drawing>
      </w:r>
    </w:p>
    <w:p w14:paraId="20F4C5B9" w14:textId="77777777" w:rsidR="005F32B5" w:rsidRPr="00E01ED7" w:rsidRDefault="005F32B5" w:rsidP="00C043DA">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57DF54B"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5C38238C" w14:textId="4C90D9DD" w:rsidR="00C043DA" w:rsidRPr="00E01ED7" w:rsidRDefault="005F32B5"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A11D94">
        <w:rPr>
          <w:noProof/>
        </w:rPr>
        <w:drawing>
          <wp:inline distT="0" distB="0" distL="0" distR="0" wp14:anchorId="6CD676F5" wp14:editId="7A9E7B5A">
            <wp:extent cx="1839600" cy="1839600"/>
            <wp:effectExtent l="0" t="0" r="8255" b="8255"/>
            <wp:docPr id="751424886" name="Picture 751424886"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0B8A1E0"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7626FD6A" w14:textId="242C8D04" w:rsidR="00C043DA" w:rsidRPr="008D0D24" w:rsidRDefault="00C043DA" w:rsidP="008D0D24">
      <w:pPr>
        <w:overflowPunct w:val="0"/>
        <w:autoSpaceDE w:val="0"/>
        <w:autoSpaceDN w:val="0"/>
        <w:adjustRightInd w:val="0"/>
        <w:spacing w:after="0" w:line="240" w:lineRule="auto"/>
        <w:jc w:val="center"/>
        <w:textAlignment w:val="baseline"/>
        <w:rPr>
          <w:rFonts w:eastAsia="Times New Roman" w:cs="Times New Roman"/>
          <w:kern w:val="0"/>
          <w:szCs w:val="20"/>
          <w:lang w:val="fr-CA"/>
          <w14:ligatures w14:val="none"/>
        </w:rPr>
      </w:pPr>
      <w:r w:rsidRPr="00E01ED7">
        <w:rPr>
          <w:rFonts w:eastAsia="Times New Roman" w:cs="Times New Roman"/>
          <w:kern w:val="0"/>
          <w:szCs w:val="20"/>
          <w:lang w:val="fr-CA"/>
          <w14:ligatures w14:val="none"/>
        </w:rPr>
        <w:t xml:space="preserve">Publiée en </w:t>
      </w:r>
      <w:r w:rsidR="008D0D24">
        <w:rPr>
          <w:rFonts w:eastAsia="Times New Roman" w:cs="Times New Roman"/>
          <w:kern w:val="0"/>
          <w:szCs w:val="20"/>
          <w:lang w:val="fr-CA"/>
          <w14:ligatures w14:val="none"/>
        </w:rPr>
        <w:t>mai</w:t>
      </w:r>
      <w:r w:rsidR="008D0D24" w:rsidRPr="00E01ED7">
        <w:rPr>
          <w:rFonts w:eastAsia="Times New Roman" w:cs="Times New Roman"/>
          <w:kern w:val="0"/>
          <w:szCs w:val="20"/>
          <w:lang w:val="fr-CA"/>
          <w14:ligatures w14:val="none"/>
        </w:rPr>
        <w:t> 202</w:t>
      </w:r>
      <w:r w:rsidR="008D0D24">
        <w:rPr>
          <w:rFonts w:eastAsia="Times New Roman" w:cs="Times New Roman"/>
          <w:kern w:val="0"/>
          <w:szCs w:val="20"/>
          <w:lang w:val="fr-CA"/>
          <w14:ligatures w14:val="none"/>
        </w:rPr>
        <w:t>5</w:t>
      </w:r>
      <w:r w:rsidR="008D0D24" w:rsidRPr="00E01ED7">
        <w:rPr>
          <w:rFonts w:eastAsia="Times New Roman" w:cs="Times New Roman"/>
          <w:kern w:val="0"/>
          <w:szCs w:val="20"/>
          <w:lang w:val="fr-CA"/>
          <w14:ligatures w14:val="none"/>
        </w:rPr>
        <w:t xml:space="preserve"> </w:t>
      </w:r>
      <w:r w:rsidRPr="00E01ED7">
        <w:rPr>
          <w:rFonts w:eastAsia="Times New Roman" w:cs="Times New Roman"/>
          <w:kern w:val="0"/>
          <w:szCs w:val="20"/>
          <w:lang w:val="fr-CA"/>
          <w14:ligatures w14:val="none"/>
        </w:rPr>
        <w:t>par Normes d’accessibilité Canada</w:t>
      </w:r>
    </w:p>
    <w:p w14:paraId="50D4D334"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Un établissement public du gouvernement fédéral</w:t>
      </w:r>
    </w:p>
    <w:p w14:paraId="0FB749EF" w14:textId="3F7C4F58"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320, boulevard Saint-Joseph, bureau 246, Gatineau (Québec) K1A 0H3</w:t>
      </w:r>
    </w:p>
    <w:p w14:paraId="059C19B7" w14:textId="77777777" w:rsidR="00C043DA" w:rsidRPr="00E01ED7" w:rsidRDefault="00C043DA" w:rsidP="00C043DA">
      <w:pPr>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50932452"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 xml:space="preserve">Pour accéder aux normes et aux publications connexes, consultez </w:t>
      </w:r>
      <w:hyperlink r:id="rId23" w:history="1">
        <w:r w:rsidRPr="00E01ED7">
          <w:rPr>
            <w:color w:val="002060"/>
            <w:u w:val="single"/>
            <w:lang w:val="fr-CA"/>
          </w:rPr>
          <w:t>accessibilite.canada.ca</w:t>
        </w:r>
      </w:hyperlink>
      <w:r w:rsidRPr="00E01ED7">
        <w:rPr>
          <w:rFonts w:eastAsia="Times New Roman" w:cs="Times New Roman"/>
          <w:kern w:val="0"/>
          <w:szCs w:val="20"/>
          <w:lang w:val="fr-CA"/>
          <w14:ligatures w14:val="none"/>
        </w:rPr>
        <w:t xml:space="preserve"> ou composez le 1</w:t>
      </w:r>
      <w:r w:rsidRPr="00E01ED7">
        <w:rPr>
          <w:rFonts w:eastAsia="Times New Roman" w:cs="Times New Roman"/>
          <w:kern w:val="0"/>
          <w:szCs w:val="20"/>
          <w:lang w:val="fr-CA"/>
          <w14:ligatures w14:val="none"/>
        </w:rPr>
        <w:noBreakHyphen/>
        <w:t>833</w:t>
      </w:r>
      <w:r w:rsidRPr="00E01ED7">
        <w:rPr>
          <w:rFonts w:eastAsia="Times New Roman" w:cs="Times New Roman"/>
          <w:kern w:val="0"/>
          <w:szCs w:val="20"/>
          <w:lang w:val="fr-CA"/>
          <w14:ligatures w14:val="none"/>
        </w:rPr>
        <w:noBreakHyphen/>
        <w:t>854</w:t>
      </w:r>
      <w:r w:rsidRPr="00E01ED7">
        <w:rPr>
          <w:rFonts w:eastAsia="Times New Roman" w:cs="Times New Roman"/>
          <w:kern w:val="0"/>
          <w:szCs w:val="20"/>
          <w:lang w:val="fr-CA"/>
          <w14:ligatures w14:val="none"/>
        </w:rPr>
        <w:noBreakHyphen/>
        <w:t>7628.</w:t>
      </w:r>
    </w:p>
    <w:p w14:paraId="37E54963"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723D2E82" w14:textId="2048A139" w:rsidR="00C043DA" w:rsidRPr="00966D17" w:rsidRDefault="005F32B5" w:rsidP="00C043DA">
      <w:pPr>
        <w:spacing w:after="0" w:line="240" w:lineRule="auto"/>
        <w:jc w:val="center"/>
        <w:rPr>
          <w:rFonts w:eastAsia="Times New Roman" w:cs="Arial"/>
          <w:kern w:val="0"/>
          <w:szCs w:val="28"/>
          <w:lang w:val="en-CA"/>
          <w14:ligatures w14:val="none"/>
        </w:rPr>
      </w:pPr>
      <w:r w:rsidRPr="00966D17">
        <w:rPr>
          <w:rFonts w:eastAsia="Times New Roman" w:cs="Arial"/>
          <w:kern w:val="0"/>
          <w:szCs w:val="28"/>
          <w:lang w:val="en-CA"/>
          <w14:ligatures w14:val="none"/>
        </w:rPr>
        <w:t xml:space="preserve">This national standard of </w:t>
      </w:r>
      <w:r>
        <w:rPr>
          <w:rFonts w:eastAsia="Times New Roman" w:cs="Arial"/>
          <w:kern w:val="0"/>
          <w:szCs w:val="28"/>
          <w:lang w:val="en-CA"/>
          <w14:ligatures w14:val="none"/>
        </w:rPr>
        <w:t>C</w:t>
      </w:r>
      <w:r w:rsidRPr="00966D17">
        <w:rPr>
          <w:rFonts w:eastAsia="Times New Roman" w:cs="Arial"/>
          <w:kern w:val="0"/>
          <w:szCs w:val="28"/>
          <w:lang w:val="en-CA"/>
          <w14:ligatures w14:val="none"/>
        </w:rPr>
        <w:t xml:space="preserve">anada is available in both French and </w:t>
      </w:r>
      <w:r>
        <w:rPr>
          <w:rFonts w:eastAsia="Times New Roman" w:cs="Arial"/>
          <w:kern w:val="0"/>
          <w:szCs w:val="28"/>
          <w:lang w:val="en-CA"/>
          <w14:ligatures w14:val="none"/>
        </w:rPr>
        <w:t>E</w:t>
      </w:r>
      <w:r w:rsidRPr="00966D17">
        <w:rPr>
          <w:rFonts w:eastAsia="Times New Roman" w:cs="Arial"/>
          <w:kern w:val="0"/>
          <w:szCs w:val="28"/>
          <w:lang w:val="en-CA"/>
          <w14:ligatures w14:val="none"/>
        </w:rPr>
        <w:t>nglish</w:t>
      </w:r>
      <w:r w:rsidR="00C043DA" w:rsidRPr="00966D17">
        <w:rPr>
          <w:rFonts w:eastAsia="Times New Roman" w:cs="Times New Roman"/>
          <w:kern w:val="0"/>
          <w:szCs w:val="20"/>
          <w:lang w:val="en-CA"/>
          <w14:ligatures w14:val="none"/>
        </w:rPr>
        <w:t>.</w:t>
      </w:r>
    </w:p>
    <w:p w14:paraId="302E1F5F" w14:textId="77777777" w:rsidR="00C043DA" w:rsidRPr="00966D17" w:rsidRDefault="00C043DA" w:rsidP="00C043DA">
      <w:pPr>
        <w:spacing w:after="0" w:line="240" w:lineRule="auto"/>
        <w:rPr>
          <w:rFonts w:eastAsia="Times New Roman" w:cs="Arial"/>
          <w:kern w:val="0"/>
          <w:szCs w:val="28"/>
          <w:lang w:val="en-CA"/>
          <w14:ligatures w14:val="none"/>
        </w:rPr>
      </w:pPr>
    </w:p>
    <w:p w14:paraId="7863506B" w14:textId="77777777" w:rsidR="00074A32" w:rsidRPr="00DF2E29" w:rsidRDefault="00C043DA" w:rsidP="00C043DA">
      <w:pPr>
        <w:overflowPunct w:val="0"/>
        <w:autoSpaceDE w:val="0"/>
        <w:autoSpaceDN w:val="0"/>
        <w:adjustRightInd w:val="0"/>
        <w:spacing w:after="0" w:line="240" w:lineRule="auto"/>
        <w:textAlignment w:val="baseline"/>
        <w:rPr>
          <w:rFonts w:eastAsia="Times New Roman" w:cs="Arial"/>
          <w:kern w:val="0"/>
          <w:szCs w:val="28"/>
          <w:lang w:val="en-CA"/>
          <w14:ligatures w14:val="none"/>
        </w:rPr>
      </w:pPr>
      <w:bookmarkStart w:id="368" w:name="_Hlk198802821"/>
      <w:r w:rsidRPr="00DF2E29">
        <w:rPr>
          <w:rFonts w:eastAsia="Times New Roman" w:cs="Times New Roman"/>
          <w:kern w:val="0"/>
          <w:szCs w:val="20"/>
          <w:lang w:val="en-CA"/>
          <w14:ligatures w14:val="none"/>
        </w:rPr>
        <w:t xml:space="preserve">Code(s) ICS : </w:t>
      </w:r>
      <w:bookmarkEnd w:id="368"/>
      <w:r w:rsidR="00074A32" w:rsidRPr="00DF2E29">
        <w:rPr>
          <w:rStyle w:val="ui-provider"/>
          <w:lang w:val="en-CA"/>
        </w:rPr>
        <w:t>91.010, 91.040, 91.060, 91.090, and 91.120</w:t>
      </w:r>
      <w:r w:rsidR="00074A32" w:rsidRPr="00DF2E29">
        <w:rPr>
          <w:rFonts w:eastAsia="Times New Roman" w:cs="Arial"/>
          <w:kern w:val="0"/>
          <w:szCs w:val="28"/>
          <w:lang w:val="en-CA"/>
          <w14:ligatures w14:val="none"/>
        </w:rPr>
        <w:t>.</w:t>
      </w:r>
    </w:p>
    <w:p w14:paraId="30F91CA8" w14:textId="77777777" w:rsidR="00113A4C" w:rsidRPr="00DF2E29" w:rsidRDefault="00113A4C" w:rsidP="00113A4C">
      <w:pPr>
        <w:overflowPunct w:val="0"/>
        <w:autoSpaceDE w:val="0"/>
        <w:autoSpaceDN w:val="0"/>
        <w:adjustRightInd w:val="0"/>
        <w:spacing w:after="0" w:line="240" w:lineRule="auto"/>
        <w:textAlignment w:val="baseline"/>
        <w:rPr>
          <w:rFonts w:cs="Arial"/>
          <w:szCs w:val="28"/>
          <w:lang w:val="en-CA"/>
        </w:rPr>
      </w:pPr>
      <w:r w:rsidRPr="00DF2E29">
        <w:rPr>
          <w:rFonts w:cs="Arial"/>
          <w:szCs w:val="28"/>
          <w:lang w:val="en-CA"/>
        </w:rPr>
        <w:t>ISBN 978-0-660-77009-3</w:t>
      </w:r>
    </w:p>
    <w:p w14:paraId="5FCD3438" w14:textId="77777777" w:rsidR="00113A4C" w:rsidRDefault="00113A4C" w:rsidP="00113A4C">
      <w:pPr>
        <w:rPr>
          <w:rFonts w:ascii="Aptos" w:hAnsi="Aptos"/>
          <w:sz w:val="22"/>
          <w:highlight w:val="yellow"/>
          <w:lang w:val="fr-CA"/>
        </w:rPr>
      </w:pPr>
      <w:r w:rsidRPr="00E01ED7">
        <w:rPr>
          <w:rFonts w:cs="Arial"/>
          <w:szCs w:val="28"/>
          <w:lang w:val="fr-CA"/>
        </w:rPr>
        <w:t xml:space="preserve">Numéro de </w:t>
      </w:r>
      <w:r w:rsidRPr="00BC2C68">
        <w:rPr>
          <w:rFonts w:cs="Arial"/>
          <w:szCs w:val="28"/>
          <w:lang w:val="fr-CA"/>
        </w:rPr>
        <w:t xml:space="preserve">catalogue </w:t>
      </w:r>
      <w:r w:rsidRPr="00EB5DC5">
        <w:rPr>
          <w:rFonts w:cs="Arial"/>
          <w:szCs w:val="28"/>
          <w:lang w:val="fr-CA"/>
        </w:rPr>
        <w:t>AS4-42/2025F-PDF</w:t>
      </w:r>
    </w:p>
    <w:bookmarkEnd w:id="184"/>
    <w:p w14:paraId="7369BC14" w14:textId="7CC25364" w:rsidR="00BD1717" w:rsidRPr="00E01ED7" w:rsidRDefault="00BD1717" w:rsidP="00113A4C">
      <w:pPr>
        <w:overflowPunct w:val="0"/>
        <w:autoSpaceDE w:val="0"/>
        <w:autoSpaceDN w:val="0"/>
        <w:adjustRightInd w:val="0"/>
        <w:spacing w:after="0" w:line="240" w:lineRule="auto"/>
        <w:textAlignment w:val="baseline"/>
        <w:rPr>
          <w:lang w:val="fr-CA"/>
        </w:rPr>
      </w:pPr>
    </w:p>
    <w:sectPr w:rsidR="00BD1717" w:rsidRPr="00E01ED7" w:rsidSect="001526E4">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99ADD" w14:textId="77777777" w:rsidR="005961D3" w:rsidRPr="005E64FD" w:rsidRDefault="005961D3" w:rsidP="00AC1A0F">
      <w:pPr>
        <w:spacing w:after="0" w:line="240" w:lineRule="auto"/>
      </w:pPr>
      <w:r w:rsidRPr="005E64FD">
        <w:separator/>
      </w:r>
    </w:p>
  </w:endnote>
  <w:endnote w:type="continuationSeparator" w:id="0">
    <w:p w14:paraId="164BE71F" w14:textId="77777777" w:rsidR="005961D3" w:rsidRPr="005E64FD" w:rsidRDefault="005961D3" w:rsidP="00AC1A0F">
      <w:pPr>
        <w:spacing w:after="0" w:line="240" w:lineRule="auto"/>
      </w:pPr>
      <w:r w:rsidRPr="005E64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DC53" w14:textId="77777777" w:rsidR="00951738" w:rsidRPr="005E64FD" w:rsidRDefault="0095173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428364"/>
      <w:docPartObj>
        <w:docPartGallery w:val="Page Numbers (Bottom of Page)"/>
        <w:docPartUnique/>
      </w:docPartObj>
    </w:sdtPr>
    <w:sdtEndPr>
      <w:rPr>
        <w:noProof/>
        <w:sz w:val="36"/>
        <w:szCs w:val="36"/>
      </w:rPr>
    </w:sdtEndPr>
    <w:sdtContent>
      <w:p w14:paraId="1D61EAE9" w14:textId="2D1A8E4D" w:rsidR="00951738" w:rsidRPr="00740C4F" w:rsidRDefault="001526E4" w:rsidP="00740C4F">
        <w:pPr>
          <w:pStyle w:val="Footer"/>
          <w:jc w:val="right"/>
          <w:rPr>
            <w:sz w:val="36"/>
            <w:szCs w:val="36"/>
          </w:rPr>
        </w:pPr>
        <w:r w:rsidRPr="00740C4F">
          <w:rPr>
            <w:sz w:val="36"/>
            <w:szCs w:val="36"/>
          </w:rPr>
          <w:fldChar w:fldCharType="begin"/>
        </w:r>
        <w:r w:rsidRPr="00740C4F">
          <w:rPr>
            <w:sz w:val="36"/>
            <w:szCs w:val="36"/>
          </w:rPr>
          <w:instrText xml:space="preserve"> PAGE   \* MERGEFORMAT </w:instrText>
        </w:r>
        <w:r w:rsidRPr="00740C4F">
          <w:rPr>
            <w:sz w:val="36"/>
            <w:szCs w:val="36"/>
          </w:rPr>
          <w:fldChar w:fldCharType="separate"/>
        </w:r>
        <w:r w:rsidRPr="00740C4F">
          <w:rPr>
            <w:noProof/>
            <w:sz w:val="36"/>
            <w:szCs w:val="36"/>
          </w:rPr>
          <w:t>2</w:t>
        </w:r>
        <w:r w:rsidRPr="00740C4F">
          <w:rPr>
            <w:noProof/>
            <w:sz w:val="36"/>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20A1" w14:textId="3F172F80" w:rsidR="00984BBB" w:rsidRDefault="00984BBB">
    <w:pPr>
      <w:pStyle w:val="Footer"/>
    </w:pPr>
    <w:r w:rsidRPr="009F20AE">
      <w:rPr>
        <w:noProof/>
      </w:rPr>
      <w:drawing>
        <wp:anchor distT="0" distB="0" distL="114300" distR="114300" simplePos="0" relativeHeight="251661312" behindDoc="0" locked="0" layoutInCell="1" allowOverlap="1" wp14:anchorId="0C14E3A9" wp14:editId="138707C8">
          <wp:simplePos x="0" y="0"/>
          <wp:positionH relativeFrom="margin">
            <wp:posOffset>4555490</wp:posOffset>
          </wp:positionH>
          <wp:positionV relativeFrom="paragraph">
            <wp:posOffset>-319405</wp:posOffset>
          </wp:positionV>
          <wp:extent cx="1478280" cy="495300"/>
          <wp:effectExtent l="0" t="0" r="0" b="0"/>
          <wp:wrapNone/>
          <wp:docPr id="1633418733" name="Picture 1633418733"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a:blip r:embed="rId1">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59264" behindDoc="0" locked="0" layoutInCell="1" allowOverlap="1" wp14:anchorId="076936BD" wp14:editId="21824687">
          <wp:simplePos x="0" y="0"/>
          <wp:positionH relativeFrom="margin">
            <wp:posOffset>114300</wp:posOffset>
          </wp:positionH>
          <wp:positionV relativeFrom="paragraph">
            <wp:posOffset>-163195</wp:posOffset>
          </wp:positionV>
          <wp:extent cx="3665219" cy="343958"/>
          <wp:effectExtent l="0" t="0" r="0" b="0"/>
          <wp:wrapNone/>
          <wp:docPr id="4"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2">
                    <a:extLst>
                      <a:ext uri="{28A0092B-C50C-407E-A947-70E740481C1C}">
                        <a14:useLocalDpi xmlns:a14="http://schemas.microsoft.com/office/drawing/2010/main" val="0"/>
                      </a:ext>
                    </a:extLst>
                  </a:blip>
                  <a:stretch>
                    <a:fillRect/>
                  </a:stretch>
                </pic:blipFill>
                <pic:spPr>
                  <a:xfrm>
                    <a:off x="0" y="0"/>
                    <a:ext cx="3665219" cy="34395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63BEB" w14:textId="77777777" w:rsidR="005961D3" w:rsidRPr="005E64FD" w:rsidRDefault="005961D3" w:rsidP="00AC1A0F">
      <w:pPr>
        <w:spacing w:after="0" w:line="240" w:lineRule="auto"/>
      </w:pPr>
      <w:r w:rsidRPr="005E64FD">
        <w:separator/>
      </w:r>
    </w:p>
  </w:footnote>
  <w:footnote w:type="continuationSeparator" w:id="0">
    <w:p w14:paraId="760807C0" w14:textId="77777777" w:rsidR="005961D3" w:rsidRPr="005E64FD" w:rsidRDefault="005961D3" w:rsidP="00AC1A0F">
      <w:pPr>
        <w:spacing w:after="0" w:line="240" w:lineRule="auto"/>
      </w:pPr>
      <w:r w:rsidRPr="005E64F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B227" w14:textId="77777777" w:rsidR="00951738" w:rsidRPr="005E64FD" w:rsidRDefault="0095173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874B" w14:textId="1D6BEB1A" w:rsidR="00951738" w:rsidRPr="005E64FD" w:rsidRDefault="00951738">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CAC6" w14:textId="04F99179" w:rsidR="00951738" w:rsidRPr="005E64FD" w:rsidRDefault="0095173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C7"/>
    <w:multiLevelType w:val="multilevel"/>
    <w:tmpl w:val="207CB716"/>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303248"/>
    <w:multiLevelType w:val="multilevel"/>
    <w:tmpl w:val="C46CE8E6"/>
    <w:numStyleLink w:val="NumberedList"/>
  </w:abstractNum>
  <w:abstractNum w:abstractNumId="2" w15:restartNumberingAfterBreak="0">
    <w:nsid w:val="01346269"/>
    <w:multiLevelType w:val="multilevel"/>
    <w:tmpl w:val="C46CE8E6"/>
    <w:numStyleLink w:val="NumberedList"/>
  </w:abstractNum>
  <w:abstractNum w:abstractNumId="3" w15:restartNumberingAfterBreak="0">
    <w:nsid w:val="042D5B3B"/>
    <w:multiLevelType w:val="multilevel"/>
    <w:tmpl w:val="C46CE8E6"/>
    <w:numStyleLink w:val="NumberedList"/>
  </w:abstractNum>
  <w:abstractNum w:abstractNumId="4" w15:restartNumberingAfterBreak="0">
    <w:nsid w:val="048A42B9"/>
    <w:multiLevelType w:val="multilevel"/>
    <w:tmpl w:val="C46CE8E6"/>
    <w:numStyleLink w:val="NumberedList"/>
  </w:abstractNum>
  <w:abstractNum w:abstractNumId="5" w15:restartNumberingAfterBreak="0">
    <w:nsid w:val="094E293E"/>
    <w:multiLevelType w:val="multilevel"/>
    <w:tmpl w:val="C46CE8E6"/>
    <w:numStyleLink w:val="NumberedList"/>
  </w:abstractNum>
  <w:abstractNum w:abstractNumId="6" w15:restartNumberingAfterBreak="0">
    <w:nsid w:val="0CF84929"/>
    <w:multiLevelType w:val="multilevel"/>
    <w:tmpl w:val="C46CE8E6"/>
    <w:numStyleLink w:val="NumberedList"/>
  </w:abstractNum>
  <w:abstractNum w:abstractNumId="7" w15:restartNumberingAfterBreak="0">
    <w:nsid w:val="0D4D6E5F"/>
    <w:multiLevelType w:val="multilevel"/>
    <w:tmpl w:val="C46CE8E6"/>
    <w:numStyleLink w:val="NumberedList"/>
  </w:abstractNum>
  <w:abstractNum w:abstractNumId="8" w15:restartNumberingAfterBreak="0">
    <w:nsid w:val="0D7A219E"/>
    <w:multiLevelType w:val="hybridMultilevel"/>
    <w:tmpl w:val="9FC85F2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0D7A394F"/>
    <w:multiLevelType w:val="hybridMultilevel"/>
    <w:tmpl w:val="8CCE3ED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0D907D66"/>
    <w:multiLevelType w:val="hybridMultilevel"/>
    <w:tmpl w:val="03C03982"/>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1" w15:restartNumberingAfterBreak="0">
    <w:nsid w:val="0EFD34E3"/>
    <w:multiLevelType w:val="hybridMultilevel"/>
    <w:tmpl w:val="66AA0256"/>
    <w:lvl w:ilvl="0" w:tplc="10090017">
      <w:start w:val="1"/>
      <w:numFmt w:val="lowerLetter"/>
      <w:lvlText w:val="%1)"/>
      <w:lvlJc w:val="left"/>
      <w:pPr>
        <w:ind w:left="1080" w:hanging="720"/>
      </w:pPr>
      <w:rPr>
        <w:b w:val="0"/>
        <w:sz w:val="2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0FB011B1"/>
    <w:multiLevelType w:val="multilevel"/>
    <w:tmpl w:val="C46CE8E6"/>
    <w:numStyleLink w:val="NumberedList"/>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E66835"/>
    <w:multiLevelType w:val="multilevel"/>
    <w:tmpl w:val="C46CE8E6"/>
    <w:numStyleLink w:val="NumberedList"/>
  </w:abstractNum>
  <w:abstractNum w:abstractNumId="15" w15:restartNumberingAfterBreak="0">
    <w:nsid w:val="12E208F0"/>
    <w:multiLevelType w:val="multilevel"/>
    <w:tmpl w:val="C46CE8E6"/>
    <w:numStyleLink w:val="NumberedList"/>
  </w:abstractNum>
  <w:abstractNum w:abstractNumId="16" w15:restartNumberingAfterBreak="0">
    <w:nsid w:val="12E46896"/>
    <w:multiLevelType w:val="hybridMultilevel"/>
    <w:tmpl w:val="E188D81A"/>
    <w:lvl w:ilvl="0" w:tplc="10090017">
      <w:start w:val="1"/>
      <w:numFmt w:val="lowerLetter"/>
      <w:lvlText w:val="%1)"/>
      <w:lvlJc w:val="left"/>
      <w:pPr>
        <w:ind w:left="720" w:hanging="360"/>
      </w:pPr>
    </w:lvl>
    <w:lvl w:ilvl="1" w:tplc="51662EA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130967D8"/>
    <w:multiLevelType w:val="multilevel"/>
    <w:tmpl w:val="C46CE8E6"/>
    <w:numStyleLink w:val="NumberedList"/>
  </w:abstractNum>
  <w:abstractNum w:abstractNumId="18" w15:restartNumberingAfterBreak="0">
    <w:nsid w:val="14466B2E"/>
    <w:multiLevelType w:val="hybridMultilevel"/>
    <w:tmpl w:val="B928E538"/>
    <w:lvl w:ilvl="0" w:tplc="10090017">
      <w:start w:val="1"/>
      <w:numFmt w:val="lowerLetter"/>
      <w:lvlText w:val="%1)"/>
      <w:lvlJc w:val="left"/>
      <w:pPr>
        <w:ind w:left="720" w:hanging="360"/>
      </w:pPr>
    </w:lvl>
    <w:lvl w:ilvl="1" w:tplc="51662EA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20" w15:restartNumberingAfterBreak="0">
    <w:nsid w:val="15FB0510"/>
    <w:multiLevelType w:val="hybridMultilevel"/>
    <w:tmpl w:val="E4CAC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71408B0"/>
    <w:multiLevelType w:val="hybridMultilevel"/>
    <w:tmpl w:val="196818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850794D"/>
    <w:multiLevelType w:val="multilevel"/>
    <w:tmpl w:val="C46CE8E6"/>
    <w:numStyleLink w:val="NumberedList"/>
  </w:abstractNum>
  <w:abstractNum w:abstractNumId="23" w15:restartNumberingAfterBreak="0">
    <w:nsid w:val="19114A75"/>
    <w:multiLevelType w:val="multilevel"/>
    <w:tmpl w:val="C46CE8E6"/>
    <w:numStyleLink w:val="NumberedList"/>
  </w:abstractNum>
  <w:abstractNum w:abstractNumId="24" w15:restartNumberingAfterBreak="0">
    <w:nsid w:val="197D7E01"/>
    <w:multiLevelType w:val="hybridMultilevel"/>
    <w:tmpl w:val="D518825A"/>
    <w:lvl w:ilvl="0" w:tplc="FFFFFFFF">
      <w:start w:val="1"/>
      <w:numFmt w:val="lowerLetter"/>
      <w:lvlText w:val="%1)"/>
      <w:lvlJc w:val="left"/>
      <w:pPr>
        <w:ind w:left="1080" w:hanging="360"/>
      </w:pPr>
      <w:rPr>
        <w:rFonts w:ascii="Arial" w:eastAsia="Calibri" w:hAnsi="Arial" w:cs="Arial"/>
      </w:rPr>
    </w:lvl>
    <w:lvl w:ilvl="1" w:tplc="FFFFFFFF">
      <w:start w:val="1"/>
      <w:numFmt w:val="lowerLetter"/>
      <w:lvlText w:val="%2)"/>
      <w:lvlJc w:val="left"/>
      <w:pPr>
        <w:ind w:left="720" w:hanging="360"/>
      </w:pPr>
    </w:lvl>
    <w:lvl w:ilvl="2" w:tplc="FFFFFFFF">
      <w:start w:val="1"/>
      <w:numFmt w:val="lowerRoman"/>
      <w:lvlText w:val="%3)"/>
      <w:lvlJc w:val="right"/>
      <w:pPr>
        <w:ind w:left="270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1BD8714B"/>
    <w:multiLevelType w:val="multilevel"/>
    <w:tmpl w:val="C46CE8E6"/>
    <w:numStyleLink w:val="NumberedList"/>
  </w:abstractNum>
  <w:abstractNum w:abstractNumId="26" w15:restartNumberingAfterBreak="0">
    <w:nsid w:val="1D7377D7"/>
    <w:multiLevelType w:val="multilevel"/>
    <w:tmpl w:val="C46CE8E6"/>
    <w:numStyleLink w:val="NumberedList"/>
  </w:abstractNum>
  <w:abstractNum w:abstractNumId="27" w15:restartNumberingAfterBreak="0">
    <w:nsid w:val="1E920CC7"/>
    <w:multiLevelType w:val="multilevel"/>
    <w:tmpl w:val="C46CE8E6"/>
    <w:numStyleLink w:val="NumberedList"/>
  </w:abstractNum>
  <w:abstractNum w:abstractNumId="28" w15:restartNumberingAfterBreak="0">
    <w:nsid w:val="20657368"/>
    <w:multiLevelType w:val="multilevel"/>
    <w:tmpl w:val="C46CE8E6"/>
    <w:numStyleLink w:val="NumberedList"/>
  </w:abstractNum>
  <w:abstractNum w:abstractNumId="29" w15:restartNumberingAfterBreak="0">
    <w:nsid w:val="21697C74"/>
    <w:multiLevelType w:val="hybridMultilevel"/>
    <w:tmpl w:val="217E63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22F30470"/>
    <w:multiLevelType w:val="hybridMultilevel"/>
    <w:tmpl w:val="551C9F62"/>
    <w:lvl w:ilvl="0" w:tplc="893082EE">
      <w:start w:val="1"/>
      <w:numFmt w:val="lowerLetter"/>
      <w:lvlText w:val="%1)"/>
      <w:lvlJc w:val="left"/>
      <w:pPr>
        <w:ind w:left="1080" w:hanging="720"/>
      </w:pPr>
      <w:rPr>
        <w:rFonts w:eastAsia="Calibri" w:cs="Arial"/>
        <w:sz w:val="2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1" w15:restartNumberingAfterBreak="0">
    <w:nsid w:val="235640E2"/>
    <w:multiLevelType w:val="multilevel"/>
    <w:tmpl w:val="A96E5C84"/>
    <w:numStyleLink w:val="BulletedList"/>
  </w:abstractNum>
  <w:abstractNum w:abstractNumId="32" w15:restartNumberingAfterBreak="0">
    <w:nsid w:val="25E3291D"/>
    <w:multiLevelType w:val="multilevel"/>
    <w:tmpl w:val="A96E5C84"/>
    <w:numStyleLink w:val="BulletedList"/>
  </w:abstractNum>
  <w:abstractNum w:abstractNumId="33" w15:restartNumberingAfterBreak="0">
    <w:nsid w:val="26752297"/>
    <w:multiLevelType w:val="hybridMultilevel"/>
    <w:tmpl w:val="ECD8B650"/>
    <w:lvl w:ilvl="0" w:tplc="C85E3584">
      <w:start w:val="1"/>
      <w:numFmt w:val="lowerLetter"/>
      <w:lvlText w:val="%1)"/>
      <w:lvlJc w:val="left"/>
      <w:pPr>
        <w:ind w:left="1080" w:hanging="360"/>
      </w:pPr>
      <w:rPr>
        <w:rFonts w:ascii="Arial" w:eastAsia="Calibri" w:hAnsi="Arial" w:cs="Arial"/>
      </w:rPr>
    </w:lvl>
    <w:lvl w:ilvl="1" w:tplc="10090017">
      <w:start w:val="1"/>
      <w:numFmt w:val="lowerLetter"/>
      <w:lvlText w:val="%2)"/>
      <w:lvlJc w:val="left"/>
      <w:pPr>
        <w:ind w:left="720" w:hanging="360"/>
      </w:pPr>
    </w:lvl>
    <w:lvl w:ilvl="2" w:tplc="74AC4C94">
      <w:start w:val="1"/>
      <w:numFmt w:val="lowerRoman"/>
      <w:lvlText w:val="%3)"/>
      <w:lvlJc w:val="right"/>
      <w:pPr>
        <w:ind w:left="2700" w:hanging="360"/>
      </w:pPr>
    </w:lvl>
    <w:lvl w:ilvl="3" w:tplc="10027290">
      <w:start w:val="1"/>
      <w:numFmt w:val="decimal"/>
      <w:lvlText w:val="%4."/>
      <w:lvlJc w:val="left"/>
      <w:pPr>
        <w:ind w:left="3240" w:hanging="360"/>
      </w:pPr>
    </w:lvl>
    <w:lvl w:ilvl="4" w:tplc="96AE0D12">
      <w:start w:val="1"/>
      <w:numFmt w:val="lowerLetter"/>
      <w:lvlText w:val="%5."/>
      <w:lvlJc w:val="left"/>
      <w:pPr>
        <w:ind w:left="3960" w:hanging="360"/>
      </w:pPr>
    </w:lvl>
    <w:lvl w:ilvl="5" w:tplc="CFA0CFDE">
      <w:start w:val="1"/>
      <w:numFmt w:val="lowerRoman"/>
      <w:lvlText w:val="%6."/>
      <w:lvlJc w:val="right"/>
      <w:pPr>
        <w:ind w:left="4680" w:hanging="180"/>
      </w:pPr>
    </w:lvl>
    <w:lvl w:ilvl="6" w:tplc="EDD6D266">
      <w:start w:val="1"/>
      <w:numFmt w:val="decimal"/>
      <w:lvlText w:val="%7."/>
      <w:lvlJc w:val="left"/>
      <w:pPr>
        <w:ind w:left="5400" w:hanging="360"/>
      </w:pPr>
    </w:lvl>
    <w:lvl w:ilvl="7" w:tplc="303E267E">
      <w:start w:val="1"/>
      <w:numFmt w:val="lowerLetter"/>
      <w:lvlText w:val="%8."/>
      <w:lvlJc w:val="left"/>
      <w:pPr>
        <w:ind w:left="6120" w:hanging="360"/>
      </w:pPr>
    </w:lvl>
    <w:lvl w:ilvl="8" w:tplc="3D8C95A2">
      <w:start w:val="1"/>
      <w:numFmt w:val="lowerRoman"/>
      <w:lvlText w:val="%9."/>
      <w:lvlJc w:val="right"/>
      <w:pPr>
        <w:ind w:left="6840" w:hanging="180"/>
      </w:pPr>
    </w:lvl>
  </w:abstractNum>
  <w:abstractNum w:abstractNumId="34" w15:restartNumberingAfterBreak="0">
    <w:nsid w:val="267A606A"/>
    <w:multiLevelType w:val="multilevel"/>
    <w:tmpl w:val="C46CE8E6"/>
    <w:numStyleLink w:val="NumberedList"/>
  </w:abstractNum>
  <w:abstractNum w:abstractNumId="35" w15:restartNumberingAfterBreak="0">
    <w:nsid w:val="26E02054"/>
    <w:multiLevelType w:val="hybridMultilevel"/>
    <w:tmpl w:val="63CE5BA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6E26A0A"/>
    <w:multiLevelType w:val="multilevel"/>
    <w:tmpl w:val="C46CE8E6"/>
    <w:numStyleLink w:val="NumberedList"/>
  </w:abstractNum>
  <w:abstractNum w:abstractNumId="37" w15:restartNumberingAfterBreak="0">
    <w:nsid w:val="28242BA3"/>
    <w:multiLevelType w:val="multilevel"/>
    <w:tmpl w:val="A96E5C84"/>
    <w:numStyleLink w:val="BulletedList"/>
  </w:abstractNum>
  <w:abstractNum w:abstractNumId="38" w15:restartNumberingAfterBreak="0">
    <w:nsid w:val="282C6964"/>
    <w:multiLevelType w:val="hybridMultilevel"/>
    <w:tmpl w:val="217E63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8836A90"/>
    <w:multiLevelType w:val="multilevel"/>
    <w:tmpl w:val="A96E5C84"/>
    <w:numStyleLink w:val="BulletedList"/>
  </w:abstractNum>
  <w:abstractNum w:abstractNumId="40" w15:restartNumberingAfterBreak="0">
    <w:nsid w:val="28DB24BE"/>
    <w:multiLevelType w:val="hybridMultilevel"/>
    <w:tmpl w:val="A6BC29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1" w15:restartNumberingAfterBreak="0">
    <w:nsid w:val="29956E05"/>
    <w:multiLevelType w:val="hybridMultilevel"/>
    <w:tmpl w:val="1968187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2" w15:restartNumberingAfterBreak="0">
    <w:nsid w:val="2A4C5999"/>
    <w:multiLevelType w:val="hybridMultilevel"/>
    <w:tmpl w:val="DBAA897A"/>
    <w:lvl w:ilvl="0" w:tplc="10090017">
      <w:start w:val="1"/>
      <w:numFmt w:val="lowerLetter"/>
      <w:lvlText w:val="%1)"/>
      <w:lvlJc w:val="left"/>
      <w:pPr>
        <w:ind w:left="720" w:hanging="360"/>
      </w:pPr>
    </w:lvl>
    <w:lvl w:ilvl="1" w:tplc="51662EA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3" w15:restartNumberingAfterBreak="0">
    <w:nsid w:val="2A536A8E"/>
    <w:multiLevelType w:val="multilevel"/>
    <w:tmpl w:val="C46CE8E6"/>
    <w:numStyleLink w:val="NumberedList"/>
  </w:abstractNum>
  <w:abstractNum w:abstractNumId="44" w15:restartNumberingAfterBreak="0">
    <w:nsid w:val="2B7A227E"/>
    <w:multiLevelType w:val="hybridMultilevel"/>
    <w:tmpl w:val="C2BAE83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2C947630"/>
    <w:multiLevelType w:val="hybridMultilevel"/>
    <w:tmpl w:val="DE7E3C28"/>
    <w:lvl w:ilvl="0" w:tplc="10090017">
      <w:start w:val="1"/>
      <w:numFmt w:val="lowerLetter"/>
      <w:lvlText w:val="%1)"/>
      <w:lvlJc w:val="left"/>
      <w:pPr>
        <w:ind w:left="720" w:hanging="360"/>
      </w:pPr>
    </w:lvl>
    <w:lvl w:ilvl="1" w:tplc="51662EA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6" w15:restartNumberingAfterBreak="0">
    <w:nsid w:val="2DD75359"/>
    <w:multiLevelType w:val="hybridMultilevel"/>
    <w:tmpl w:val="AFBEA8FA"/>
    <w:lvl w:ilvl="0" w:tplc="10090017">
      <w:start w:val="1"/>
      <w:numFmt w:val="lowerLetter"/>
      <w:lvlText w:val="%1)"/>
      <w:lvlJc w:val="left"/>
      <w:pPr>
        <w:ind w:left="720" w:hanging="360"/>
      </w:pPr>
    </w:lvl>
    <w:lvl w:ilvl="1" w:tplc="51662EA0">
      <w:start w:val="1"/>
      <w:numFmt w:val="lowerRoman"/>
      <w:lvlText w:val="%2)"/>
      <w:lvlJc w:val="right"/>
      <w:pPr>
        <w:ind w:left="1440" w:hanging="360"/>
      </w:pPr>
    </w:lvl>
    <w:lvl w:ilvl="2" w:tplc="74AC4C94">
      <w:start w:val="1"/>
      <w:numFmt w:val="lowerRoman"/>
      <w:lvlText w:val="%3)"/>
      <w:lvlJc w:val="right"/>
      <w:pPr>
        <w:ind w:left="2700" w:hanging="36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7" w15:restartNumberingAfterBreak="0">
    <w:nsid w:val="329F2A7A"/>
    <w:multiLevelType w:val="multilevel"/>
    <w:tmpl w:val="C46CE8E6"/>
    <w:numStyleLink w:val="NumberedList"/>
  </w:abstractNum>
  <w:abstractNum w:abstractNumId="48" w15:restartNumberingAfterBreak="0">
    <w:nsid w:val="3396334F"/>
    <w:multiLevelType w:val="multilevel"/>
    <w:tmpl w:val="C46CE8E6"/>
    <w:numStyleLink w:val="NumberedList"/>
  </w:abstractNum>
  <w:abstractNum w:abstractNumId="49" w15:restartNumberingAfterBreak="0">
    <w:nsid w:val="34D16645"/>
    <w:multiLevelType w:val="multilevel"/>
    <w:tmpl w:val="C46CE8E6"/>
    <w:numStyleLink w:val="NumberedList"/>
  </w:abstractNum>
  <w:abstractNum w:abstractNumId="50" w15:restartNumberingAfterBreak="0">
    <w:nsid w:val="371151F2"/>
    <w:multiLevelType w:val="multilevel"/>
    <w:tmpl w:val="C46CE8E6"/>
    <w:numStyleLink w:val="NumberedList"/>
  </w:abstractNum>
  <w:abstractNum w:abstractNumId="51" w15:restartNumberingAfterBreak="0">
    <w:nsid w:val="37AF60F5"/>
    <w:multiLevelType w:val="hybridMultilevel"/>
    <w:tmpl w:val="62A60C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3B47420E"/>
    <w:multiLevelType w:val="multilevel"/>
    <w:tmpl w:val="A96E5C84"/>
    <w:numStyleLink w:val="BulletedList"/>
  </w:abstractNum>
  <w:abstractNum w:abstractNumId="53"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54" w15:restartNumberingAfterBreak="0">
    <w:nsid w:val="3E4516A8"/>
    <w:multiLevelType w:val="multilevel"/>
    <w:tmpl w:val="A96E5C84"/>
    <w:numStyleLink w:val="BulletedList"/>
  </w:abstractNum>
  <w:abstractNum w:abstractNumId="55" w15:restartNumberingAfterBreak="0">
    <w:nsid w:val="3F427C41"/>
    <w:multiLevelType w:val="multilevel"/>
    <w:tmpl w:val="A4E8FA08"/>
    <w:lvl w:ilvl="0">
      <w:start w:val="1"/>
      <w:numFmt w:val="decimal"/>
      <w:pStyle w:val="Heading1"/>
      <w:suff w:val="space"/>
      <w:lvlText w:val="%1"/>
      <w:lvlJc w:val="left"/>
      <w:pPr>
        <w:ind w:left="432" w:hanging="432"/>
      </w:pPr>
      <w:rPr>
        <w:rFonts w:hint="default"/>
        <w:b/>
        <w:bCs/>
      </w:rPr>
    </w:lvl>
    <w:lvl w:ilvl="1">
      <w:start w:val="1"/>
      <w:numFmt w:val="decimal"/>
      <w:pStyle w:val="Heading2"/>
      <w:suff w:val="space"/>
      <w:lvlText w:val="%1.%2"/>
      <w:lvlJc w:val="left"/>
      <w:pPr>
        <w:ind w:left="432" w:hanging="432"/>
      </w:pPr>
      <w:rPr>
        <w:rFonts w:hint="default"/>
        <w:b/>
        <w:bCs/>
        <w:sz w:val="48"/>
        <w:szCs w:val="48"/>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1567"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56" w15:restartNumberingAfterBreak="0">
    <w:nsid w:val="3F9A3123"/>
    <w:multiLevelType w:val="multilevel"/>
    <w:tmpl w:val="C46CE8E6"/>
    <w:numStyleLink w:val="NumberedList"/>
  </w:abstractNum>
  <w:abstractNum w:abstractNumId="57" w15:restartNumberingAfterBreak="0">
    <w:nsid w:val="40886DB8"/>
    <w:multiLevelType w:val="multilevel"/>
    <w:tmpl w:val="C46CE8E6"/>
    <w:numStyleLink w:val="NumberedList"/>
  </w:abstractNum>
  <w:abstractNum w:abstractNumId="58" w15:restartNumberingAfterBreak="0">
    <w:nsid w:val="41896DA7"/>
    <w:multiLevelType w:val="hybridMultilevel"/>
    <w:tmpl w:val="F7B0D23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42811753"/>
    <w:multiLevelType w:val="multilevel"/>
    <w:tmpl w:val="C46CE8E6"/>
    <w:numStyleLink w:val="NumberedList"/>
  </w:abstractNum>
  <w:abstractNum w:abstractNumId="60" w15:restartNumberingAfterBreak="0">
    <w:nsid w:val="42D350CB"/>
    <w:multiLevelType w:val="multilevel"/>
    <w:tmpl w:val="C46CE8E6"/>
    <w:numStyleLink w:val="NumberedList"/>
  </w:abstractNum>
  <w:abstractNum w:abstractNumId="61" w15:restartNumberingAfterBreak="0">
    <w:nsid w:val="434F5D0D"/>
    <w:multiLevelType w:val="hybridMultilevel"/>
    <w:tmpl w:val="12581DE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2" w15:restartNumberingAfterBreak="0">
    <w:nsid w:val="441C1CD3"/>
    <w:multiLevelType w:val="multilevel"/>
    <w:tmpl w:val="C46CE8E6"/>
    <w:numStyleLink w:val="NumberedList"/>
  </w:abstractNum>
  <w:abstractNum w:abstractNumId="63" w15:restartNumberingAfterBreak="0">
    <w:nsid w:val="44A52741"/>
    <w:multiLevelType w:val="multilevel"/>
    <w:tmpl w:val="A96E5C84"/>
    <w:numStyleLink w:val="BulletedList"/>
  </w:abstractNum>
  <w:abstractNum w:abstractNumId="64" w15:restartNumberingAfterBreak="0">
    <w:nsid w:val="470013CF"/>
    <w:multiLevelType w:val="hybridMultilevel"/>
    <w:tmpl w:val="217E63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470F5B7E"/>
    <w:multiLevelType w:val="hybridMultilevel"/>
    <w:tmpl w:val="EC8C4E12"/>
    <w:lvl w:ilvl="0" w:tplc="10090017">
      <w:start w:val="1"/>
      <w:numFmt w:val="lowerLetter"/>
      <w:lvlText w:val="%1)"/>
      <w:lvlJc w:val="left"/>
      <w:pPr>
        <w:ind w:left="720" w:hanging="360"/>
      </w:pPr>
    </w:lvl>
    <w:lvl w:ilvl="1" w:tplc="74AC4C94">
      <w:start w:val="1"/>
      <w:numFmt w:val="lowerRoman"/>
      <w:lvlText w:val="%2)"/>
      <w:lvlJc w:val="right"/>
      <w:pPr>
        <w:ind w:left="270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47C16FFF"/>
    <w:multiLevelType w:val="hybridMultilevel"/>
    <w:tmpl w:val="217E63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4ADE588F"/>
    <w:multiLevelType w:val="multilevel"/>
    <w:tmpl w:val="C46CE8E6"/>
    <w:numStyleLink w:val="NumberedList"/>
  </w:abstractNum>
  <w:abstractNum w:abstractNumId="68" w15:restartNumberingAfterBreak="0">
    <w:nsid w:val="4AEA4070"/>
    <w:multiLevelType w:val="hybridMultilevel"/>
    <w:tmpl w:val="18ACC2B6"/>
    <w:lvl w:ilvl="0" w:tplc="10090017">
      <w:start w:val="1"/>
      <w:numFmt w:val="lowerLetter"/>
      <w:lvlText w:val="%1)"/>
      <w:lvlJc w:val="left"/>
      <w:pPr>
        <w:ind w:left="720" w:hanging="360"/>
      </w:pPr>
    </w:lvl>
    <w:lvl w:ilvl="1" w:tplc="51662EA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9" w15:restartNumberingAfterBreak="0">
    <w:nsid w:val="4B886F01"/>
    <w:multiLevelType w:val="hybridMultilevel"/>
    <w:tmpl w:val="17301022"/>
    <w:lvl w:ilvl="0" w:tplc="D63C7EB0">
      <w:start w:val="1"/>
      <w:numFmt w:val="lowerLetter"/>
      <w:lvlText w:val="%1)"/>
      <w:lvlJc w:val="left"/>
      <w:pPr>
        <w:ind w:left="1080" w:hanging="72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70" w15:restartNumberingAfterBreak="0">
    <w:nsid w:val="4CC203BF"/>
    <w:multiLevelType w:val="multilevel"/>
    <w:tmpl w:val="C46CE8E6"/>
    <w:numStyleLink w:val="NumberedList"/>
  </w:abstractNum>
  <w:abstractNum w:abstractNumId="71" w15:restartNumberingAfterBreak="0">
    <w:nsid w:val="4DAF0636"/>
    <w:multiLevelType w:val="hybridMultilevel"/>
    <w:tmpl w:val="E8546C9A"/>
    <w:lvl w:ilvl="0" w:tplc="7B7CD892">
      <w:start w:val="1"/>
      <w:numFmt w:val="lowerLetter"/>
      <w:lvlText w:val="%1)"/>
      <w:lvlJc w:val="left"/>
      <w:pPr>
        <w:ind w:left="1080" w:hanging="720"/>
      </w:pPr>
      <w:rPr>
        <w:rFonts w:eastAsia="Calibri" w:cs="Arial"/>
        <w:sz w:val="2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72" w15:restartNumberingAfterBreak="0">
    <w:nsid w:val="4E310251"/>
    <w:multiLevelType w:val="multilevel"/>
    <w:tmpl w:val="C46CE8E6"/>
    <w:numStyleLink w:val="NumberedList"/>
  </w:abstractNum>
  <w:abstractNum w:abstractNumId="73" w15:restartNumberingAfterBreak="0">
    <w:nsid w:val="4E5A1EA2"/>
    <w:multiLevelType w:val="hybridMultilevel"/>
    <w:tmpl w:val="62A60C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4F245B17"/>
    <w:multiLevelType w:val="multilevel"/>
    <w:tmpl w:val="C46CE8E6"/>
    <w:numStyleLink w:val="NumberedList"/>
  </w:abstractNum>
  <w:abstractNum w:abstractNumId="75" w15:restartNumberingAfterBreak="0">
    <w:nsid w:val="5455183E"/>
    <w:multiLevelType w:val="multilevel"/>
    <w:tmpl w:val="C46CE8E6"/>
    <w:numStyleLink w:val="NumberedList"/>
  </w:abstractNum>
  <w:abstractNum w:abstractNumId="76" w15:restartNumberingAfterBreak="0">
    <w:nsid w:val="55057288"/>
    <w:multiLevelType w:val="multilevel"/>
    <w:tmpl w:val="A96E5C84"/>
    <w:numStyleLink w:val="BulletedList"/>
  </w:abstractNum>
  <w:abstractNum w:abstractNumId="77" w15:restartNumberingAfterBreak="0">
    <w:nsid w:val="55FC7762"/>
    <w:multiLevelType w:val="multilevel"/>
    <w:tmpl w:val="C46CE8E6"/>
    <w:numStyleLink w:val="NumberedList"/>
  </w:abstractNum>
  <w:abstractNum w:abstractNumId="78" w15:restartNumberingAfterBreak="0">
    <w:nsid w:val="57CF5BCE"/>
    <w:multiLevelType w:val="hybridMultilevel"/>
    <w:tmpl w:val="62A60C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588649D3"/>
    <w:multiLevelType w:val="hybridMultilevel"/>
    <w:tmpl w:val="C2E08946"/>
    <w:lvl w:ilvl="0" w:tplc="D2463C98">
      <w:start w:val="1"/>
      <w:numFmt w:val="lowerLetter"/>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5B145008"/>
    <w:multiLevelType w:val="hybridMultilevel"/>
    <w:tmpl w:val="2B943D4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1" w15:restartNumberingAfterBreak="0">
    <w:nsid w:val="5B5C280B"/>
    <w:multiLevelType w:val="hybridMultilevel"/>
    <w:tmpl w:val="E47CF0C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2" w15:restartNumberingAfterBreak="0">
    <w:nsid w:val="5B854023"/>
    <w:multiLevelType w:val="hybridMultilevel"/>
    <w:tmpl w:val="62A60C0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3" w15:restartNumberingAfterBreak="0">
    <w:nsid w:val="5B9D60DE"/>
    <w:multiLevelType w:val="hybridMultilevel"/>
    <w:tmpl w:val="E7C051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4" w15:restartNumberingAfterBreak="0">
    <w:nsid w:val="5C3245DD"/>
    <w:multiLevelType w:val="multilevel"/>
    <w:tmpl w:val="C46CE8E6"/>
    <w:numStyleLink w:val="NumberedList"/>
  </w:abstractNum>
  <w:abstractNum w:abstractNumId="85"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86" w15:restartNumberingAfterBreak="0">
    <w:nsid w:val="5FE22AD5"/>
    <w:multiLevelType w:val="multilevel"/>
    <w:tmpl w:val="A96E5C84"/>
    <w:numStyleLink w:val="BulletedList"/>
  </w:abstractNum>
  <w:abstractNum w:abstractNumId="87" w15:restartNumberingAfterBreak="0">
    <w:nsid w:val="6084024D"/>
    <w:multiLevelType w:val="hybridMultilevel"/>
    <w:tmpl w:val="62A60C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8" w15:restartNumberingAfterBreak="0">
    <w:nsid w:val="60920411"/>
    <w:multiLevelType w:val="hybridMultilevel"/>
    <w:tmpl w:val="DBAA897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62592FE8"/>
    <w:multiLevelType w:val="hybridMultilevel"/>
    <w:tmpl w:val="10D074EC"/>
    <w:lvl w:ilvl="0" w:tplc="10090017">
      <w:start w:val="1"/>
      <w:numFmt w:val="lowerLetter"/>
      <w:lvlText w:val="%1)"/>
      <w:lvlJc w:val="left"/>
      <w:pPr>
        <w:ind w:left="720" w:hanging="360"/>
      </w:pPr>
    </w:lvl>
    <w:lvl w:ilvl="1" w:tplc="51662EA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0" w15:restartNumberingAfterBreak="0">
    <w:nsid w:val="631C778D"/>
    <w:multiLevelType w:val="multilevel"/>
    <w:tmpl w:val="C46CE8E6"/>
    <w:numStyleLink w:val="NumberedList"/>
  </w:abstractNum>
  <w:abstractNum w:abstractNumId="91"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92" w15:restartNumberingAfterBreak="0">
    <w:nsid w:val="64C93C3B"/>
    <w:multiLevelType w:val="hybridMultilevel"/>
    <w:tmpl w:val="F25C7A22"/>
    <w:lvl w:ilvl="0" w:tplc="10090017">
      <w:start w:val="1"/>
      <w:numFmt w:val="lowerLetter"/>
      <w:lvlText w:val="%1)"/>
      <w:lvlJc w:val="left"/>
      <w:pPr>
        <w:ind w:left="720" w:hanging="360"/>
      </w:pPr>
    </w:lvl>
    <w:lvl w:ilvl="1" w:tplc="51662EA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3" w15:restartNumberingAfterBreak="0">
    <w:nsid w:val="650A6D8A"/>
    <w:multiLevelType w:val="multilevel"/>
    <w:tmpl w:val="C46CE8E6"/>
    <w:numStyleLink w:val="NumberedList"/>
  </w:abstractNum>
  <w:abstractNum w:abstractNumId="94" w15:restartNumberingAfterBreak="0">
    <w:nsid w:val="6528036A"/>
    <w:multiLevelType w:val="multilevel"/>
    <w:tmpl w:val="A96E5C84"/>
    <w:numStyleLink w:val="BulletedList"/>
  </w:abstractNum>
  <w:abstractNum w:abstractNumId="95" w15:restartNumberingAfterBreak="0">
    <w:nsid w:val="652D4C6F"/>
    <w:multiLevelType w:val="multilevel"/>
    <w:tmpl w:val="C46CE8E6"/>
    <w:numStyleLink w:val="NumberedList"/>
  </w:abstractNum>
  <w:abstractNum w:abstractNumId="96" w15:restartNumberingAfterBreak="0">
    <w:nsid w:val="656058B1"/>
    <w:multiLevelType w:val="hybridMultilevel"/>
    <w:tmpl w:val="C5B2D7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98" w15:restartNumberingAfterBreak="0">
    <w:nsid w:val="675872A1"/>
    <w:multiLevelType w:val="multilevel"/>
    <w:tmpl w:val="C46CE8E6"/>
    <w:numStyleLink w:val="NumberedList"/>
  </w:abstractNum>
  <w:abstractNum w:abstractNumId="99" w15:restartNumberingAfterBreak="0">
    <w:nsid w:val="678F2E27"/>
    <w:multiLevelType w:val="hybridMultilevel"/>
    <w:tmpl w:val="2B84BD7C"/>
    <w:lvl w:ilvl="0" w:tplc="0A8C0CBE">
      <w:start w:val="1"/>
      <w:numFmt w:val="lowerLetter"/>
      <w:lvlText w:val="%1)"/>
      <w:lvlJc w:val="left"/>
      <w:pPr>
        <w:ind w:left="1080" w:hanging="720"/>
      </w:pPr>
      <w:rPr>
        <w:rFonts w:eastAsia="Calibri" w:cs="Arial"/>
        <w:b w:val="0"/>
        <w:sz w:val="2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0" w15:restartNumberingAfterBreak="0">
    <w:nsid w:val="67922926"/>
    <w:multiLevelType w:val="multilevel"/>
    <w:tmpl w:val="C46CE8E6"/>
    <w:numStyleLink w:val="NumberedList"/>
  </w:abstractNum>
  <w:abstractNum w:abstractNumId="101" w15:restartNumberingAfterBreak="0">
    <w:nsid w:val="68402C02"/>
    <w:multiLevelType w:val="multilevel"/>
    <w:tmpl w:val="C46CE8E6"/>
    <w:numStyleLink w:val="NumberedList"/>
  </w:abstractNum>
  <w:abstractNum w:abstractNumId="102" w15:restartNumberingAfterBreak="0">
    <w:nsid w:val="69F47477"/>
    <w:multiLevelType w:val="multilevel"/>
    <w:tmpl w:val="C46CE8E6"/>
    <w:numStyleLink w:val="NumberedList"/>
  </w:abstractNum>
  <w:abstractNum w:abstractNumId="103" w15:restartNumberingAfterBreak="0">
    <w:nsid w:val="6ACF5F30"/>
    <w:multiLevelType w:val="hybridMultilevel"/>
    <w:tmpl w:val="D9761F1C"/>
    <w:lvl w:ilvl="0" w:tplc="10090017">
      <w:start w:val="1"/>
      <w:numFmt w:val="lowerLetter"/>
      <w:lvlText w:val="%1)"/>
      <w:lvlJc w:val="left"/>
      <w:pPr>
        <w:ind w:left="720" w:hanging="360"/>
      </w:pPr>
    </w:lvl>
    <w:lvl w:ilvl="1" w:tplc="51662EA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4" w15:restartNumberingAfterBreak="0">
    <w:nsid w:val="6C2926C9"/>
    <w:multiLevelType w:val="hybridMultilevel"/>
    <w:tmpl w:val="4320A39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5" w15:restartNumberingAfterBreak="0">
    <w:nsid w:val="6D437971"/>
    <w:multiLevelType w:val="hybridMultilevel"/>
    <w:tmpl w:val="4ED47CC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6D61670C"/>
    <w:multiLevelType w:val="multilevel"/>
    <w:tmpl w:val="A96E5C84"/>
    <w:numStyleLink w:val="BulletedList"/>
  </w:abstractNum>
  <w:abstractNum w:abstractNumId="107" w15:restartNumberingAfterBreak="0">
    <w:nsid w:val="6DD55FCD"/>
    <w:multiLevelType w:val="hybridMultilevel"/>
    <w:tmpl w:val="075CD8BC"/>
    <w:lvl w:ilvl="0" w:tplc="260AB0D6">
      <w:start w:val="1"/>
      <w:numFmt w:val="lowerLetter"/>
      <w:lvlText w:val="%1)"/>
      <w:lvlJc w:val="left"/>
      <w:pPr>
        <w:ind w:left="1080" w:hanging="360"/>
      </w:pPr>
    </w:lvl>
    <w:lvl w:ilvl="1" w:tplc="74AC4C94">
      <w:start w:val="1"/>
      <w:numFmt w:val="lowerRoman"/>
      <w:lvlText w:val="%2)"/>
      <w:lvlJc w:val="right"/>
      <w:pPr>
        <w:ind w:left="1800" w:hanging="360"/>
      </w:pPr>
    </w:lvl>
    <w:lvl w:ilvl="2" w:tplc="57FCD216">
      <w:start w:val="1"/>
      <w:numFmt w:val="lowerRoman"/>
      <w:lvlText w:val="%3."/>
      <w:lvlJc w:val="right"/>
      <w:pPr>
        <w:ind w:left="2520" w:hanging="180"/>
      </w:pPr>
    </w:lvl>
    <w:lvl w:ilvl="3" w:tplc="473061D8">
      <w:start w:val="1"/>
      <w:numFmt w:val="decimal"/>
      <w:lvlText w:val="%4."/>
      <w:lvlJc w:val="left"/>
      <w:pPr>
        <w:ind w:left="3240" w:hanging="360"/>
      </w:pPr>
    </w:lvl>
    <w:lvl w:ilvl="4" w:tplc="EF985950">
      <w:start w:val="1"/>
      <w:numFmt w:val="lowerLetter"/>
      <w:lvlText w:val="%5."/>
      <w:lvlJc w:val="left"/>
      <w:pPr>
        <w:ind w:left="3960" w:hanging="360"/>
      </w:pPr>
    </w:lvl>
    <w:lvl w:ilvl="5" w:tplc="CDACD34C">
      <w:start w:val="1"/>
      <w:numFmt w:val="lowerRoman"/>
      <w:lvlText w:val="%6."/>
      <w:lvlJc w:val="right"/>
      <w:pPr>
        <w:ind w:left="4680" w:hanging="180"/>
      </w:pPr>
    </w:lvl>
    <w:lvl w:ilvl="6" w:tplc="A64EB222">
      <w:start w:val="1"/>
      <w:numFmt w:val="decimal"/>
      <w:lvlText w:val="%7."/>
      <w:lvlJc w:val="left"/>
      <w:pPr>
        <w:ind w:left="5400" w:hanging="360"/>
      </w:pPr>
    </w:lvl>
    <w:lvl w:ilvl="7" w:tplc="7A44E162">
      <w:start w:val="1"/>
      <w:numFmt w:val="lowerLetter"/>
      <w:lvlText w:val="%8."/>
      <w:lvlJc w:val="left"/>
      <w:pPr>
        <w:ind w:left="6120" w:hanging="360"/>
      </w:pPr>
    </w:lvl>
    <w:lvl w:ilvl="8" w:tplc="F4282BEE">
      <w:start w:val="1"/>
      <w:numFmt w:val="lowerRoman"/>
      <w:lvlText w:val="%9."/>
      <w:lvlJc w:val="right"/>
      <w:pPr>
        <w:ind w:left="6840" w:hanging="180"/>
      </w:pPr>
    </w:lvl>
  </w:abstractNum>
  <w:abstractNum w:abstractNumId="108" w15:restartNumberingAfterBreak="0">
    <w:nsid w:val="6F6543CD"/>
    <w:multiLevelType w:val="hybridMultilevel"/>
    <w:tmpl w:val="928458B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9" w15:restartNumberingAfterBreak="0">
    <w:nsid w:val="7012271C"/>
    <w:multiLevelType w:val="multilevel"/>
    <w:tmpl w:val="C46CE8E6"/>
    <w:numStyleLink w:val="NumberedList"/>
  </w:abstractNum>
  <w:abstractNum w:abstractNumId="110" w15:restartNumberingAfterBreak="0">
    <w:nsid w:val="72B55E0A"/>
    <w:multiLevelType w:val="hybridMultilevel"/>
    <w:tmpl w:val="E0F6FDE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1" w15:restartNumberingAfterBreak="0">
    <w:nsid w:val="73607EE8"/>
    <w:multiLevelType w:val="hybridMultilevel"/>
    <w:tmpl w:val="C2BAE83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3B232E6"/>
    <w:multiLevelType w:val="multilevel"/>
    <w:tmpl w:val="C46CE8E6"/>
    <w:numStyleLink w:val="NumberedList"/>
  </w:abstractNum>
  <w:abstractNum w:abstractNumId="113" w15:restartNumberingAfterBreak="0">
    <w:nsid w:val="740702D7"/>
    <w:multiLevelType w:val="multilevel"/>
    <w:tmpl w:val="C46CE8E6"/>
    <w:numStyleLink w:val="NumberedList"/>
  </w:abstractNum>
  <w:abstractNum w:abstractNumId="114" w15:restartNumberingAfterBreak="0">
    <w:nsid w:val="756D24EB"/>
    <w:multiLevelType w:val="multilevel"/>
    <w:tmpl w:val="89004EE8"/>
    <w:lvl w:ilvl="0">
      <w:start w:val="6"/>
      <w:numFmt w:val="lowerRoman"/>
      <w:lvlText w:val="%1."/>
      <w:lvlJc w:val="righ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15" w15:restartNumberingAfterBreak="0">
    <w:nsid w:val="76001E6F"/>
    <w:multiLevelType w:val="hybridMultilevel"/>
    <w:tmpl w:val="62A60C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764F783D"/>
    <w:multiLevelType w:val="hybridMultilevel"/>
    <w:tmpl w:val="C1043D80"/>
    <w:lvl w:ilvl="0" w:tplc="10090017">
      <w:start w:val="1"/>
      <w:numFmt w:val="lowerLetter"/>
      <w:lvlText w:val="%1)"/>
      <w:lvlJc w:val="left"/>
      <w:pPr>
        <w:ind w:left="720" w:hanging="360"/>
      </w:pPr>
    </w:lvl>
    <w:lvl w:ilvl="1" w:tplc="51662EA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7" w15:restartNumberingAfterBreak="0">
    <w:nsid w:val="766A1128"/>
    <w:multiLevelType w:val="multilevel"/>
    <w:tmpl w:val="C46CE8E6"/>
    <w:numStyleLink w:val="NumberedList"/>
  </w:abstractNum>
  <w:abstractNum w:abstractNumId="118" w15:restartNumberingAfterBreak="0">
    <w:nsid w:val="76E1630F"/>
    <w:multiLevelType w:val="multilevel"/>
    <w:tmpl w:val="C46CE8E6"/>
    <w:numStyleLink w:val="NumberedList"/>
  </w:abstractNum>
  <w:abstractNum w:abstractNumId="119" w15:restartNumberingAfterBreak="0">
    <w:nsid w:val="791B437C"/>
    <w:multiLevelType w:val="hybridMultilevel"/>
    <w:tmpl w:val="78B8A1D0"/>
    <w:lvl w:ilvl="0" w:tplc="0CC0658A">
      <w:start w:val="1"/>
      <w:numFmt w:val="lowerRoman"/>
      <w:lvlText w:val="%1)"/>
      <w:lvlJc w:val="right"/>
      <w:pPr>
        <w:ind w:left="270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0" w15:restartNumberingAfterBreak="0">
    <w:nsid w:val="79A04F42"/>
    <w:multiLevelType w:val="multilevel"/>
    <w:tmpl w:val="C46CE8E6"/>
    <w:numStyleLink w:val="NumberedList"/>
  </w:abstractNum>
  <w:abstractNum w:abstractNumId="121" w15:restartNumberingAfterBreak="0">
    <w:nsid w:val="7D422D0D"/>
    <w:multiLevelType w:val="hybridMultilevel"/>
    <w:tmpl w:val="0B52C90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2" w15:restartNumberingAfterBreak="0">
    <w:nsid w:val="7D4A456E"/>
    <w:multiLevelType w:val="multilevel"/>
    <w:tmpl w:val="C3F8A2BC"/>
    <w:lvl w:ilvl="0">
      <w:start w:val="9"/>
      <w:numFmt w:val="decimal"/>
      <w:lvlText w:val="%1"/>
      <w:lvlJc w:val="left"/>
      <w:pPr>
        <w:ind w:left="990" w:hanging="990"/>
      </w:pPr>
    </w:lvl>
    <w:lvl w:ilvl="1">
      <w:start w:val="1"/>
      <w:numFmt w:val="decimal"/>
      <w:lvlText w:val="%1.%2"/>
      <w:lvlJc w:val="left"/>
      <w:pPr>
        <w:ind w:left="990" w:hanging="990"/>
      </w:pPr>
    </w:lvl>
    <w:lvl w:ilvl="2">
      <w:start w:val="2"/>
      <w:numFmt w:val="decimal"/>
      <w:lvlText w:val="%1.%2.%3"/>
      <w:lvlJc w:val="left"/>
      <w:pPr>
        <w:ind w:left="990" w:hanging="99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390763206">
    <w:abstractNumId w:val="19"/>
  </w:num>
  <w:num w:numId="2" w16cid:durableId="460460547">
    <w:abstractNumId w:val="91"/>
  </w:num>
  <w:num w:numId="3" w16cid:durableId="1838114808">
    <w:abstractNumId w:val="55"/>
  </w:num>
  <w:num w:numId="4" w16cid:durableId="1646427921">
    <w:abstractNumId w:val="53"/>
  </w:num>
  <w:num w:numId="5" w16cid:durableId="789127669">
    <w:abstractNumId w:val="97"/>
  </w:num>
  <w:num w:numId="6" w16cid:durableId="819081451">
    <w:abstractNumId w:val="85"/>
  </w:num>
  <w:num w:numId="7" w16cid:durableId="1946111199">
    <w:abstractNumId w:val="14"/>
  </w:num>
  <w:num w:numId="8" w16cid:durableId="828253302">
    <w:abstractNumId w:val="54"/>
  </w:num>
  <w:num w:numId="9" w16cid:durableId="2140418655">
    <w:abstractNumId w:val="1"/>
  </w:num>
  <w:num w:numId="10" w16cid:durableId="513956926">
    <w:abstractNumId w:val="102"/>
  </w:num>
  <w:num w:numId="11" w16cid:durableId="884366828">
    <w:abstractNumId w:val="100"/>
  </w:num>
  <w:num w:numId="12" w16cid:durableId="2062052648">
    <w:abstractNumId w:val="98"/>
  </w:num>
  <w:num w:numId="13" w16cid:durableId="1218052658">
    <w:abstractNumId w:val="34"/>
  </w:num>
  <w:num w:numId="14" w16cid:durableId="590360029">
    <w:abstractNumId w:val="76"/>
  </w:num>
  <w:num w:numId="15" w16cid:durableId="1089235557">
    <w:abstractNumId w:val="101"/>
  </w:num>
  <w:num w:numId="16" w16cid:durableId="1949122032">
    <w:abstractNumId w:val="49"/>
  </w:num>
  <w:num w:numId="17" w16cid:durableId="330835940">
    <w:abstractNumId w:val="6"/>
  </w:num>
  <w:num w:numId="18" w16cid:durableId="1459495653">
    <w:abstractNumId w:val="17"/>
  </w:num>
  <w:num w:numId="19" w16cid:durableId="1932467328">
    <w:abstractNumId w:val="74"/>
  </w:num>
  <w:num w:numId="20" w16cid:durableId="1663969337">
    <w:abstractNumId w:val="57"/>
  </w:num>
  <w:num w:numId="21" w16cid:durableId="1592662101">
    <w:abstractNumId w:val="15"/>
  </w:num>
  <w:num w:numId="22" w16cid:durableId="792287210">
    <w:abstractNumId w:val="12"/>
  </w:num>
  <w:num w:numId="23" w16cid:durableId="246043488">
    <w:abstractNumId w:val="56"/>
  </w:num>
  <w:num w:numId="24" w16cid:durableId="1125464261">
    <w:abstractNumId w:val="36"/>
  </w:num>
  <w:num w:numId="25" w16cid:durableId="1529946240">
    <w:abstractNumId w:val="112"/>
  </w:num>
  <w:num w:numId="26" w16cid:durableId="1933932274">
    <w:abstractNumId w:val="77"/>
  </w:num>
  <w:num w:numId="27" w16cid:durableId="168107323">
    <w:abstractNumId w:val="60"/>
  </w:num>
  <w:num w:numId="28" w16cid:durableId="1969892384">
    <w:abstractNumId w:val="109"/>
  </w:num>
  <w:num w:numId="29" w16cid:durableId="1674842271">
    <w:abstractNumId w:val="113"/>
  </w:num>
  <w:num w:numId="30" w16cid:durableId="136145204">
    <w:abstractNumId w:val="25"/>
  </w:num>
  <w:num w:numId="31" w16cid:durableId="1416901695">
    <w:abstractNumId w:val="22"/>
  </w:num>
  <w:num w:numId="32" w16cid:durableId="1576932100">
    <w:abstractNumId w:val="90"/>
  </w:num>
  <w:num w:numId="33" w16cid:durableId="1405688704">
    <w:abstractNumId w:val="59"/>
  </w:num>
  <w:num w:numId="34" w16cid:durableId="1380741608">
    <w:abstractNumId w:val="75"/>
  </w:num>
  <w:num w:numId="35" w16cid:durableId="675379230">
    <w:abstractNumId w:val="117"/>
  </w:num>
  <w:num w:numId="36" w16cid:durableId="991907925">
    <w:abstractNumId w:val="3"/>
  </w:num>
  <w:num w:numId="37" w16cid:durableId="252132645">
    <w:abstractNumId w:val="28"/>
  </w:num>
  <w:num w:numId="38" w16cid:durableId="956254801">
    <w:abstractNumId w:val="95"/>
  </w:num>
  <w:num w:numId="39" w16cid:durableId="556626853">
    <w:abstractNumId w:val="62"/>
  </w:num>
  <w:num w:numId="40" w16cid:durableId="131562313">
    <w:abstractNumId w:val="120"/>
  </w:num>
  <w:num w:numId="41" w16cid:durableId="1250037957">
    <w:abstractNumId w:val="93"/>
  </w:num>
  <w:num w:numId="42" w16cid:durableId="2130128837">
    <w:abstractNumId w:val="118"/>
  </w:num>
  <w:num w:numId="43" w16cid:durableId="1394037857">
    <w:abstractNumId w:val="72"/>
  </w:num>
  <w:num w:numId="44" w16cid:durableId="2111077524">
    <w:abstractNumId w:val="27"/>
  </w:num>
  <w:num w:numId="45" w16cid:durableId="378552639">
    <w:abstractNumId w:val="7"/>
  </w:num>
  <w:num w:numId="46" w16cid:durableId="1176306494">
    <w:abstractNumId w:val="67"/>
  </w:num>
  <w:num w:numId="47" w16cid:durableId="885720696">
    <w:abstractNumId w:val="5"/>
  </w:num>
  <w:num w:numId="48" w16cid:durableId="1777745876">
    <w:abstractNumId w:val="26"/>
  </w:num>
  <w:num w:numId="49" w16cid:durableId="28267546">
    <w:abstractNumId w:val="48"/>
  </w:num>
  <w:num w:numId="50" w16cid:durableId="716123197">
    <w:abstractNumId w:val="84"/>
  </w:num>
  <w:num w:numId="51" w16cid:durableId="1941644020">
    <w:abstractNumId w:val="2"/>
  </w:num>
  <w:num w:numId="52" w16cid:durableId="1895507832">
    <w:abstractNumId w:val="23"/>
  </w:num>
  <w:num w:numId="53" w16cid:durableId="465899166">
    <w:abstractNumId w:val="47"/>
  </w:num>
  <w:num w:numId="54" w16cid:durableId="225990442">
    <w:abstractNumId w:val="43"/>
  </w:num>
  <w:num w:numId="55" w16cid:durableId="222446246">
    <w:abstractNumId w:val="4"/>
  </w:num>
  <w:num w:numId="56" w16cid:durableId="1956714269">
    <w:abstractNumId w:val="50"/>
  </w:num>
  <w:num w:numId="57" w16cid:durableId="1307583172">
    <w:abstractNumId w:val="70"/>
  </w:num>
  <w:num w:numId="58" w16cid:durableId="462624177">
    <w:abstractNumId w:val="0"/>
  </w:num>
  <w:num w:numId="59" w16cid:durableId="937953378">
    <w:abstractNumId w:val="114"/>
  </w:num>
  <w:num w:numId="60" w16cid:durableId="441457890">
    <w:abstractNumId w:val="58"/>
  </w:num>
  <w:num w:numId="61" w16cid:durableId="118188804">
    <w:abstractNumId w:val="105"/>
  </w:num>
  <w:num w:numId="62" w16cid:durableId="611286120">
    <w:abstractNumId w:val="13"/>
  </w:num>
  <w:num w:numId="63" w16cid:durableId="354114136">
    <w:abstractNumId w:val="52"/>
  </w:num>
  <w:num w:numId="64" w16cid:durableId="661929032">
    <w:abstractNumId w:val="94"/>
  </w:num>
  <w:num w:numId="65" w16cid:durableId="153103979">
    <w:abstractNumId w:val="106"/>
  </w:num>
  <w:num w:numId="66" w16cid:durableId="230432414">
    <w:abstractNumId w:val="79"/>
  </w:num>
  <w:num w:numId="67" w16cid:durableId="1748068068">
    <w:abstractNumId w:val="20"/>
  </w:num>
  <w:num w:numId="68" w16cid:durableId="911737499">
    <w:abstractNumId w:val="6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48913712">
    <w:abstractNumId w:val="44"/>
  </w:num>
  <w:num w:numId="70" w16cid:durableId="26418885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14100403">
    <w:abstractNumId w:val="83"/>
  </w:num>
  <w:num w:numId="72" w16cid:durableId="16699449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121764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8119737">
    <w:abstractNumId w:val="122"/>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808404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517566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6836429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52640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222203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1814422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653230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998537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089527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244265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436230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4457352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33133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558959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01322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974870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323262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976991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181016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670175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8671961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309255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265839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951630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511264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214657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79813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911095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7531907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027440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274900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97086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4924935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81966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12523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507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35172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959478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772426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6441914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064200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062076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83467134">
    <w:abstractNumId w:val="8"/>
  </w:num>
  <w:num w:numId="118" w16cid:durableId="18082082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91478066">
    <w:abstractNumId w:val="111"/>
  </w:num>
  <w:num w:numId="120" w16cid:durableId="988511055">
    <w:abstractNumId w:val="65"/>
  </w:num>
  <w:num w:numId="121" w16cid:durableId="824666788">
    <w:abstractNumId w:val="96"/>
  </w:num>
  <w:num w:numId="122" w16cid:durableId="356082698">
    <w:abstractNumId w:val="33"/>
  </w:num>
  <w:num w:numId="123" w16cid:durableId="799222346">
    <w:abstractNumId w:val="31"/>
  </w:num>
  <w:num w:numId="124" w16cid:durableId="305479596">
    <w:abstractNumId w:val="86"/>
  </w:num>
  <w:num w:numId="125" w16cid:durableId="969239650">
    <w:abstractNumId w:val="39"/>
  </w:num>
  <w:num w:numId="126" w16cid:durableId="1695107504">
    <w:abstractNumId w:val="32"/>
  </w:num>
  <w:num w:numId="127" w16cid:durableId="1840122130">
    <w:abstractNumId w:val="3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removePersonalInformation/>
  <w:removeDateAndTime/>
  <w:displayBackgroundShap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kqCK0GTbI4TRwvpB4I0qrVnfYWa+vRMv4SoqSWxJPYOYAt2cmYzUqzI1ECJfoBknKUO5dse+GUNVxYG5pTExOA==" w:salt="NR8ICjRHp7gAwusOT2IHTw=="/>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37"/>
    <w:rsid w:val="00001160"/>
    <w:rsid w:val="00005CE9"/>
    <w:rsid w:val="00005E53"/>
    <w:rsid w:val="00006038"/>
    <w:rsid w:val="0001085B"/>
    <w:rsid w:val="0001104D"/>
    <w:rsid w:val="00011BD6"/>
    <w:rsid w:val="00012410"/>
    <w:rsid w:val="00013A62"/>
    <w:rsid w:val="00020341"/>
    <w:rsid w:val="00020704"/>
    <w:rsid w:val="00021565"/>
    <w:rsid w:val="00024062"/>
    <w:rsid w:val="000249F2"/>
    <w:rsid w:val="00026167"/>
    <w:rsid w:val="000265D0"/>
    <w:rsid w:val="0002792B"/>
    <w:rsid w:val="000306D1"/>
    <w:rsid w:val="00031CB1"/>
    <w:rsid w:val="00031F3F"/>
    <w:rsid w:val="00035C54"/>
    <w:rsid w:val="0004038F"/>
    <w:rsid w:val="00042CB7"/>
    <w:rsid w:val="00043B01"/>
    <w:rsid w:val="00044892"/>
    <w:rsid w:val="00044C6A"/>
    <w:rsid w:val="0004500C"/>
    <w:rsid w:val="000562EC"/>
    <w:rsid w:val="00056F87"/>
    <w:rsid w:val="000573CA"/>
    <w:rsid w:val="00061B37"/>
    <w:rsid w:val="00061BEB"/>
    <w:rsid w:val="0006511B"/>
    <w:rsid w:val="0006694C"/>
    <w:rsid w:val="000679CA"/>
    <w:rsid w:val="00067E46"/>
    <w:rsid w:val="000733CF"/>
    <w:rsid w:val="00074A32"/>
    <w:rsid w:val="00074F5A"/>
    <w:rsid w:val="000755CB"/>
    <w:rsid w:val="00080C39"/>
    <w:rsid w:val="00081BB8"/>
    <w:rsid w:val="0008218C"/>
    <w:rsid w:val="00082C44"/>
    <w:rsid w:val="00084F73"/>
    <w:rsid w:val="00085ECC"/>
    <w:rsid w:val="000877E0"/>
    <w:rsid w:val="00092A74"/>
    <w:rsid w:val="00094528"/>
    <w:rsid w:val="00094FE7"/>
    <w:rsid w:val="000959D5"/>
    <w:rsid w:val="00096DE0"/>
    <w:rsid w:val="00097431"/>
    <w:rsid w:val="000A1BA9"/>
    <w:rsid w:val="000A1C64"/>
    <w:rsid w:val="000A2B60"/>
    <w:rsid w:val="000A2BD4"/>
    <w:rsid w:val="000A302D"/>
    <w:rsid w:val="000A444E"/>
    <w:rsid w:val="000A5137"/>
    <w:rsid w:val="000A5E1E"/>
    <w:rsid w:val="000A61B3"/>
    <w:rsid w:val="000A6CB4"/>
    <w:rsid w:val="000A737F"/>
    <w:rsid w:val="000B093A"/>
    <w:rsid w:val="000B0EC1"/>
    <w:rsid w:val="000B1179"/>
    <w:rsid w:val="000B1B09"/>
    <w:rsid w:val="000B214D"/>
    <w:rsid w:val="000B2330"/>
    <w:rsid w:val="000B2B59"/>
    <w:rsid w:val="000B40AC"/>
    <w:rsid w:val="000B62DC"/>
    <w:rsid w:val="000B7A49"/>
    <w:rsid w:val="000C124F"/>
    <w:rsid w:val="000C1583"/>
    <w:rsid w:val="000C1F01"/>
    <w:rsid w:val="000C311D"/>
    <w:rsid w:val="000D13D4"/>
    <w:rsid w:val="000D1A39"/>
    <w:rsid w:val="000D1C82"/>
    <w:rsid w:val="000D1E43"/>
    <w:rsid w:val="000D20D2"/>
    <w:rsid w:val="000D29DB"/>
    <w:rsid w:val="000D3A79"/>
    <w:rsid w:val="000E074B"/>
    <w:rsid w:val="000E409D"/>
    <w:rsid w:val="000E7763"/>
    <w:rsid w:val="000F6529"/>
    <w:rsid w:val="000F6819"/>
    <w:rsid w:val="000F791B"/>
    <w:rsid w:val="00101796"/>
    <w:rsid w:val="001027F0"/>
    <w:rsid w:val="001103B9"/>
    <w:rsid w:val="00111CCF"/>
    <w:rsid w:val="00113A4C"/>
    <w:rsid w:val="00113DCE"/>
    <w:rsid w:val="001158C4"/>
    <w:rsid w:val="001164B2"/>
    <w:rsid w:val="001176BA"/>
    <w:rsid w:val="00120391"/>
    <w:rsid w:val="00120621"/>
    <w:rsid w:val="001229F4"/>
    <w:rsid w:val="00124F9B"/>
    <w:rsid w:val="00124FC6"/>
    <w:rsid w:val="00125E38"/>
    <w:rsid w:val="00127F6B"/>
    <w:rsid w:val="001308E7"/>
    <w:rsid w:val="0013193C"/>
    <w:rsid w:val="00131DAE"/>
    <w:rsid w:val="001325C2"/>
    <w:rsid w:val="001352A1"/>
    <w:rsid w:val="0013538C"/>
    <w:rsid w:val="001354E7"/>
    <w:rsid w:val="00142041"/>
    <w:rsid w:val="001437B1"/>
    <w:rsid w:val="00143829"/>
    <w:rsid w:val="001441CF"/>
    <w:rsid w:val="00144E7F"/>
    <w:rsid w:val="001452EF"/>
    <w:rsid w:val="00147495"/>
    <w:rsid w:val="001476CA"/>
    <w:rsid w:val="001500BB"/>
    <w:rsid w:val="0015035C"/>
    <w:rsid w:val="001526E4"/>
    <w:rsid w:val="00153062"/>
    <w:rsid w:val="0015321C"/>
    <w:rsid w:val="0015735D"/>
    <w:rsid w:val="0016049D"/>
    <w:rsid w:val="00160CB4"/>
    <w:rsid w:val="001612BB"/>
    <w:rsid w:val="0016462E"/>
    <w:rsid w:val="001666E2"/>
    <w:rsid w:val="001668DD"/>
    <w:rsid w:val="001673CF"/>
    <w:rsid w:val="0016783D"/>
    <w:rsid w:val="00167F7D"/>
    <w:rsid w:val="0017004A"/>
    <w:rsid w:val="0017025D"/>
    <w:rsid w:val="00173799"/>
    <w:rsid w:val="00174619"/>
    <w:rsid w:val="0017614D"/>
    <w:rsid w:val="0017717A"/>
    <w:rsid w:val="001815C2"/>
    <w:rsid w:val="00181972"/>
    <w:rsid w:val="00183548"/>
    <w:rsid w:val="0018421E"/>
    <w:rsid w:val="00184BEE"/>
    <w:rsid w:val="001858E8"/>
    <w:rsid w:val="00186EB5"/>
    <w:rsid w:val="00190FD1"/>
    <w:rsid w:val="00192C6A"/>
    <w:rsid w:val="0019347A"/>
    <w:rsid w:val="00193A26"/>
    <w:rsid w:val="00194FD8"/>
    <w:rsid w:val="00195216"/>
    <w:rsid w:val="001952D2"/>
    <w:rsid w:val="00196477"/>
    <w:rsid w:val="001964CE"/>
    <w:rsid w:val="001973A4"/>
    <w:rsid w:val="00197FBA"/>
    <w:rsid w:val="001A071C"/>
    <w:rsid w:val="001A1190"/>
    <w:rsid w:val="001A51F4"/>
    <w:rsid w:val="001A5E43"/>
    <w:rsid w:val="001A5FC8"/>
    <w:rsid w:val="001A62F1"/>
    <w:rsid w:val="001A7E12"/>
    <w:rsid w:val="001B0E06"/>
    <w:rsid w:val="001B12AD"/>
    <w:rsid w:val="001B28AC"/>
    <w:rsid w:val="001B32DF"/>
    <w:rsid w:val="001B39B6"/>
    <w:rsid w:val="001B5E10"/>
    <w:rsid w:val="001B7B58"/>
    <w:rsid w:val="001C347B"/>
    <w:rsid w:val="001C519E"/>
    <w:rsid w:val="001C603F"/>
    <w:rsid w:val="001C6940"/>
    <w:rsid w:val="001D0349"/>
    <w:rsid w:val="001D061E"/>
    <w:rsid w:val="001D155A"/>
    <w:rsid w:val="001D478A"/>
    <w:rsid w:val="001D5280"/>
    <w:rsid w:val="001D6057"/>
    <w:rsid w:val="001D6BA8"/>
    <w:rsid w:val="001D6F17"/>
    <w:rsid w:val="001D7E69"/>
    <w:rsid w:val="001E030D"/>
    <w:rsid w:val="001E1397"/>
    <w:rsid w:val="001E219C"/>
    <w:rsid w:val="001E33AC"/>
    <w:rsid w:val="001E4258"/>
    <w:rsid w:val="001E4FD4"/>
    <w:rsid w:val="001F0A8F"/>
    <w:rsid w:val="001F1CAB"/>
    <w:rsid w:val="001F6987"/>
    <w:rsid w:val="00201A3F"/>
    <w:rsid w:val="00202267"/>
    <w:rsid w:val="002024A5"/>
    <w:rsid w:val="0020679C"/>
    <w:rsid w:val="00207DBE"/>
    <w:rsid w:val="002115D3"/>
    <w:rsid w:val="002140F4"/>
    <w:rsid w:val="0021627B"/>
    <w:rsid w:val="002177FF"/>
    <w:rsid w:val="002208D6"/>
    <w:rsid w:val="00222C8E"/>
    <w:rsid w:val="00223FDB"/>
    <w:rsid w:val="00224190"/>
    <w:rsid w:val="00226829"/>
    <w:rsid w:val="00230957"/>
    <w:rsid w:val="00232357"/>
    <w:rsid w:val="00232420"/>
    <w:rsid w:val="00232E12"/>
    <w:rsid w:val="00232E2F"/>
    <w:rsid w:val="002330C6"/>
    <w:rsid w:val="00236466"/>
    <w:rsid w:val="002364EC"/>
    <w:rsid w:val="00236ACA"/>
    <w:rsid w:val="002416BD"/>
    <w:rsid w:val="002426B3"/>
    <w:rsid w:val="00242CAF"/>
    <w:rsid w:val="0024367E"/>
    <w:rsid w:val="00246DDC"/>
    <w:rsid w:val="002471FE"/>
    <w:rsid w:val="00247741"/>
    <w:rsid w:val="002515DE"/>
    <w:rsid w:val="00252C11"/>
    <w:rsid w:val="00253473"/>
    <w:rsid w:val="00254C99"/>
    <w:rsid w:val="00256010"/>
    <w:rsid w:val="00256A80"/>
    <w:rsid w:val="00257067"/>
    <w:rsid w:val="00257284"/>
    <w:rsid w:val="00260318"/>
    <w:rsid w:val="00262044"/>
    <w:rsid w:val="00262349"/>
    <w:rsid w:val="00264655"/>
    <w:rsid w:val="00264CF0"/>
    <w:rsid w:val="00265C43"/>
    <w:rsid w:val="00267A7D"/>
    <w:rsid w:val="00270CAE"/>
    <w:rsid w:val="00273C7E"/>
    <w:rsid w:val="00274999"/>
    <w:rsid w:val="00274CAC"/>
    <w:rsid w:val="0027578D"/>
    <w:rsid w:val="00275E09"/>
    <w:rsid w:val="00280A42"/>
    <w:rsid w:val="0028166B"/>
    <w:rsid w:val="00283261"/>
    <w:rsid w:val="0028407F"/>
    <w:rsid w:val="00285A1A"/>
    <w:rsid w:val="00286AF9"/>
    <w:rsid w:val="00287DD1"/>
    <w:rsid w:val="00291413"/>
    <w:rsid w:val="002923A3"/>
    <w:rsid w:val="00292D8A"/>
    <w:rsid w:val="002958E5"/>
    <w:rsid w:val="00296658"/>
    <w:rsid w:val="00296A7F"/>
    <w:rsid w:val="00297694"/>
    <w:rsid w:val="002A10EF"/>
    <w:rsid w:val="002A1E67"/>
    <w:rsid w:val="002A254E"/>
    <w:rsid w:val="002A40D7"/>
    <w:rsid w:val="002A55AA"/>
    <w:rsid w:val="002A6D13"/>
    <w:rsid w:val="002A707A"/>
    <w:rsid w:val="002B086A"/>
    <w:rsid w:val="002B0BA3"/>
    <w:rsid w:val="002B3C08"/>
    <w:rsid w:val="002B404F"/>
    <w:rsid w:val="002B4062"/>
    <w:rsid w:val="002B6C3E"/>
    <w:rsid w:val="002B718E"/>
    <w:rsid w:val="002B7933"/>
    <w:rsid w:val="002B7986"/>
    <w:rsid w:val="002B79D2"/>
    <w:rsid w:val="002C03BB"/>
    <w:rsid w:val="002C26DD"/>
    <w:rsid w:val="002C3B34"/>
    <w:rsid w:val="002C4535"/>
    <w:rsid w:val="002C5C0E"/>
    <w:rsid w:val="002C6868"/>
    <w:rsid w:val="002C69D4"/>
    <w:rsid w:val="002C7D6F"/>
    <w:rsid w:val="002D16BB"/>
    <w:rsid w:val="002D1DC5"/>
    <w:rsid w:val="002D25EE"/>
    <w:rsid w:val="002D549F"/>
    <w:rsid w:val="002D5D7F"/>
    <w:rsid w:val="002D61D0"/>
    <w:rsid w:val="002D7E17"/>
    <w:rsid w:val="002D7F2D"/>
    <w:rsid w:val="002E7BF3"/>
    <w:rsid w:val="002F033F"/>
    <w:rsid w:val="002F2462"/>
    <w:rsid w:val="002F4938"/>
    <w:rsid w:val="002F4F10"/>
    <w:rsid w:val="002F5A57"/>
    <w:rsid w:val="002F73E9"/>
    <w:rsid w:val="002F77C5"/>
    <w:rsid w:val="002F7C0E"/>
    <w:rsid w:val="003000BA"/>
    <w:rsid w:val="00300938"/>
    <w:rsid w:val="0030110F"/>
    <w:rsid w:val="0030216C"/>
    <w:rsid w:val="003058D7"/>
    <w:rsid w:val="00305BB6"/>
    <w:rsid w:val="003061E0"/>
    <w:rsid w:val="0031063D"/>
    <w:rsid w:val="00310D36"/>
    <w:rsid w:val="00310DEC"/>
    <w:rsid w:val="00312DA6"/>
    <w:rsid w:val="003142B8"/>
    <w:rsid w:val="0031548D"/>
    <w:rsid w:val="00316305"/>
    <w:rsid w:val="00316EFD"/>
    <w:rsid w:val="00317782"/>
    <w:rsid w:val="00317B02"/>
    <w:rsid w:val="00320E24"/>
    <w:rsid w:val="00322784"/>
    <w:rsid w:val="00326888"/>
    <w:rsid w:val="00332FB5"/>
    <w:rsid w:val="0033503F"/>
    <w:rsid w:val="00335071"/>
    <w:rsid w:val="003355A2"/>
    <w:rsid w:val="00336F07"/>
    <w:rsid w:val="00337F8D"/>
    <w:rsid w:val="0034368C"/>
    <w:rsid w:val="00343CA5"/>
    <w:rsid w:val="00344245"/>
    <w:rsid w:val="00344579"/>
    <w:rsid w:val="00351A76"/>
    <w:rsid w:val="00354F41"/>
    <w:rsid w:val="0035500E"/>
    <w:rsid w:val="003563EC"/>
    <w:rsid w:val="003606BA"/>
    <w:rsid w:val="0036276E"/>
    <w:rsid w:val="00362C4C"/>
    <w:rsid w:val="0036338C"/>
    <w:rsid w:val="00363689"/>
    <w:rsid w:val="00363BE5"/>
    <w:rsid w:val="00363D26"/>
    <w:rsid w:val="00373008"/>
    <w:rsid w:val="00377B57"/>
    <w:rsid w:val="00381753"/>
    <w:rsid w:val="00383725"/>
    <w:rsid w:val="003846CC"/>
    <w:rsid w:val="00385880"/>
    <w:rsid w:val="00385B14"/>
    <w:rsid w:val="00387719"/>
    <w:rsid w:val="003913B9"/>
    <w:rsid w:val="0039228F"/>
    <w:rsid w:val="00393C26"/>
    <w:rsid w:val="00396C1B"/>
    <w:rsid w:val="003A285A"/>
    <w:rsid w:val="003A3A0B"/>
    <w:rsid w:val="003A442A"/>
    <w:rsid w:val="003A46EB"/>
    <w:rsid w:val="003A4749"/>
    <w:rsid w:val="003A4EEB"/>
    <w:rsid w:val="003A5CCC"/>
    <w:rsid w:val="003A5D55"/>
    <w:rsid w:val="003A7F5B"/>
    <w:rsid w:val="003B4EB4"/>
    <w:rsid w:val="003B7970"/>
    <w:rsid w:val="003C097D"/>
    <w:rsid w:val="003C0FE5"/>
    <w:rsid w:val="003C3066"/>
    <w:rsid w:val="003C3C9C"/>
    <w:rsid w:val="003C77EA"/>
    <w:rsid w:val="003C79FC"/>
    <w:rsid w:val="003D1DA4"/>
    <w:rsid w:val="003D287E"/>
    <w:rsid w:val="003D4926"/>
    <w:rsid w:val="003D4B11"/>
    <w:rsid w:val="003D62B3"/>
    <w:rsid w:val="003E2681"/>
    <w:rsid w:val="003E2AF6"/>
    <w:rsid w:val="003E6C19"/>
    <w:rsid w:val="003E6C33"/>
    <w:rsid w:val="003E74A0"/>
    <w:rsid w:val="003E74FD"/>
    <w:rsid w:val="003F0E93"/>
    <w:rsid w:val="003F1124"/>
    <w:rsid w:val="003F25FE"/>
    <w:rsid w:val="003F5DD1"/>
    <w:rsid w:val="003F6149"/>
    <w:rsid w:val="003F723F"/>
    <w:rsid w:val="003F73C1"/>
    <w:rsid w:val="004012BF"/>
    <w:rsid w:val="0040146F"/>
    <w:rsid w:val="004014A3"/>
    <w:rsid w:val="00401E2A"/>
    <w:rsid w:val="0040318A"/>
    <w:rsid w:val="00403CD4"/>
    <w:rsid w:val="00406DA5"/>
    <w:rsid w:val="0041045F"/>
    <w:rsid w:val="0041174F"/>
    <w:rsid w:val="00412D5B"/>
    <w:rsid w:val="00413E6B"/>
    <w:rsid w:val="0041513D"/>
    <w:rsid w:val="00415C5B"/>
    <w:rsid w:val="00416EF8"/>
    <w:rsid w:val="0041701D"/>
    <w:rsid w:val="00417CAA"/>
    <w:rsid w:val="004228F4"/>
    <w:rsid w:val="00423526"/>
    <w:rsid w:val="004236D8"/>
    <w:rsid w:val="00424C74"/>
    <w:rsid w:val="0043117B"/>
    <w:rsid w:val="00432479"/>
    <w:rsid w:val="00434624"/>
    <w:rsid w:val="004346D1"/>
    <w:rsid w:val="004351B1"/>
    <w:rsid w:val="0043614E"/>
    <w:rsid w:val="00437AFF"/>
    <w:rsid w:val="00440DDB"/>
    <w:rsid w:val="004410AB"/>
    <w:rsid w:val="004418ED"/>
    <w:rsid w:val="00446733"/>
    <w:rsid w:val="00446D24"/>
    <w:rsid w:val="00450901"/>
    <w:rsid w:val="004547FD"/>
    <w:rsid w:val="00455657"/>
    <w:rsid w:val="00456714"/>
    <w:rsid w:val="00457FB0"/>
    <w:rsid w:val="00460555"/>
    <w:rsid w:val="004620BE"/>
    <w:rsid w:val="0046290B"/>
    <w:rsid w:val="00464819"/>
    <w:rsid w:val="004673A6"/>
    <w:rsid w:val="00473234"/>
    <w:rsid w:val="00474502"/>
    <w:rsid w:val="00480990"/>
    <w:rsid w:val="004813C4"/>
    <w:rsid w:val="00482A06"/>
    <w:rsid w:val="00483070"/>
    <w:rsid w:val="00483E55"/>
    <w:rsid w:val="00490EC2"/>
    <w:rsid w:val="00494A55"/>
    <w:rsid w:val="00494ED7"/>
    <w:rsid w:val="004965E1"/>
    <w:rsid w:val="004A0BC9"/>
    <w:rsid w:val="004A18C2"/>
    <w:rsid w:val="004A5541"/>
    <w:rsid w:val="004A56E3"/>
    <w:rsid w:val="004A59B0"/>
    <w:rsid w:val="004B0E84"/>
    <w:rsid w:val="004B18C5"/>
    <w:rsid w:val="004B41E8"/>
    <w:rsid w:val="004B7CE0"/>
    <w:rsid w:val="004B7F4D"/>
    <w:rsid w:val="004C02F3"/>
    <w:rsid w:val="004C11A1"/>
    <w:rsid w:val="004C233B"/>
    <w:rsid w:val="004C5519"/>
    <w:rsid w:val="004C59DC"/>
    <w:rsid w:val="004C794F"/>
    <w:rsid w:val="004D0CB1"/>
    <w:rsid w:val="004D15EC"/>
    <w:rsid w:val="004D2679"/>
    <w:rsid w:val="004D322D"/>
    <w:rsid w:val="004D401C"/>
    <w:rsid w:val="004D61EE"/>
    <w:rsid w:val="004D7A35"/>
    <w:rsid w:val="004E17B3"/>
    <w:rsid w:val="004E3B69"/>
    <w:rsid w:val="004E71CA"/>
    <w:rsid w:val="004E71D9"/>
    <w:rsid w:val="004E7A93"/>
    <w:rsid w:val="004F0364"/>
    <w:rsid w:val="004F0E29"/>
    <w:rsid w:val="004F2BA3"/>
    <w:rsid w:val="004F2FAD"/>
    <w:rsid w:val="004F3A5A"/>
    <w:rsid w:val="004F5BEF"/>
    <w:rsid w:val="00500EA0"/>
    <w:rsid w:val="005014D2"/>
    <w:rsid w:val="00502B14"/>
    <w:rsid w:val="00502D16"/>
    <w:rsid w:val="005065B9"/>
    <w:rsid w:val="00506DBD"/>
    <w:rsid w:val="0051022C"/>
    <w:rsid w:val="00510674"/>
    <w:rsid w:val="00511605"/>
    <w:rsid w:val="00511691"/>
    <w:rsid w:val="00511D80"/>
    <w:rsid w:val="0051286F"/>
    <w:rsid w:val="00512F15"/>
    <w:rsid w:val="00513D10"/>
    <w:rsid w:val="005143D7"/>
    <w:rsid w:val="00515D67"/>
    <w:rsid w:val="00524500"/>
    <w:rsid w:val="00524821"/>
    <w:rsid w:val="005251E5"/>
    <w:rsid w:val="0052527D"/>
    <w:rsid w:val="0052731B"/>
    <w:rsid w:val="0053147F"/>
    <w:rsid w:val="005343F2"/>
    <w:rsid w:val="00534B59"/>
    <w:rsid w:val="00534CB5"/>
    <w:rsid w:val="005358FF"/>
    <w:rsid w:val="005360D3"/>
    <w:rsid w:val="00540DC1"/>
    <w:rsid w:val="005417AE"/>
    <w:rsid w:val="00543DB1"/>
    <w:rsid w:val="005453F7"/>
    <w:rsid w:val="00546CD5"/>
    <w:rsid w:val="00547E4C"/>
    <w:rsid w:val="0055090D"/>
    <w:rsid w:val="00550B6E"/>
    <w:rsid w:val="00550FF3"/>
    <w:rsid w:val="00551DE8"/>
    <w:rsid w:val="005548E9"/>
    <w:rsid w:val="00555FF6"/>
    <w:rsid w:val="005563F5"/>
    <w:rsid w:val="00557FCA"/>
    <w:rsid w:val="00564317"/>
    <w:rsid w:val="00565710"/>
    <w:rsid w:val="00567215"/>
    <w:rsid w:val="0056755A"/>
    <w:rsid w:val="0057051F"/>
    <w:rsid w:val="00570F5F"/>
    <w:rsid w:val="0057192A"/>
    <w:rsid w:val="00571AC9"/>
    <w:rsid w:val="0057311C"/>
    <w:rsid w:val="00573615"/>
    <w:rsid w:val="00573E77"/>
    <w:rsid w:val="00575488"/>
    <w:rsid w:val="00576AF4"/>
    <w:rsid w:val="00576E4C"/>
    <w:rsid w:val="00577CD0"/>
    <w:rsid w:val="00580343"/>
    <w:rsid w:val="0058327C"/>
    <w:rsid w:val="00584699"/>
    <w:rsid w:val="00585DB6"/>
    <w:rsid w:val="00585DBC"/>
    <w:rsid w:val="00590ACE"/>
    <w:rsid w:val="00590F9C"/>
    <w:rsid w:val="0059283C"/>
    <w:rsid w:val="005961D3"/>
    <w:rsid w:val="005A0945"/>
    <w:rsid w:val="005A4879"/>
    <w:rsid w:val="005A5723"/>
    <w:rsid w:val="005A69F7"/>
    <w:rsid w:val="005A74C5"/>
    <w:rsid w:val="005B1B27"/>
    <w:rsid w:val="005B1B5E"/>
    <w:rsid w:val="005B64E3"/>
    <w:rsid w:val="005B7633"/>
    <w:rsid w:val="005C6224"/>
    <w:rsid w:val="005C63FD"/>
    <w:rsid w:val="005C6F6A"/>
    <w:rsid w:val="005D04C7"/>
    <w:rsid w:val="005D1939"/>
    <w:rsid w:val="005D1FED"/>
    <w:rsid w:val="005D2C78"/>
    <w:rsid w:val="005D31E5"/>
    <w:rsid w:val="005D6BBF"/>
    <w:rsid w:val="005D7DE0"/>
    <w:rsid w:val="005E21C8"/>
    <w:rsid w:val="005E611C"/>
    <w:rsid w:val="005E64FD"/>
    <w:rsid w:val="005F2107"/>
    <w:rsid w:val="005F313D"/>
    <w:rsid w:val="005F32B5"/>
    <w:rsid w:val="005F5549"/>
    <w:rsid w:val="005F7E6B"/>
    <w:rsid w:val="005F7FDD"/>
    <w:rsid w:val="00600DD4"/>
    <w:rsid w:val="00600E66"/>
    <w:rsid w:val="00601192"/>
    <w:rsid w:val="00603496"/>
    <w:rsid w:val="006038F7"/>
    <w:rsid w:val="00603FC2"/>
    <w:rsid w:val="00605C19"/>
    <w:rsid w:val="00611AD5"/>
    <w:rsid w:val="00613857"/>
    <w:rsid w:val="00614ADE"/>
    <w:rsid w:val="006151EA"/>
    <w:rsid w:val="00615E5A"/>
    <w:rsid w:val="00615F1D"/>
    <w:rsid w:val="006166DB"/>
    <w:rsid w:val="00620684"/>
    <w:rsid w:val="0062157E"/>
    <w:rsid w:val="00621BC5"/>
    <w:rsid w:val="00623430"/>
    <w:rsid w:val="0062474F"/>
    <w:rsid w:val="0062506C"/>
    <w:rsid w:val="006256FA"/>
    <w:rsid w:val="00627200"/>
    <w:rsid w:val="006305B8"/>
    <w:rsid w:val="0063370A"/>
    <w:rsid w:val="00634E79"/>
    <w:rsid w:val="0063728D"/>
    <w:rsid w:val="006377CB"/>
    <w:rsid w:val="00640722"/>
    <w:rsid w:val="00640FA7"/>
    <w:rsid w:val="006431C3"/>
    <w:rsid w:val="00645288"/>
    <w:rsid w:val="00645BFD"/>
    <w:rsid w:val="006467B1"/>
    <w:rsid w:val="0064755E"/>
    <w:rsid w:val="006528C7"/>
    <w:rsid w:val="006538A0"/>
    <w:rsid w:val="00653D54"/>
    <w:rsid w:val="006566C7"/>
    <w:rsid w:val="00657F38"/>
    <w:rsid w:val="006638CD"/>
    <w:rsid w:val="00665463"/>
    <w:rsid w:val="00666395"/>
    <w:rsid w:val="0067001A"/>
    <w:rsid w:val="006708B0"/>
    <w:rsid w:val="0067322C"/>
    <w:rsid w:val="00674049"/>
    <w:rsid w:val="00676A99"/>
    <w:rsid w:val="006835BA"/>
    <w:rsid w:val="00683A10"/>
    <w:rsid w:val="0069019C"/>
    <w:rsid w:val="006924DB"/>
    <w:rsid w:val="006929A8"/>
    <w:rsid w:val="00693D9A"/>
    <w:rsid w:val="006A237B"/>
    <w:rsid w:val="006A5487"/>
    <w:rsid w:val="006A77D2"/>
    <w:rsid w:val="006A7E92"/>
    <w:rsid w:val="006B027D"/>
    <w:rsid w:val="006B268E"/>
    <w:rsid w:val="006B289B"/>
    <w:rsid w:val="006B7EC3"/>
    <w:rsid w:val="006C09A6"/>
    <w:rsid w:val="006C44A7"/>
    <w:rsid w:val="006C6649"/>
    <w:rsid w:val="006C6D81"/>
    <w:rsid w:val="006D18F1"/>
    <w:rsid w:val="006D2383"/>
    <w:rsid w:val="006D30BB"/>
    <w:rsid w:val="006D5347"/>
    <w:rsid w:val="006D77ED"/>
    <w:rsid w:val="006E30D4"/>
    <w:rsid w:val="006F09AC"/>
    <w:rsid w:val="006F0FF6"/>
    <w:rsid w:val="006F2EEF"/>
    <w:rsid w:val="006F35D4"/>
    <w:rsid w:val="006F3894"/>
    <w:rsid w:val="006F3BF8"/>
    <w:rsid w:val="006F55F5"/>
    <w:rsid w:val="006F7D67"/>
    <w:rsid w:val="007026CF"/>
    <w:rsid w:val="00702B34"/>
    <w:rsid w:val="0070714A"/>
    <w:rsid w:val="00712326"/>
    <w:rsid w:val="007158AF"/>
    <w:rsid w:val="0071688D"/>
    <w:rsid w:val="00717214"/>
    <w:rsid w:val="00720306"/>
    <w:rsid w:val="00721B1C"/>
    <w:rsid w:val="00724350"/>
    <w:rsid w:val="00730E68"/>
    <w:rsid w:val="007338CA"/>
    <w:rsid w:val="00734713"/>
    <w:rsid w:val="007368E3"/>
    <w:rsid w:val="00736E8E"/>
    <w:rsid w:val="00737A47"/>
    <w:rsid w:val="00740C4F"/>
    <w:rsid w:val="0074157B"/>
    <w:rsid w:val="00742763"/>
    <w:rsid w:val="0074529E"/>
    <w:rsid w:val="007463B0"/>
    <w:rsid w:val="00746D31"/>
    <w:rsid w:val="00747985"/>
    <w:rsid w:val="00751557"/>
    <w:rsid w:val="00751ED0"/>
    <w:rsid w:val="00752177"/>
    <w:rsid w:val="00752242"/>
    <w:rsid w:val="0075352D"/>
    <w:rsid w:val="00753E67"/>
    <w:rsid w:val="00754B50"/>
    <w:rsid w:val="00755C47"/>
    <w:rsid w:val="00757B02"/>
    <w:rsid w:val="0076048D"/>
    <w:rsid w:val="00760822"/>
    <w:rsid w:val="007619A7"/>
    <w:rsid w:val="00764D5D"/>
    <w:rsid w:val="00764EF4"/>
    <w:rsid w:val="00766225"/>
    <w:rsid w:val="00771F84"/>
    <w:rsid w:val="007721C5"/>
    <w:rsid w:val="007725AA"/>
    <w:rsid w:val="00772EF6"/>
    <w:rsid w:val="007743F0"/>
    <w:rsid w:val="00775A60"/>
    <w:rsid w:val="00777324"/>
    <w:rsid w:val="00781358"/>
    <w:rsid w:val="0078151E"/>
    <w:rsid w:val="00783AB3"/>
    <w:rsid w:val="007841F2"/>
    <w:rsid w:val="0078468E"/>
    <w:rsid w:val="00785DA0"/>
    <w:rsid w:val="007860E2"/>
    <w:rsid w:val="00791367"/>
    <w:rsid w:val="00791E04"/>
    <w:rsid w:val="007921E7"/>
    <w:rsid w:val="00792922"/>
    <w:rsid w:val="0079613B"/>
    <w:rsid w:val="00796F01"/>
    <w:rsid w:val="007A0282"/>
    <w:rsid w:val="007A3693"/>
    <w:rsid w:val="007A5FA4"/>
    <w:rsid w:val="007A7EE3"/>
    <w:rsid w:val="007B18EF"/>
    <w:rsid w:val="007B2949"/>
    <w:rsid w:val="007B2AEC"/>
    <w:rsid w:val="007B4887"/>
    <w:rsid w:val="007B4970"/>
    <w:rsid w:val="007B4A26"/>
    <w:rsid w:val="007B4E2C"/>
    <w:rsid w:val="007B6424"/>
    <w:rsid w:val="007B6A88"/>
    <w:rsid w:val="007B7359"/>
    <w:rsid w:val="007C11F1"/>
    <w:rsid w:val="007C2D39"/>
    <w:rsid w:val="007C3600"/>
    <w:rsid w:val="007D3161"/>
    <w:rsid w:val="007D39F7"/>
    <w:rsid w:val="007D445D"/>
    <w:rsid w:val="007D571C"/>
    <w:rsid w:val="007D5E64"/>
    <w:rsid w:val="007D6606"/>
    <w:rsid w:val="007D7D6A"/>
    <w:rsid w:val="007E009F"/>
    <w:rsid w:val="007E22D6"/>
    <w:rsid w:val="007E35BD"/>
    <w:rsid w:val="007E7364"/>
    <w:rsid w:val="007F12D0"/>
    <w:rsid w:val="007F29B5"/>
    <w:rsid w:val="007F4F6D"/>
    <w:rsid w:val="007F57D6"/>
    <w:rsid w:val="007F595E"/>
    <w:rsid w:val="00800F16"/>
    <w:rsid w:val="0080399E"/>
    <w:rsid w:val="00804252"/>
    <w:rsid w:val="00804790"/>
    <w:rsid w:val="008047B6"/>
    <w:rsid w:val="008100B8"/>
    <w:rsid w:val="008115BC"/>
    <w:rsid w:val="008129A1"/>
    <w:rsid w:val="00812C1D"/>
    <w:rsid w:val="0081664F"/>
    <w:rsid w:val="00816837"/>
    <w:rsid w:val="00817312"/>
    <w:rsid w:val="00822A44"/>
    <w:rsid w:val="00822A5D"/>
    <w:rsid w:val="00823088"/>
    <w:rsid w:val="00825248"/>
    <w:rsid w:val="008252BC"/>
    <w:rsid w:val="00826ABC"/>
    <w:rsid w:val="00826C63"/>
    <w:rsid w:val="00826F82"/>
    <w:rsid w:val="0082753F"/>
    <w:rsid w:val="00827CD8"/>
    <w:rsid w:val="00830C03"/>
    <w:rsid w:val="0083112C"/>
    <w:rsid w:val="0083300C"/>
    <w:rsid w:val="0083584A"/>
    <w:rsid w:val="0084280A"/>
    <w:rsid w:val="00842B7A"/>
    <w:rsid w:val="00846031"/>
    <w:rsid w:val="00850C86"/>
    <w:rsid w:val="008535C4"/>
    <w:rsid w:val="00857281"/>
    <w:rsid w:val="00862830"/>
    <w:rsid w:val="008641F8"/>
    <w:rsid w:val="00864880"/>
    <w:rsid w:val="00866F12"/>
    <w:rsid w:val="00871209"/>
    <w:rsid w:val="00871CAE"/>
    <w:rsid w:val="008731E9"/>
    <w:rsid w:val="008753F8"/>
    <w:rsid w:val="00876F0E"/>
    <w:rsid w:val="00880389"/>
    <w:rsid w:val="00884906"/>
    <w:rsid w:val="00884D7D"/>
    <w:rsid w:val="00885E92"/>
    <w:rsid w:val="00886AE6"/>
    <w:rsid w:val="0088745F"/>
    <w:rsid w:val="00892413"/>
    <w:rsid w:val="00893030"/>
    <w:rsid w:val="00897B8B"/>
    <w:rsid w:val="008A094A"/>
    <w:rsid w:val="008A312B"/>
    <w:rsid w:val="008A3B61"/>
    <w:rsid w:val="008B1D15"/>
    <w:rsid w:val="008B529E"/>
    <w:rsid w:val="008B6F22"/>
    <w:rsid w:val="008B7071"/>
    <w:rsid w:val="008B7761"/>
    <w:rsid w:val="008C1680"/>
    <w:rsid w:val="008C2220"/>
    <w:rsid w:val="008C65A2"/>
    <w:rsid w:val="008D0D24"/>
    <w:rsid w:val="008D2120"/>
    <w:rsid w:val="008D3810"/>
    <w:rsid w:val="008D3BAA"/>
    <w:rsid w:val="008D53B9"/>
    <w:rsid w:val="008D54CF"/>
    <w:rsid w:val="008D6330"/>
    <w:rsid w:val="008E1EC7"/>
    <w:rsid w:val="008E307C"/>
    <w:rsid w:val="008E362E"/>
    <w:rsid w:val="008E5B08"/>
    <w:rsid w:val="008E7FC6"/>
    <w:rsid w:val="008F23A6"/>
    <w:rsid w:val="008F27AA"/>
    <w:rsid w:val="008F7F67"/>
    <w:rsid w:val="00906E8D"/>
    <w:rsid w:val="00906E93"/>
    <w:rsid w:val="009077E8"/>
    <w:rsid w:val="00907AF1"/>
    <w:rsid w:val="00910F00"/>
    <w:rsid w:val="00912D58"/>
    <w:rsid w:val="0091434F"/>
    <w:rsid w:val="009147B7"/>
    <w:rsid w:val="009213ED"/>
    <w:rsid w:val="0092160E"/>
    <w:rsid w:val="00922B5A"/>
    <w:rsid w:val="009256DB"/>
    <w:rsid w:val="009262A3"/>
    <w:rsid w:val="00926658"/>
    <w:rsid w:val="009266F6"/>
    <w:rsid w:val="00926DAB"/>
    <w:rsid w:val="00926EA7"/>
    <w:rsid w:val="00927705"/>
    <w:rsid w:val="00927DDD"/>
    <w:rsid w:val="00931F27"/>
    <w:rsid w:val="00933A45"/>
    <w:rsid w:val="00935615"/>
    <w:rsid w:val="009370B0"/>
    <w:rsid w:val="009400B8"/>
    <w:rsid w:val="00944C07"/>
    <w:rsid w:val="00945260"/>
    <w:rsid w:val="009468AB"/>
    <w:rsid w:val="0094714A"/>
    <w:rsid w:val="009471AE"/>
    <w:rsid w:val="00950B45"/>
    <w:rsid w:val="00951738"/>
    <w:rsid w:val="00955F9B"/>
    <w:rsid w:val="00956C54"/>
    <w:rsid w:val="00957AAE"/>
    <w:rsid w:val="00957B96"/>
    <w:rsid w:val="00961EDA"/>
    <w:rsid w:val="0096333D"/>
    <w:rsid w:val="00963C05"/>
    <w:rsid w:val="00963DA7"/>
    <w:rsid w:val="00965FEE"/>
    <w:rsid w:val="00966D17"/>
    <w:rsid w:val="00966E52"/>
    <w:rsid w:val="009704E2"/>
    <w:rsid w:val="00970701"/>
    <w:rsid w:val="00971941"/>
    <w:rsid w:val="00975C00"/>
    <w:rsid w:val="00976475"/>
    <w:rsid w:val="0098084A"/>
    <w:rsid w:val="00982C6B"/>
    <w:rsid w:val="00983543"/>
    <w:rsid w:val="00984BBB"/>
    <w:rsid w:val="0098509F"/>
    <w:rsid w:val="00985ADD"/>
    <w:rsid w:val="0099053A"/>
    <w:rsid w:val="00991983"/>
    <w:rsid w:val="00992416"/>
    <w:rsid w:val="009942AC"/>
    <w:rsid w:val="0099445F"/>
    <w:rsid w:val="00995278"/>
    <w:rsid w:val="009A122F"/>
    <w:rsid w:val="009A2EF1"/>
    <w:rsid w:val="009A40EA"/>
    <w:rsid w:val="009A454F"/>
    <w:rsid w:val="009A4B3C"/>
    <w:rsid w:val="009A58CA"/>
    <w:rsid w:val="009A6DD0"/>
    <w:rsid w:val="009A70BB"/>
    <w:rsid w:val="009B03B9"/>
    <w:rsid w:val="009B18E6"/>
    <w:rsid w:val="009B2685"/>
    <w:rsid w:val="009B3C7A"/>
    <w:rsid w:val="009B51D2"/>
    <w:rsid w:val="009B5865"/>
    <w:rsid w:val="009B7A22"/>
    <w:rsid w:val="009C1413"/>
    <w:rsid w:val="009C1EA7"/>
    <w:rsid w:val="009C78D8"/>
    <w:rsid w:val="009C7A48"/>
    <w:rsid w:val="009D077E"/>
    <w:rsid w:val="009D090F"/>
    <w:rsid w:val="009D0C35"/>
    <w:rsid w:val="009D0E14"/>
    <w:rsid w:val="009D188A"/>
    <w:rsid w:val="009D211A"/>
    <w:rsid w:val="009D2945"/>
    <w:rsid w:val="009D2B1E"/>
    <w:rsid w:val="009D489F"/>
    <w:rsid w:val="009D5695"/>
    <w:rsid w:val="009D5D13"/>
    <w:rsid w:val="009D6BA6"/>
    <w:rsid w:val="009D7991"/>
    <w:rsid w:val="009E172F"/>
    <w:rsid w:val="009E19A1"/>
    <w:rsid w:val="009E42E9"/>
    <w:rsid w:val="009E61AB"/>
    <w:rsid w:val="009F0A00"/>
    <w:rsid w:val="009F3F8B"/>
    <w:rsid w:val="009F436E"/>
    <w:rsid w:val="009F55C4"/>
    <w:rsid w:val="009F6983"/>
    <w:rsid w:val="00A0706B"/>
    <w:rsid w:val="00A105C4"/>
    <w:rsid w:val="00A11813"/>
    <w:rsid w:val="00A13CFB"/>
    <w:rsid w:val="00A16981"/>
    <w:rsid w:val="00A20E7D"/>
    <w:rsid w:val="00A21597"/>
    <w:rsid w:val="00A21E56"/>
    <w:rsid w:val="00A26AB7"/>
    <w:rsid w:val="00A27F63"/>
    <w:rsid w:val="00A33D10"/>
    <w:rsid w:val="00A33DD4"/>
    <w:rsid w:val="00A3532B"/>
    <w:rsid w:val="00A365FE"/>
    <w:rsid w:val="00A3681B"/>
    <w:rsid w:val="00A41F33"/>
    <w:rsid w:val="00A4215B"/>
    <w:rsid w:val="00A4263A"/>
    <w:rsid w:val="00A42EAF"/>
    <w:rsid w:val="00A43EAE"/>
    <w:rsid w:val="00A44030"/>
    <w:rsid w:val="00A46535"/>
    <w:rsid w:val="00A4742A"/>
    <w:rsid w:val="00A5056F"/>
    <w:rsid w:val="00A5100D"/>
    <w:rsid w:val="00A53691"/>
    <w:rsid w:val="00A5416B"/>
    <w:rsid w:val="00A556B8"/>
    <w:rsid w:val="00A56CB5"/>
    <w:rsid w:val="00A56F5B"/>
    <w:rsid w:val="00A57D25"/>
    <w:rsid w:val="00A60331"/>
    <w:rsid w:val="00A6142A"/>
    <w:rsid w:val="00A624B6"/>
    <w:rsid w:val="00A63B34"/>
    <w:rsid w:val="00A63E55"/>
    <w:rsid w:val="00A63F2E"/>
    <w:rsid w:val="00A6442C"/>
    <w:rsid w:val="00A67945"/>
    <w:rsid w:val="00A71370"/>
    <w:rsid w:val="00A72CAA"/>
    <w:rsid w:val="00A73BCD"/>
    <w:rsid w:val="00A73F51"/>
    <w:rsid w:val="00A7751F"/>
    <w:rsid w:val="00A80836"/>
    <w:rsid w:val="00A80EDB"/>
    <w:rsid w:val="00A82C5A"/>
    <w:rsid w:val="00A833C8"/>
    <w:rsid w:val="00A8453D"/>
    <w:rsid w:val="00A870DC"/>
    <w:rsid w:val="00A91F18"/>
    <w:rsid w:val="00A964CB"/>
    <w:rsid w:val="00AA1EFB"/>
    <w:rsid w:val="00AA25DD"/>
    <w:rsid w:val="00AA5B2F"/>
    <w:rsid w:val="00AA697D"/>
    <w:rsid w:val="00AA6F34"/>
    <w:rsid w:val="00AA7C70"/>
    <w:rsid w:val="00AB1486"/>
    <w:rsid w:val="00AB29F2"/>
    <w:rsid w:val="00AB3270"/>
    <w:rsid w:val="00AB45BF"/>
    <w:rsid w:val="00AB574B"/>
    <w:rsid w:val="00AB5ABB"/>
    <w:rsid w:val="00AB5ED0"/>
    <w:rsid w:val="00AB790A"/>
    <w:rsid w:val="00AC1A0F"/>
    <w:rsid w:val="00AC2ADC"/>
    <w:rsid w:val="00AC749E"/>
    <w:rsid w:val="00AD2119"/>
    <w:rsid w:val="00AD27E0"/>
    <w:rsid w:val="00AD5261"/>
    <w:rsid w:val="00AD77F8"/>
    <w:rsid w:val="00AE029E"/>
    <w:rsid w:val="00AE108E"/>
    <w:rsid w:val="00AE13A3"/>
    <w:rsid w:val="00AE154A"/>
    <w:rsid w:val="00AE3443"/>
    <w:rsid w:val="00AE38A8"/>
    <w:rsid w:val="00AE5593"/>
    <w:rsid w:val="00AE6641"/>
    <w:rsid w:val="00AE7174"/>
    <w:rsid w:val="00AE7A0E"/>
    <w:rsid w:val="00AF507C"/>
    <w:rsid w:val="00B006B5"/>
    <w:rsid w:val="00B00FCC"/>
    <w:rsid w:val="00B019C5"/>
    <w:rsid w:val="00B01E1C"/>
    <w:rsid w:val="00B02F87"/>
    <w:rsid w:val="00B03A9C"/>
    <w:rsid w:val="00B0556C"/>
    <w:rsid w:val="00B0625D"/>
    <w:rsid w:val="00B072EA"/>
    <w:rsid w:val="00B07B94"/>
    <w:rsid w:val="00B100F5"/>
    <w:rsid w:val="00B10924"/>
    <w:rsid w:val="00B118B5"/>
    <w:rsid w:val="00B11A05"/>
    <w:rsid w:val="00B120AF"/>
    <w:rsid w:val="00B12240"/>
    <w:rsid w:val="00B14C92"/>
    <w:rsid w:val="00B15042"/>
    <w:rsid w:val="00B201B6"/>
    <w:rsid w:val="00B20DF0"/>
    <w:rsid w:val="00B214B1"/>
    <w:rsid w:val="00B2629D"/>
    <w:rsid w:val="00B2699C"/>
    <w:rsid w:val="00B30A43"/>
    <w:rsid w:val="00B30C69"/>
    <w:rsid w:val="00B328DC"/>
    <w:rsid w:val="00B35AFC"/>
    <w:rsid w:val="00B3694B"/>
    <w:rsid w:val="00B46CF9"/>
    <w:rsid w:val="00B507EC"/>
    <w:rsid w:val="00B518E8"/>
    <w:rsid w:val="00B540F2"/>
    <w:rsid w:val="00B56663"/>
    <w:rsid w:val="00B577C7"/>
    <w:rsid w:val="00B57852"/>
    <w:rsid w:val="00B61B16"/>
    <w:rsid w:val="00B6252C"/>
    <w:rsid w:val="00B62874"/>
    <w:rsid w:val="00B63E24"/>
    <w:rsid w:val="00B648F4"/>
    <w:rsid w:val="00B649B4"/>
    <w:rsid w:val="00B64A80"/>
    <w:rsid w:val="00B65852"/>
    <w:rsid w:val="00B67351"/>
    <w:rsid w:val="00B717E3"/>
    <w:rsid w:val="00B72F2E"/>
    <w:rsid w:val="00B73FFC"/>
    <w:rsid w:val="00B7547D"/>
    <w:rsid w:val="00B75484"/>
    <w:rsid w:val="00B77EB0"/>
    <w:rsid w:val="00B8026E"/>
    <w:rsid w:val="00B8044D"/>
    <w:rsid w:val="00B84560"/>
    <w:rsid w:val="00B85CAD"/>
    <w:rsid w:val="00B866B9"/>
    <w:rsid w:val="00B871C4"/>
    <w:rsid w:val="00B873F3"/>
    <w:rsid w:val="00B87D6F"/>
    <w:rsid w:val="00B906B2"/>
    <w:rsid w:val="00B910DA"/>
    <w:rsid w:val="00B9270B"/>
    <w:rsid w:val="00B966AA"/>
    <w:rsid w:val="00B97CB4"/>
    <w:rsid w:val="00BA3510"/>
    <w:rsid w:val="00BA3DD9"/>
    <w:rsid w:val="00BA41D8"/>
    <w:rsid w:val="00BA5AA7"/>
    <w:rsid w:val="00BA62DA"/>
    <w:rsid w:val="00BA647A"/>
    <w:rsid w:val="00BA68CF"/>
    <w:rsid w:val="00BA77F7"/>
    <w:rsid w:val="00BB0365"/>
    <w:rsid w:val="00BB08A5"/>
    <w:rsid w:val="00BB16D9"/>
    <w:rsid w:val="00BB2380"/>
    <w:rsid w:val="00BB3882"/>
    <w:rsid w:val="00BB3B0D"/>
    <w:rsid w:val="00BB3DDD"/>
    <w:rsid w:val="00BB3F09"/>
    <w:rsid w:val="00BB4F7D"/>
    <w:rsid w:val="00BB5330"/>
    <w:rsid w:val="00BB5FA5"/>
    <w:rsid w:val="00BB614D"/>
    <w:rsid w:val="00BB6FA4"/>
    <w:rsid w:val="00BC2C68"/>
    <w:rsid w:val="00BC2F79"/>
    <w:rsid w:val="00BC4FFA"/>
    <w:rsid w:val="00BC6235"/>
    <w:rsid w:val="00BD0E28"/>
    <w:rsid w:val="00BD100A"/>
    <w:rsid w:val="00BD1717"/>
    <w:rsid w:val="00BD4D1B"/>
    <w:rsid w:val="00BE2083"/>
    <w:rsid w:val="00BE41B3"/>
    <w:rsid w:val="00BE785C"/>
    <w:rsid w:val="00BF001D"/>
    <w:rsid w:val="00BF152C"/>
    <w:rsid w:val="00BF1A61"/>
    <w:rsid w:val="00BF22F0"/>
    <w:rsid w:val="00BF36B5"/>
    <w:rsid w:val="00BF38A7"/>
    <w:rsid w:val="00BF5FBF"/>
    <w:rsid w:val="00BF6476"/>
    <w:rsid w:val="00C01C7B"/>
    <w:rsid w:val="00C03C94"/>
    <w:rsid w:val="00C043DA"/>
    <w:rsid w:val="00C0448E"/>
    <w:rsid w:val="00C0554F"/>
    <w:rsid w:val="00C0592C"/>
    <w:rsid w:val="00C07C07"/>
    <w:rsid w:val="00C11EC5"/>
    <w:rsid w:val="00C141E1"/>
    <w:rsid w:val="00C14327"/>
    <w:rsid w:val="00C1481A"/>
    <w:rsid w:val="00C14B3A"/>
    <w:rsid w:val="00C150B0"/>
    <w:rsid w:val="00C15BA8"/>
    <w:rsid w:val="00C15D3E"/>
    <w:rsid w:val="00C17612"/>
    <w:rsid w:val="00C20F94"/>
    <w:rsid w:val="00C23237"/>
    <w:rsid w:val="00C24261"/>
    <w:rsid w:val="00C2486F"/>
    <w:rsid w:val="00C248CC"/>
    <w:rsid w:val="00C25C44"/>
    <w:rsid w:val="00C30793"/>
    <w:rsid w:val="00C30964"/>
    <w:rsid w:val="00C3573C"/>
    <w:rsid w:val="00C36586"/>
    <w:rsid w:val="00C3663D"/>
    <w:rsid w:val="00C36C00"/>
    <w:rsid w:val="00C36D37"/>
    <w:rsid w:val="00C374A7"/>
    <w:rsid w:val="00C4046D"/>
    <w:rsid w:val="00C40A4B"/>
    <w:rsid w:val="00C40EAF"/>
    <w:rsid w:val="00C42ACF"/>
    <w:rsid w:val="00C43836"/>
    <w:rsid w:val="00C454A3"/>
    <w:rsid w:val="00C459DE"/>
    <w:rsid w:val="00C45FFA"/>
    <w:rsid w:val="00C46839"/>
    <w:rsid w:val="00C47B2C"/>
    <w:rsid w:val="00C52962"/>
    <w:rsid w:val="00C539DA"/>
    <w:rsid w:val="00C5500C"/>
    <w:rsid w:val="00C5727F"/>
    <w:rsid w:val="00C6047C"/>
    <w:rsid w:val="00C604E2"/>
    <w:rsid w:val="00C62AB1"/>
    <w:rsid w:val="00C62F41"/>
    <w:rsid w:val="00C70BBE"/>
    <w:rsid w:val="00C70E76"/>
    <w:rsid w:val="00C713D2"/>
    <w:rsid w:val="00C71A6B"/>
    <w:rsid w:val="00C74C6C"/>
    <w:rsid w:val="00C75402"/>
    <w:rsid w:val="00C76BBC"/>
    <w:rsid w:val="00C77628"/>
    <w:rsid w:val="00C80055"/>
    <w:rsid w:val="00C80D80"/>
    <w:rsid w:val="00C833C9"/>
    <w:rsid w:val="00C83DDE"/>
    <w:rsid w:val="00C83FE5"/>
    <w:rsid w:val="00C840B5"/>
    <w:rsid w:val="00C86678"/>
    <w:rsid w:val="00C908DF"/>
    <w:rsid w:val="00C93FDE"/>
    <w:rsid w:val="00C960F5"/>
    <w:rsid w:val="00C96796"/>
    <w:rsid w:val="00CA09ED"/>
    <w:rsid w:val="00CA1031"/>
    <w:rsid w:val="00CA33CB"/>
    <w:rsid w:val="00CA4484"/>
    <w:rsid w:val="00CA48F9"/>
    <w:rsid w:val="00CA4A01"/>
    <w:rsid w:val="00CA5319"/>
    <w:rsid w:val="00CB0C58"/>
    <w:rsid w:val="00CB0F75"/>
    <w:rsid w:val="00CB2393"/>
    <w:rsid w:val="00CB2748"/>
    <w:rsid w:val="00CB4448"/>
    <w:rsid w:val="00CB5C36"/>
    <w:rsid w:val="00CB7EF9"/>
    <w:rsid w:val="00CC154A"/>
    <w:rsid w:val="00CC670A"/>
    <w:rsid w:val="00CC7817"/>
    <w:rsid w:val="00CD241A"/>
    <w:rsid w:val="00CD2A7B"/>
    <w:rsid w:val="00CD31D9"/>
    <w:rsid w:val="00CD3AF9"/>
    <w:rsid w:val="00CD3E62"/>
    <w:rsid w:val="00CD4026"/>
    <w:rsid w:val="00CD79EB"/>
    <w:rsid w:val="00CE0AA0"/>
    <w:rsid w:val="00CE0EC2"/>
    <w:rsid w:val="00CE0F42"/>
    <w:rsid w:val="00CE791B"/>
    <w:rsid w:val="00CF0082"/>
    <w:rsid w:val="00CF1A62"/>
    <w:rsid w:val="00CF207D"/>
    <w:rsid w:val="00CF22C9"/>
    <w:rsid w:val="00CF299F"/>
    <w:rsid w:val="00CF447A"/>
    <w:rsid w:val="00CF59F9"/>
    <w:rsid w:val="00CF5E98"/>
    <w:rsid w:val="00D000F1"/>
    <w:rsid w:val="00D00CC1"/>
    <w:rsid w:val="00D010BA"/>
    <w:rsid w:val="00D015EF"/>
    <w:rsid w:val="00D06338"/>
    <w:rsid w:val="00D076D0"/>
    <w:rsid w:val="00D113E0"/>
    <w:rsid w:val="00D1373F"/>
    <w:rsid w:val="00D14CA2"/>
    <w:rsid w:val="00D15B53"/>
    <w:rsid w:val="00D200FC"/>
    <w:rsid w:val="00D201BA"/>
    <w:rsid w:val="00D203A9"/>
    <w:rsid w:val="00D22282"/>
    <w:rsid w:val="00D226D9"/>
    <w:rsid w:val="00D23032"/>
    <w:rsid w:val="00D2381F"/>
    <w:rsid w:val="00D23F1A"/>
    <w:rsid w:val="00D2551E"/>
    <w:rsid w:val="00D26092"/>
    <w:rsid w:val="00D26655"/>
    <w:rsid w:val="00D27BE5"/>
    <w:rsid w:val="00D3015F"/>
    <w:rsid w:val="00D306CE"/>
    <w:rsid w:val="00D30D21"/>
    <w:rsid w:val="00D30DA2"/>
    <w:rsid w:val="00D31F5D"/>
    <w:rsid w:val="00D32B9A"/>
    <w:rsid w:val="00D343BC"/>
    <w:rsid w:val="00D3513B"/>
    <w:rsid w:val="00D36349"/>
    <w:rsid w:val="00D3782B"/>
    <w:rsid w:val="00D37853"/>
    <w:rsid w:val="00D41AB6"/>
    <w:rsid w:val="00D42A7E"/>
    <w:rsid w:val="00D43BEE"/>
    <w:rsid w:val="00D440EB"/>
    <w:rsid w:val="00D46B01"/>
    <w:rsid w:val="00D47ABD"/>
    <w:rsid w:val="00D549CD"/>
    <w:rsid w:val="00D55A7E"/>
    <w:rsid w:val="00D56BAB"/>
    <w:rsid w:val="00D60FD1"/>
    <w:rsid w:val="00D63EA2"/>
    <w:rsid w:val="00D6495C"/>
    <w:rsid w:val="00D64A85"/>
    <w:rsid w:val="00D64E25"/>
    <w:rsid w:val="00D67DBD"/>
    <w:rsid w:val="00D70398"/>
    <w:rsid w:val="00D73787"/>
    <w:rsid w:val="00D74BB5"/>
    <w:rsid w:val="00D828FA"/>
    <w:rsid w:val="00D84528"/>
    <w:rsid w:val="00D8782F"/>
    <w:rsid w:val="00D90530"/>
    <w:rsid w:val="00D90930"/>
    <w:rsid w:val="00D96518"/>
    <w:rsid w:val="00D9669E"/>
    <w:rsid w:val="00D96A12"/>
    <w:rsid w:val="00D978D1"/>
    <w:rsid w:val="00D97F56"/>
    <w:rsid w:val="00DA070D"/>
    <w:rsid w:val="00DA0EF3"/>
    <w:rsid w:val="00DA3AF5"/>
    <w:rsid w:val="00DA3C90"/>
    <w:rsid w:val="00DA44ED"/>
    <w:rsid w:val="00DA5488"/>
    <w:rsid w:val="00DA7299"/>
    <w:rsid w:val="00DB0CB6"/>
    <w:rsid w:val="00DB3AB2"/>
    <w:rsid w:val="00DB4431"/>
    <w:rsid w:val="00DB48F4"/>
    <w:rsid w:val="00DB5B38"/>
    <w:rsid w:val="00DC06F7"/>
    <w:rsid w:val="00DC26B8"/>
    <w:rsid w:val="00DC29F3"/>
    <w:rsid w:val="00DC4E58"/>
    <w:rsid w:val="00DC6B1D"/>
    <w:rsid w:val="00DD0B09"/>
    <w:rsid w:val="00DD0DBA"/>
    <w:rsid w:val="00DD125B"/>
    <w:rsid w:val="00DD21F4"/>
    <w:rsid w:val="00DD278E"/>
    <w:rsid w:val="00DD3ADB"/>
    <w:rsid w:val="00DE1B46"/>
    <w:rsid w:val="00DE1B4F"/>
    <w:rsid w:val="00DE1DA7"/>
    <w:rsid w:val="00DE4A8C"/>
    <w:rsid w:val="00DE70E3"/>
    <w:rsid w:val="00DF06DF"/>
    <w:rsid w:val="00DF07E1"/>
    <w:rsid w:val="00DF198A"/>
    <w:rsid w:val="00DF2E29"/>
    <w:rsid w:val="00DF2FC0"/>
    <w:rsid w:val="00DF3689"/>
    <w:rsid w:val="00DF620C"/>
    <w:rsid w:val="00E0050C"/>
    <w:rsid w:val="00E006A1"/>
    <w:rsid w:val="00E01ED7"/>
    <w:rsid w:val="00E040E3"/>
    <w:rsid w:val="00E05CE5"/>
    <w:rsid w:val="00E06634"/>
    <w:rsid w:val="00E07FEC"/>
    <w:rsid w:val="00E11275"/>
    <w:rsid w:val="00E14207"/>
    <w:rsid w:val="00E178AB"/>
    <w:rsid w:val="00E20F7F"/>
    <w:rsid w:val="00E217BF"/>
    <w:rsid w:val="00E243D0"/>
    <w:rsid w:val="00E262E6"/>
    <w:rsid w:val="00E27CD3"/>
    <w:rsid w:val="00E3253A"/>
    <w:rsid w:val="00E37DA9"/>
    <w:rsid w:val="00E403F8"/>
    <w:rsid w:val="00E449C3"/>
    <w:rsid w:val="00E4574C"/>
    <w:rsid w:val="00E464A1"/>
    <w:rsid w:val="00E5098B"/>
    <w:rsid w:val="00E51EF0"/>
    <w:rsid w:val="00E545FB"/>
    <w:rsid w:val="00E61B2C"/>
    <w:rsid w:val="00E61F30"/>
    <w:rsid w:val="00E6290A"/>
    <w:rsid w:val="00E671A1"/>
    <w:rsid w:val="00E67D49"/>
    <w:rsid w:val="00E67D55"/>
    <w:rsid w:val="00E67D73"/>
    <w:rsid w:val="00E71642"/>
    <w:rsid w:val="00E7351E"/>
    <w:rsid w:val="00E76391"/>
    <w:rsid w:val="00E76F23"/>
    <w:rsid w:val="00E8026D"/>
    <w:rsid w:val="00E80B14"/>
    <w:rsid w:val="00E836B3"/>
    <w:rsid w:val="00E83712"/>
    <w:rsid w:val="00E83810"/>
    <w:rsid w:val="00E8650F"/>
    <w:rsid w:val="00E90E76"/>
    <w:rsid w:val="00E928F4"/>
    <w:rsid w:val="00E9301B"/>
    <w:rsid w:val="00E94596"/>
    <w:rsid w:val="00E94D1B"/>
    <w:rsid w:val="00E9653E"/>
    <w:rsid w:val="00EA1E76"/>
    <w:rsid w:val="00EA48A0"/>
    <w:rsid w:val="00EA7302"/>
    <w:rsid w:val="00EA7323"/>
    <w:rsid w:val="00EB0308"/>
    <w:rsid w:val="00EB0914"/>
    <w:rsid w:val="00EB2B52"/>
    <w:rsid w:val="00EB382B"/>
    <w:rsid w:val="00EB520C"/>
    <w:rsid w:val="00EB5738"/>
    <w:rsid w:val="00EB5F63"/>
    <w:rsid w:val="00EC06DC"/>
    <w:rsid w:val="00EC17CD"/>
    <w:rsid w:val="00EC2358"/>
    <w:rsid w:val="00EC4C6D"/>
    <w:rsid w:val="00EC50DA"/>
    <w:rsid w:val="00EC5127"/>
    <w:rsid w:val="00EC7578"/>
    <w:rsid w:val="00ED51D4"/>
    <w:rsid w:val="00EE1A3B"/>
    <w:rsid w:val="00EE276A"/>
    <w:rsid w:val="00EE5209"/>
    <w:rsid w:val="00EE552E"/>
    <w:rsid w:val="00EE5BAC"/>
    <w:rsid w:val="00EF02E6"/>
    <w:rsid w:val="00EF2EA7"/>
    <w:rsid w:val="00EF50C2"/>
    <w:rsid w:val="00F019F8"/>
    <w:rsid w:val="00F020EC"/>
    <w:rsid w:val="00F03B87"/>
    <w:rsid w:val="00F03B8C"/>
    <w:rsid w:val="00F049C6"/>
    <w:rsid w:val="00F0503E"/>
    <w:rsid w:val="00F06430"/>
    <w:rsid w:val="00F118CF"/>
    <w:rsid w:val="00F1341B"/>
    <w:rsid w:val="00F14C98"/>
    <w:rsid w:val="00F1626E"/>
    <w:rsid w:val="00F164E1"/>
    <w:rsid w:val="00F21A98"/>
    <w:rsid w:val="00F2205C"/>
    <w:rsid w:val="00F27D70"/>
    <w:rsid w:val="00F27E31"/>
    <w:rsid w:val="00F27F86"/>
    <w:rsid w:val="00F3046A"/>
    <w:rsid w:val="00F33623"/>
    <w:rsid w:val="00F34512"/>
    <w:rsid w:val="00F3554F"/>
    <w:rsid w:val="00F35FB8"/>
    <w:rsid w:val="00F366B6"/>
    <w:rsid w:val="00F36CCE"/>
    <w:rsid w:val="00F3752B"/>
    <w:rsid w:val="00F37624"/>
    <w:rsid w:val="00F3768D"/>
    <w:rsid w:val="00F37CFB"/>
    <w:rsid w:val="00F40398"/>
    <w:rsid w:val="00F41ADC"/>
    <w:rsid w:val="00F42E44"/>
    <w:rsid w:val="00F4586D"/>
    <w:rsid w:val="00F45BCF"/>
    <w:rsid w:val="00F45C90"/>
    <w:rsid w:val="00F5008D"/>
    <w:rsid w:val="00F52828"/>
    <w:rsid w:val="00F5351D"/>
    <w:rsid w:val="00F54297"/>
    <w:rsid w:val="00F55007"/>
    <w:rsid w:val="00F60BC9"/>
    <w:rsid w:val="00F62581"/>
    <w:rsid w:val="00F62F22"/>
    <w:rsid w:val="00F67B7C"/>
    <w:rsid w:val="00F72227"/>
    <w:rsid w:val="00F72412"/>
    <w:rsid w:val="00F72DF5"/>
    <w:rsid w:val="00F72EB7"/>
    <w:rsid w:val="00F72F72"/>
    <w:rsid w:val="00F743F7"/>
    <w:rsid w:val="00F77D50"/>
    <w:rsid w:val="00F8022D"/>
    <w:rsid w:val="00F80707"/>
    <w:rsid w:val="00F80B6D"/>
    <w:rsid w:val="00F819F7"/>
    <w:rsid w:val="00F863CC"/>
    <w:rsid w:val="00F869B6"/>
    <w:rsid w:val="00F87A75"/>
    <w:rsid w:val="00F91007"/>
    <w:rsid w:val="00F91905"/>
    <w:rsid w:val="00F926A6"/>
    <w:rsid w:val="00F92CD7"/>
    <w:rsid w:val="00F97286"/>
    <w:rsid w:val="00FA3228"/>
    <w:rsid w:val="00FA355C"/>
    <w:rsid w:val="00FA3B58"/>
    <w:rsid w:val="00FA3F5B"/>
    <w:rsid w:val="00FB1410"/>
    <w:rsid w:val="00FB3F05"/>
    <w:rsid w:val="00FB676C"/>
    <w:rsid w:val="00FC15C2"/>
    <w:rsid w:val="00FC2B38"/>
    <w:rsid w:val="00FC3DB5"/>
    <w:rsid w:val="00FC571F"/>
    <w:rsid w:val="00FC6048"/>
    <w:rsid w:val="00FD076F"/>
    <w:rsid w:val="00FE0387"/>
    <w:rsid w:val="00FE0AA7"/>
    <w:rsid w:val="00FE19CD"/>
    <w:rsid w:val="00FE6681"/>
    <w:rsid w:val="00FE7A58"/>
    <w:rsid w:val="00FE7AE2"/>
    <w:rsid w:val="00FF0215"/>
    <w:rsid w:val="00FF18D3"/>
    <w:rsid w:val="00FF2E6E"/>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40E3"/>
    <w:pPr>
      <w:spacing w:after="240" w:line="276" w:lineRule="auto"/>
    </w:pPr>
    <w:rPr>
      <w:rFonts w:ascii="Arial" w:hAnsi="Arial"/>
      <w:sz w:val="28"/>
    </w:rPr>
  </w:style>
  <w:style w:type="paragraph" w:styleId="Heading1">
    <w:name w:val="heading 1"/>
    <w:basedOn w:val="Normal"/>
    <w:next w:val="Normal"/>
    <w:link w:val="Heading1Char"/>
    <w:uiPriority w:val="1"/>
    <w:qFormat/>
    <w:rsid w:val="00B57852"/>
    <w:pPr>
      <w:keepNext/>
      <w:keepLines/>
      <w:numPr>
        <w:numId w:val="3"/>
      </w:numPr>
      <w:spacing w:before="280" w:after="80" w:line="240" w:lineRule="auto"/>
      <w:outlineLvl w:val="0"/>
    </w:pPr>
    <w:rPr>
      <w:rFonts w:eastAsiaTheme="majorEastAsia" w:cstheme="majorBidi"/>
      <w:b/>
      <w:sz w:val="56"/>
      <w:szCs w:val="32"/>
      <w:lang w:val="fr-CA"/>
    </w:rPr>
  </w:style>
  <w:style w:type="paragraph" w:styleId="Heading2">
    <w:name w:val="heading 2"/>
    <w:basedOn w:val="Normal"/>
    <w:next w:val="Normal"/>
    <w:link w:val="Heading2Char"/>
    <w:uiPriority w:val="2"/>
    <w:qFormat/>
    <w:rsid w:val="00B57852"/>
    <w:pPr>
      <w:keepNext/>
      <w:keepLines/>
      <w:numPr>
        <w:ilvl w:val="1"/>
        <w:numId w:val="3"/>
      </w:numPr>
      <w:spacing w:before="80" w:after="80" w:line="240" w:lineRule="auto"/>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B57852"/>
    <w:pPr>
      <w:keepNext/>
      <w:keepLines/>
      <w:numPr>
        <w:ilvl w:val="2"/>
        <w:numId w:val="3"/>
      </w:numPr>
      <w:spacing w:before="80" w:after="80" w:line="240" w:lineRule="auto"/>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ind w:left="432"/>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keepLines/>
      <w:numPr>
        <w:ilvl w:val="4"/>
        <w:numId w:val="3"/>
      </w:numPr>
      <w:spacing w:before="80" w:after="80" w:line="240" w:lineRule="auto"/>
      <w:outlineLvl w:val="4"/>
    </w:pPr>
    <w:rPr>
      <w:rFonts w:eastAsiaTheme="majorEastAsia" w:cstheme="majorBidi"/>
      <w:b/>
    </w:rPr>
  </w:style>
  <w:style w:type="paragraph" w:styleId="Heading6">
    <w:name w:val="heading 6"/>
    <w:basedOn w:val="Normal"/>
    <w:next w:val="Normal"/>
    <w:link w:val="Heading6Char"/>
    <w:uiPriority w:val="99"/>
    <w:semiHidden/>
    <w:qFormat/>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qFormat/>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qFormat/>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qFormat/>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B57852"/>
    <w:rPr>
      <w:rFonts w:ascii="Arial" w:eastAsiaTheme="majorEastAsia" w:hAnsi="Arial" w:cstheme="majorBidi"/>
      <w:b/>
      <w:sz w:val="56"/>
      <w:szCs w:val="32"/>
      <w:lang w:val="fr-CA"/>
    </w:rPr>
  </w:style>
  <w:style w:type="character" w:customStyle="1" w:styleId="Heading2Char">
    <w:name w:val="Heading 2 Char"/>
    <w:basedOn w:val="DefaultParagraphFont"/>
    <w:link w:val="Heading2"/>
    <w:uiPriority w:val="9"/>
    <w:rsid w:val="00B57852"/>
    <w:rPr>
      <w:rFonts w:ascii="Arial" w:eastAsiaTheme="majorEastAsia" w:hAnsi="Arial" w:cstheme="majorBidi"/>
      <w:b/>
      <w:sz w:val="48"/>
      <w:szCs w:val="26"/>
    </w:rPr>
  </w:style>
  <w:style w:type="character" w:customStyle="1" w:styleId="Heading3Char">
    <w:name w:val="Heading 3 Char"/>
    <w:basedOn w:val="DefaultParagraphFont"/>
    <w:link w:val="Heading3"/>
    <w:uiPriority w:val="3"/>
    <w:rsid w:val="00B57852"/>
    <w:rPr>
      <w:rFonts w:ascii="Arial" w:eastAsiaTheme="majorEastAsia" w:hAnsi="Arial" w:cstheme="majorBidi"/>
      <w:b/>
      <w:sz w:val="40"/>
      <w:szCs w:val="24"/>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B56663"/>
    <w:pPr>
      <w:numPr>
        <w:ilvl w:val="1"/>
      </w:numPr>
      <w:spacing w:after="840" w:line="240" w:lineRule="auto"/>
      <w:jc w:val="center"/>
    </w:pPr>
    <w:rPr>
      <w:rFonts w:eastAsiaTheme="minorEastAsia"/>
      <w:spacing w:val="15"/>
      <w:sz w:val="60"/>
    </w:rPr>
  </w:style>
  <w:style w:type="character" w:customStyle="1" w:styleId="SubtitleChar">
    <w:name w:val="Subtitle Char"/>
    <w:basedOn w:val="DefaultParagraphFont"/>
    <w:link w:val="Subtitle"/>
    <w:uiPriority w:val="19"/>
    <w:rsid w:val="00B56663"/>
    <w:rPr>
      <w:rFonts w:ascii="Arial" w:eastAsiaTheme="minorEastAsia" w:hAnsi="Arial"/>
      <w:spacing w:val="15"/>
      <w:sz w:val="60"/>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39"/>
    <w:locked/>
    <w:rsid w:val="003E6C33"/>
    <w:pPr>
      <w:spacing w:after="100"/>
      <w:ind w:left="840"/>
    </w:pPr>
  </w:style>
  <w:style w:type="paragraph" w:styleId="TOC5">
    <w:name w:val="toc 5"/>
    <w:basedOn w:val="Normal"/>
    <w:next w:val="Normal"/>
    <w:uiPriority w:val="39"/>
    <w:locked/>
    <w:rsid w:val="003E6C33"/>
    <w:pPr>
      <w:spacing w:after="100"/>
      <w:ind w:left="1120"/>
    </w:pPr>
  </w:style>
  <w:style w:type="paragraph" w:styleId="TOC6">
    <w:name w:val="toc 6"/>
    <w:basedOn w:val="Normal"/>
    <w:next w:val="Normal"/>
    <w:uiPriority w:val="39"/>
    <w:locked/>
    <w:rsid w:val="003E6C33"/>
    <w:pPr>
      <w:spacing w:after="100"/>
      <w:ind w:left="1400"/>
    </w:pPr>
  </w:style>
  <w:style w:type="paragraph" w:styleId="TOC7">
    <w:name w:val="toc 7"/>
    <w:basedOn w:val="Normal"/>
    <w:next w:val="Normal"/>
    <w:uiPriority w:val="39"/>
    <w:locked/>
    <w:rsid w:val="003E6C33"/>
    <w:pPr>
      <w:spacing w:after="100"/>
      <w:ind w:left="1680"/>
    </w:pPr>
  </w:style>
  <w:style w:type="paragraph" w:styleId="TOC8">
    <w:name w:val="toc 8"/>
    <w:basedOn w:val="Normal"/>
    <w:next w:val="Normal"/>
    <w:uiPriority w:val="39"/>
    <w:locked/>
    <w:rsid w:val="003E6C33"/>
    <w:pPr>
      <w:spacing w:after="100"/>
      <w:ind w:left="1960"/>
    </w:pPr>
  </w:style>
  <w:style w:type="paragraph" w:styleId="TOC9">
    <w:name w:val="toc 9"/>
    <w:basedOn w:val="Normal"/>
    <w:next w:val="Normal"/>
    <w:uiPriority w:val="39"/>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customStyle="1" w:styleId="Mentionnonrsolue1">
    <w:name w:val="Mention non résolue1"/>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tabs>
        <w:tab w:val="num" w:pos="533"/>
      </w:tabs>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tabs>
        <w:tab w:val="num" w:pos="1599"/>
      </w:tabs>
      <w:ind w:left="0" w:firstLine="0"/>
    </w:pPr>
  </w:style>
  <w:style w:type="paragraph" w:customStyle="1" w:styleId="AnnexHeading4">
    <w:name w:val="Annex Heading 4"/>
    <w:basedOn w:val="Heading4"/>
    <w:next w:val="Normal"/>
    <w:uiPriority w:val="99"/>
    <w:semiHidden/>
    <w:qFormat/>
    <w:locked/>
    <w:rsid w:val="001441CF"/>
    <w:pPr>
      <w:numPr>
        <w:numId w:val="4"/>
      </w:numPr>
      <w:tabs>
        <w:tab w:val="num" w:pos="2132"/>
      </w:tabs>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 w:val="num" w:pos="2665"/>
      </w:tabs>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customStyle="1" w:styleId="Mot-dise1">
    <w:name w:val="Mot-dièse1"/>
    <w:basedOn w:val="DefaultParagraphFont"/>
    <w:uiPriority w:val="99"/>
    <w:semiHidden/>
    <w:locked/>
    <w:rsid w:val="00611AD5"/>
    <w:rPr>
      <w:color w:val="224197"/>
      <w:shd w:val="clear" w:color="auto" w:fill="E1DFDD"/>
    </w:rPr>
  </w:style>
  <w:style w:type="character" w:customStyle="1" w:styleId="Mention1">
    <w:name w:val="Mention1"/>
    <w:basedOn w:val="DefaultParagraphFont"/>
    <w:uiPriority w:val="99"/>
    <w:semiHidden/>
    <w:rsid w:val="00611AD5"/>
    <w:rPr>
      <w:color w:val="224197"/>
      <w:shd w:val="clear" w:color="auto" w:fill="E1DFDD"/>
    </w:rPr>
  </w:style>
  <w:style w:type="character" w:customStyle="1" w:styleId="SmartLink1">
    <w:name w:val="SmartLink1"/>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99"/>
    <w:qFormat/>
    <w:rsid w:val="001D7E69"/>
    <w:pPr>
      <w:ind w:left="720"/>
      <w:contextualSpacing/>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D3782B"/>
    <w:rPr>
      <w:rFonts w:ascii="Arial" w:hAnsi="Arial"/>
      <w:sz w:val="28"/>
    </w:rPr>
  </w:style>
  <w:style w:type="paragraph" w:customStyle="1" w:styleId="NotesHeading">
    <w:name w:val="Notes_Heading"/>
    <w:basedOn w:val="Normal"/>
    <w:next w:val="Normal"/>
    <w:qFormat/>
    <w:rsid w:val="00F164E1"/>
    <w:pPr>
      <w:keepNext/>
      <w:spacing w:after="0" w:line="260" w:lineRule="exact"/>
    </w:pPr>
    <w:rPr>
      <w:rFonts w:ascii="Calibri" w:eastAsia="Calibri" w:hAnsi="Calibri" w:cs="Times New Roman"/>
      <w:b/>
      <w:kern w:val="0"/>
      <w:sz w:val="20"/>
      <w14:ligatures w14:val="none"/>
    </w:rPr>
  </w:style>
  <w:style w:type="paragraph" w:customStyle="1" w:styleId="StandardParagraph">
    <w:name w:val="Standard_Paragraph"/>
    <w:basedOn w:val="Normal"/>
    <w:qFormat/>
    <w:rsid w:val="00EC4C6D"/>
    <w:pPr>
      <w:keepNext/>
      <w:suppressAutoHyphens/>
      <w:spacing w:after="200" w:line="260" w:lineRule="exact"/>
    </w:pPr>
    <w:rPr>
      <w:rFonts w:eastAsia="Calibri" w:cs="Arial"/>
      <w:kern w:val="0"/>
      <w:szCs w:val="28"/>
      <w:lang w:val="en-CA"/>
      <w14:ligatures w14:val="none"/>
    </w:rPr>
  </w:style>
  <w:style w:type="paragraph" w:customStyle="1" w:styleId="AnnexNumber">
    <w:name w:val="Annex_Number"/>
    <w:basedOn w:val="Normal"/>
    <w:next w:val="Normal"/>
    <w:qFormat/>
    <w:rsid w:val="00EC4C6D"/>
    <w:pPr>
      <w:keepNext/>
      <w:pageBreakBefore/>
      <w:widowControl w:val="0"/>
      <w:numPr>
        <w:numId w:val="58"/>
      </w:numPr>
      <w:spacing w:after="0" w:line="420" w:lineRule="exact"/>
      <w:outlineLvl w:val="0"/>
    </w:pPr>
    <w:rPr>
      <w:rFonts w:eastAsia="Calibri" w:cs="Times New Roman"/>
      <w:i/>
      <w:kern w:val="0"/>
      <w14:ligatures w14:val="none"/>
    </w:rPr>
  </w:style>
  <w:style w:type="paragraph" w:customStyle="1" w:styleId="AnnexClauseLVL1">
    <w:name w:val="Annex_Clause_LVL1"/>
    <w:basedOn w:val="Normal"/>
    <w:next w:val="StandardParagraph"/>
    <w:qFormat/>
    <w:rsid w:val="00EC4C6D"/>
    <w:pPr>
      <w:keepNext/>
      <w:widowControl w:val="0"/>
      <w:numPr>
        <w:ilvl w:val="1"/>
        <w:numId w:val="58"/>
      </w:numPr>
      <w:spacing w:before="260" w:after="0" w:line="280" w:lineRule="exact"/>
      <w:outlineLvl w:val="0"/>
    </w:pPr>
    <w:rPr>
      <w:rFonts w:eastAsia="Calibri" w:cs="Times New Roman"/>
      <w:b/>
      <w:kern w:val="0"/>
      <w:szCs w:val="40"/>
      <w14:ligatures w14:val="none"/>
    </w:rPr>
  </w:style>
  <w:style w:type="paragraph" w:customStyle="1" w:styleId="AnnexClauseLVL2">
    <w:name w:val="Annex_Clause_LVL2"/>
    <w:basedOn w:val="Normal"/>
    <w:next w:val="StandardParagraph"/>
    <w:qFormat/>
    <w:rsid w:val="00EC4C6D"/>
    <w:pPr>
      <w:keepNext/>
      <w:widowControl w:val="0"/>
      <w:numPr>
        <w:ilvl w:val="2"/>
        <w:numId w:val="58"/>
      </w:numPr>
      <w:spacing w:before="260" w:after="0" w:line="280" w:lineRule="exact"/>
      <w:outlineLvl w:val="1"/>
    </w:pPr>
    <w:rPr>
      <w:rFonts w:eastAsia="Calibri" w:cs="Times New Roman"/>
      <w:b/>
      <w:kern w:val="0"/>
      <w14:ligatures w14:val="none"/>
    </w:rPr>
  </w:style>
  <w:style w:type="paragraph" w:customStyle="1" w:styleId="AnnexClauseLVL3">
    <w:name w:val="Annex_Clause_LVL3"/>
    <w:basedOn w:val="Normal"/>
    <w:next w:val="StandardParagraph"/>
    <w:qFormat/>
    <w:rsid w:val="00EC4C6D"/>
    <w:pPr>
      <w:keepNext/>
      <w:widowControl w:val="0"/>
      <w:numPr>
        <w:ilvl w:val="3"/>
        <w:numId w:val="58"/>
      </w:numPr>
      <w:spacing w:before="260" w:after="0" w:line="280" w:lineRule="exact"/>
      <w:outlineLvl w:val="0"/>
    </w:pPr>
    <w:rPr>
      <w:rFonts w:eastAsia="Calibri" w:cs="Times New Roman"/>
      <w:b/>
      <w:kern w:val="0"/>
      <w14:ligatures w14:val="none"/>
    </w:rPr>
  </w:style>
  <w:style w:type="paragraph" w:customStyle="1" w:styleId="AnnexClauseLVL4">
    <w:name w:val="Annex_Clause_LVL4"/>
    <w:basedOn w:val="Normal"/>
    <w:next w:val="StandardParagraph"/>
    <w:qFormat/>
    <w:rsid w:val="00EC4C6D"/>
    <w:pPr>
      <w:keepNext/>
      <w:widowControl w:val="0"/>
      <w:numPr>
        <w:ilvl w:val="4"/>
        <w:numId w:val="58"/>
      </w:numPr>
      <w:spacing w:before="260" w:after="0" w:line="280" w:lineRule="exact"/>
      <w:outlineLvl w:val="0"/>
    </w:pPr>
    <w:rPr>
      <w:rFonts w:eastAsia="Calibri" w:cs="Times New Roman"/>
      <w:b/>
      <w:kern w:val="0"/>
      <w14:ligatures w14:val="none"/>
    </w:rPr>
  </w:style>
  <w:style w:type="paragraph" w:customStyle="1" w:styleId="AnnexClauseLVL5">
    <w:name w:val="Annex_Clause_LVL5"/>
    <w:basedOn w:val="Normal"/>
    <w:next w:val="StandardParagraph"/>
    <w:qFormat/>
    <w:rsid w:val="00EC4C6D"/>
    <w:pPr>
      <w:keepNext/>
      <w:widowControl w:val="0"/>
      <w:numPr>
        <w:ilvl w:val="5"/>
        <w:numId w:val="58"/>
      </w:numPr>
      <w:spacing w:before="260" w:after="0" w:line="280" w:lineRule="exact"/>
      <w:outlineLvl w:val="0"/>
    </w:pPr>
    <w:rPr>
      <w:rFonts w:eastAsia="Calibri" w:cs="Times New Roman"/>
      <w:b/>
      <w:kern w:val="0"/>
      <w14:ligatures w14:val="none"/>
    </w:rPr>
  </w:style>
  <w:style w:type="paragraph" w:customStyle="1" w:styleId="B3">
    <w:name w:val="B3+"/>
    <w:basedOn w:val="Normal"/>
    <w:rsid w:val="00D63EA2"/>
    <w:pPr>
      <w:numPr>
        <w:numId w:val="62"/>
      </w:numPr>
      <w:tabs>
        <w:tab w:val="left" w:pos="1134"/>
      </w:tab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fr-FR"/>
      <w14:ligatures w14:val="none"/>
    </w:rPr>
  </w:style>
  <w:style w:type="character" w:customStyle="1" w:styleId="ui-provider">
    <w:name w:val="ui-provider"/>
    <w:basedOn w:val="DefaultParagraphFont"/>
    <w:rsid w:val="00976475"/>
  </w:style>
  <w:style w:type="character" w:styleId="UnresolvedMention">
    <w:name w:val="Unresolved Mention"/>
    <w:basedOn w:val="DefaultParagraphFont"/>
    <w:uiPriority w:val="99"/>
    <w:semiHidden/>
    <w:unhideWhenUsed/>
    <w:rsid w:val="00C454A3"/>
    <w:rPr>
      <w:color w:val="605E5C"/>
      <w:shd w:val="clear" w:color="auto" w:fill="E1DFDD"/>
    </w:rPr>
  </w:style>
  <w:style w:type="character" w:customStyle="1" w:styleId="normaltextrun">
    <w:name w:val="normaltextrun"/>
    <w:basedOn w:val="DefaultParagraphFont"/>
    <w:rsid w:val="00D828FA"/>
  </w:style>
  <w:style w:type="character" w:customStyle="1" w:styleId="eop">
    <w:name w:val="eop"/>
    <w:basedOn w:val="DefaultParagraphFont"/>
    <w:rsid w:val="00F118CF"/>
  </w:style>
  <w:style w:type="paragraph" w:customStyle="1" w:styleId="paragraph">
    <w:name w:val="paragraph"/>
    <w:basedOn w:val="Normal"/>
    <w:rsid w:val="00AE3443"/>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0118">
      <w:bodyDiv w:val="1"/>
      <w:marLeft w:val="0"/>
      <w:marRight w:val="0"/>
      <w:marTop w:val="0"/>
      <w:marBottom w:val="0"/>
      <w:divBdr>
        <w:top w:val="none" w:sz="0" w:space="0" w:color="auto"/>
        <w:left w:val="none" w:sz="0" w:space="0" w:color="auto"/>
        <w:bottom w:val="none" w:sz="0" w:space="0" w:color="auto"/>
        <w:right w:val="none" w:sz="0" w:space="0" w:color="auto"/>
      </w:divBdr>
    </w:div>
    <w:div w:id="183791531">
      <w:bodyDiv w:val="1"/>
      <w:marLeft w:val="0"/>
      <w:marRight w:val="0"/>
      <w:marTop w:val="0"/>
      <w:marBottom w:val="0"/>
      <w:divBdr>
        <w:top w:val="none" w:sz="0" w:space="0" w:color="auto"/>
        <w:left w:val="none" w:sz="0" w:space="0" w:color="auto"/>
        <w:bottom w:val="none" w:sz="0" w:space="0" w:color="auto"/>
        <w:right w:val="none" w:sz="0" w:space="0" w:color="auto"/>
      </w:divBdr>
    </w:div>
    <w:div w:id="324435657">
      <w:bodyDiv w:val="1"/>
      <w:marLeft w:val="0"/>
      <w:marRight w:val="0"/>
      <w:marTop w:val="0"/>
      <w:marBottom w:val="0"/>
      <w:divBdr>
        <w:top w:val="none" w:sz="0" w:space="0" w:color="auto"/>
        <w:left w:val="none" w:sz="0" w:space="0" w:color="auto"/>
        <w:bottom w:val="none" w:sz="0" w:space="0" w:color="auto"/>
        <w:right w:val="none" w:sz="0" w:space="0" w:color="auto"/>
      </w:divBdr>
    </w:div>
    <w:div w:id="332609048">
      <w:bodyDiv w:val="1"/>
      <w:marLeft w:val="0"/>
      <w:marRight w:val="0"/>
      <w:marTop w:val="0"/>
      <w:marBottom w:val="0"/>
      <w:divBdr>
        <w:top w:val="none" w:sz="0" w:space="0" w:color="auto"/>
        <w:left w:val="none" w:sz="0" w:space="0" w:color="auto"/>
        <w:bottom w:val="none" w:sz="0" w:space="0" w:color="auto"/>
        <w:right w:val="none" w:sz="0" w:space="0" w:color="auto"/>
      </w:divBdr>
    </w:div>
    <w:div w:id="406197295">
      <w:bodyDiv w:val="1"/>
      <w:marLeft w:val="0"/>
      <w:marRight w:val="0"/>
      <w:marTop w:val="0"/>
      <w:marBottom w:val="0"/>
      <w:divBdr>
        <w:top w:val="none" w:sz="0" w:space="0" w:color="auto"/>
        <w:left w:val="none" w:sz="0" w:space="0" w:color="auto"/>
        <w:bottom w:val="none" w:sz="0" w:space="0" w:color="auto"/>
        <w:right w:val="none" w:sz="0" w:space="0" w:color="auto"/>
      </w:divBdr>
    </w:div>
    <w:div w:id="409279025">
      <w:bodyDiv w:val="1"/>
      <w:marLeft w:val="0"/>
      <w:marRight w:val="0"/>
      <w:marTop w:val="0"/>
      <w:marBottom w:val="0"/>
      <w:divBdr>
        <w:top w:val="none" w:sz="0" w:space="0" w:color="auto"/>
        <w:left w:val="none" w:sz="0" w:space="0" w:color="auto"/>
        <w:bottom w:val="none" w:sz="0" w:space="0" w:color="auto"/>
        <w:right w:val="none" w:sz="0" w:space="0" w:color="auto"/>
      </w:divBdr>
    </w:div>
    <w:div w:id="609313440">
      <w:bodyDiv w:val="1"/>
      <w:marLeft w:val="0"/>
      <w:marRight w:val="0"/>
      <w:marTop w:val="0"/>
      <w:marBottom w:val="0"/>
      <w:divBdr>
        <w:top w:val="none" w:sz="0" w:space="0" w:color="auto"/>
        <w:left w:val="none" w:sz="0" w:space="0" w:color="auto"/>
        <w:bottom w:val="none" w:sz="0" w:space="0" w:color="auto"/>
        <w:right w:val="none" w:sz="0" w:space="0" w:color="auto"/>
      </w:divBdr>
    </w:div>
    <w:div w:id="896355541">
      <w:bodyDiv w:val="1"/>
      <w:marLeft w:val="0"/>
      <w:marRight w:val="0"/>
      <w:marTop w:val="0"/>
      <w:marBottom w:val="0"/>
      <w:divBdr>
        <w:top w:val="none" w:sz="0" w:space="0" w:color="auto"/>
        <w:left w:val="none" w:sz="0" w:space="0" w:color="auto"/>
        <w:bottom w:val="none" w:sz="0" w:space="0" w:color="auto"/>
        <w:right w:val="none" w:sz="0" w:space="0" w:color="auto"/>
      </w:divBdr>
    </w:div>
    <w:div w:id="931856564">
      <w:bodyDiv w:val="1"/>
      <w:marLeft w:val="0"/>
      <w:marRight w:val="0"/>
      <w:marTop w:val="0"/>
      <w:marBottom w:val="0"/>
      <w:divBdr>
        <w:top w:val="none" w:sz="0" w:space="0" w:color="auto"/>
        <w:left w:val="none" w:sz="0" w:space="0" w:color="auto"/>
        <w:bottom w:val="none" w:sz="0" w:space="0" w:color="auto"/>
        <w:right w:val="none" w:sz="0" w:space="0" w:color="auto"/>
      </w:divBdr>
    </w:div>
    <w:div w:id="1105537620">
      <w:bodyDiv w:val="1"/>
      <w:marLeft w:val="0"/>
      <w:marRight w:val="0"/>
      <w:marTop w:val="0"/>
      <w:marBottom w:val="0"/>
      <w:divBdr>
        <w:top w:val="none" w:sz="0" w:space="0" w:color="auto"/>
        <w:left w:val="none" w:sz="0" w:space="0" w:color="auto"/>
        <w:bottom w:val="none" w:sz="0" w:space="0" w:color="auto"/>
        <w:right w:val="none" w:sz="0" w:space="0" w:color="auto"/>
      </w:divBdr>
    </w:div>
    <w:div w:id="1126966372">
      <w:bodyDiv w:val="1"/>
      <w:marLeft w:val="0"/>
      <w:marRight w:val="0"/>
      <w:marTop w:val="0"/>
      <w:marBottom w:val="0"/>
      <w:divBdr>
        <w:top w:val="none" w:sz="0" w:space="0" w:color="auto"/>
        <w:left w:val="none" w:sz="0" w:space="0" w:color="auto"/>
        <w:bottom w:val="none" w:sz="0" w:space="0" w:color="auto"/>
        <w:right w:val="none" w:sz="0" w:space="0" w:color="auto"/>
      </w:divBdr>
    </w:div>
    <w:div w:id="1327629105">
      <w:bodyDiv w:val="1"/>
      <w:marLeft w:val="0"/>
      <w:marRight w:val="0"/>
      <w:marTop w:val="0"/>
      <w:marBottom w:val="0"/>
      <w:divBdr>
        <w:top w:val="none" w:sz="0" w:space="0" w:color="auto"/>
        <w:left w:val="none" w:sz="0" w:space="0" w:color="auto"/>
        <w:bottom w:val="none" w:sz="0" w:space="0" w:color="auto"/>
        <w:right w:val="none" w:sz="0" w:space="0" w:color="auto"/>
      </w:divBdr>
    </w:div>
    <w:div w:id="1461613846">
      <w:bodyDiv w:val="1"/>
      <w:marLeft w:val="0"/>
      <w:marRight w:val="0"/>
      <w:marTop w:val="0"/>
      <w:marBottom w:val="0"/>
      <w:divBdr>
        <w:top w:val="none" w:sz="0" w:space="0" w:color="auto"/>
        <w:left w:val="none" w:sz="0" w:space="0" w:color="auto"/>
        <w:bottom w:val="none" w:sz="0" w:space="0" w:color="auto"/>
        <w:right w:val="none" w:sz="0" w:space="0" w:color="auto"/>
      </w:divBdr>
    </w:div>
    <w:div w:id="1472093179">
      <w:bodyDiv w:val="1"/>
      <w:marLeft w:val="0"/>
      <w:marRight w:val="0"/>
      <w:marTop w:val="0"/>
      <w:marBottom w:val="0"/>
      <w:divBdr>
        <w:top w:val="none" w:sz="0" w:space="0" w:color="auto"/>
        <w:left w:val="none" w:sz="0" w:space="0" w:color="auto"/>
        <w:bottom w:val="none" w:sz="0" w:space="0" w:color="auto"/>
        <w:right w:val="none" w:sz="0" w:space="0" w:color="auto"/>
      </w:divBdr>
    </w:div>
    <w:div w:id="1481843140">
      <w:bodyDiv w:val="1"/>
      <w:marLeft w:val="0"/>
      <w:marRight w:val="0"/>
      <w:marTop w:val="0"/>
      <w:marBottom w:val="0"/>
      <w:divBdr>
        <w:top w:val="none" w:sz="0" w:space="0" w:color="auto"/>
        <w:left w:val="none" w:sz="0" w:space="0" w:color="auto"/>
        <w:bottom w:val="none" w:sz="0" w:space="0" w:color="auto"/>
        <w:right w:val="none" w:sz="0" w:space="0" w:color="auto"/>
      </w:divBdr>
    </w:div>
    <w:div w:id="1590384587">
      <w:bodyDiv w:val="1"/>
      <w:marLeft w:val="0"/>
      <w:marRight w:val="0"/>
      <w:marTop w:val="0"/>
      <w:marBottom w:val="0"/>
      <w:divBdr>
        <w:top w:val="none" w:sz="0" w:space="0" w:color="auto"/>
        <w:left w:val="none" w:sz="0" w:space="0" w:color="auto"/>
        <w:bottom w:val="none" w:sz="0" w:space="0" w:color="auto"/>
        <w:right w:val="none" w:sz="0" w:space="0" w:color="auto"/>
      </w:divBdr>
    </w:div>
    <w:div w:id="1596859925">
      <w:bodyDiv w:val="1"/>
      <w:marLeft w:val="0"/>
      <w:marRight w:val="0"/>
      <w:marTop w:val="0"/>
      <w:marBottom w:val="0"/>
      <w:divBdr>
        <w:top w:val="none" w:sz="0" w:space="0" w:color="auto"/>
        <w:left w:val="none" w:sz="0" w:space="0" w:color="auto"/>
        <w:bottom w:val="none" w:sz="0" w:space="0" w:color="auto"/>
        <w:right w:val="none" w:sz="0" w:space="0" w:color="auto"/>
      </w:divBdr>
    </w:div>
    <w:div w:id="1659334906">
      <w:bodyDiv w:val="1"/>
      <w:marLeft w:val="0"/>
      <w:marRight w:val="0"/>
      <w:marTop w:val="0"/>
      <w:marBottom w:val="0"/>
      <w:divBdr>
        <w:top w:val="none" w:sz="0" w:space="0" w:color="auto"/>
        <w:left w:val="none" w:sz="0" w:space="0" w:color="auto"/>
        <w:bottom w:val="none" w:sz="0" w:space="0" w:color="auto"/>
        <w:right w:val="none" w:sz="0" w:space="0" w:color="auto"/>
      </w:divBdr>
    </w:div>
    <w:div w:id="1670675613">
      <w:bodyDiv w:val="1"/>
      <w:marLeft w:val="0"/>
      <w:marRight w:val="0"/>
      <w:marTop w:val="0"/>
      <w:marBottom w:val="0"/>
      <w:divBdr>
        <w:top w:val="none" w:sz="0" w:space="0" w:color="auto"/>
        <w:left w:val="none" w:sz="0" w:space="0" w:color="auto"/>
        <w:bottom w:val="none" w:sz="0" w:space="0" w:color="auto"/>
        <w:right w:val="none" w:sz="0" w:space="0" w:color="auto"/>
      </w:divBdr>
    </w:div>
    <w:div w:id="1842236700">
      <w:bodyDiv w:val="1"/>
      <w:marLeft w:val="0"/>
      <w:marRight w:val="0"/>
      <w:marTop w:val="0"/>
      <w:marBottom w:val="0"/>
      <w:divBdr>
        <w:top w:val="none" w:sz="0" w:space="0" w:color="auto"/>
        <w:left w:val="none" w:sz="0" w:space="0" w:color="auto"/>
        <w:bottom w:val="none" w:sz="0" w:space="0" w:color="auto"/>
        <w:right w:val="none" w:sz="0" w:space="0" w:color="auto"/>
      </w:divBdr>
    </w:div>
    <w:div w:id="1844007576">
      <w:bodyDiv w:val="1"/>
      <w:marLeft w:val="0"/>
      <w:marRight w:val="0"/>
      <w:marTop w:val="0"/>
      <w:marBottom w:val="0"/>
      <w:divBdr>
        <w:top w:val="none" w:sz="0" w:space="0" w:color="auto"/>
        <w:left w:val="none" w:sz="0" w:space="0" w:color="auto"/>
        <w:bottom w:val="none" w:sz="0" w:space="0" w:color="auto"/>
        <w:right w:val="none" w:sz="0" w:space="0" w:color="auto"/>
      </w:divBdr>
    </w:div>
    <w:div w:id="1865287370">
      <w:bodyDiv w:val="1"/>
      <w:marLeft w:val="0"/>
      <w:marRight w:val="0"/>
      <w:marTop w:val="0"/>
      <w:marBottom w:val="0"/>
      <w:divBdr>
        <w:top w:val="none" w:sz="0" w:space="0" w:color="auto"/>
        <w:left w:val="none" w:sz="0" w:space="0" w:color="auto"/>
        <w:bottom w:val="none" w:sz="0" w:space="0" w:color="auto"/>
        <w:right w:val="none" w:sz="0" w:space="0" w:color="auto"/>
      </w:divBdr>
    </w:div>
    <w:div w:id="1885293454">
      <w:bodyDiv w:val="1"/>
      <w:marLeft w:val="0"/>
      <w:marRight w:val="0"/>
      <w:marTop w:val="0"/>
      <w:marBottom w:val="0"/>
      <w:divBdr>
        <w:top w:val="none" w:sz="0" w:space="0" w:color="auto"/>
        <w:left w:val="none" w:sz="0" w:space="0" w:color="auto"/>
        <w:bottom w:val="none" w:sz="0" w:space="0" w:color="auto"/>
        <w:right w:val="none" w:sz="0" w:space="0" w:color="auto"/>
      </w:divBdr>
    </w:div>
    <w:div w:id="1902524214">
      <w:bodyDiv w:val="1"/>
      <w:marLeft w:val="0"/>
      <w:marRight w:val="0"/>
      <w:marTop w:val="0"/>
      <w:marBottom w:val="0"/>
      <w:divBdr>
        <w:top w:val="none" w:sz="0" w:space="0" w:color="auto"/>
        <w:left w:val="none" w:sz="0" w:space="0" w:color="auto"/>
        <w:bottom w:val="none" w:sz="0" w:space="0" w:color="auto"/>
        <w:right w:val="none" w:sz="0" w:space="0" w:color="auto"/>
      </w:divBdr>
    </w:div>
    <w:div w:id="1984043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cn-scc.ca/?_gl=1*1mroqr6*_ga*OTU0MjkzNjM5LjE3MzAxMTgyODI.*_ga_F1YVKC1N77*MTczMDExODI4MS4xLjEuMTczMDExODI5My4wLjAuM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ASC.Standards-Normes.ASC@asc-nac.gc.c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accessibilite.canada.ca/?msclkid=b5b0b857cfa911ecac71ed8dd820251d"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accessibilite.canada.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accessibilite.canada.ca/centre-expertise/technologies-information-communications/guide-technique-systemes-intelligence-artificielle-accessible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fa6f064-5af2-4239-ab23-685642d59544" ContentTypeId="0x0101002B64EA82F63FB340BFA35F0D8A06CC75" PreviousValue="false"/>
</file>

<file path=customXml/item4.xml><?xml version="1.0" encoding="utf-8"?>
<p:properties xmlns:p="http://schemas.microsoft.com/office/2006/metadata/properties" xmlns:xsi="http://www.w3.org/2001/XMLSchema-instance" xmlns:pc="http://schemas.microsoft.com/office/infopath/2007/PartnerControls">
  <documentManagement>
    <Email_x005f_x0020_Date xmlns="f76aaf80-9812-406c-9dd3-ccb851cf3a75" xsi:nil="true"/>
    <ce7d4f618ff84c648a52369d4f61cb2f xmlns="f76aaf80-9812-406c-9dd3-ccb851cf3a75">
      <Terms xmlns="http://schemas.microsoft.com/office/infopath/2007/PartnerControls">
        <TermInfo xmlns="http://schemas.microsoft.com/office/infopath/2007/PartnerControls">
          <TermName xmlns="http://schemas.microsoft.com/office/infopath/2007/PartnerControls">Canadian Accessibility Standards Development Organization</TermName>
          <TermId xmlns="http://schemas.microsoft.com/office/infopath/2007/PartnerControls">cbe20321-46ca-42d2-af29-64eec9968096</TermId>
        </TermInfo>
      </Terms>
    </ce7d4f618ff84c648a52369d4f61cb2f>
    <Email_x005f_x0020_Attachments xmlns="f76aaf80-9812-406c-9dd3-ccb851cf3a75" xsi:nil="true"/>
    <ja3d077fe5654405a5d896f4822919a7 xmlns="f76aaf80-9812-406c-9dd3-ccb851cf3a75">
      <Terms xmlns="http://schemas.microsoft.com/office/infopath/2007/PartnerControls">
        <TermInfo xmlns="http://schemas.microsoft.com/office/infopath/2007/PartnerControls">
          <TermName xmlns="http://schemas.microsoft.com/office/infopath/2007/PartnerControls">Travail en cours</TermName>
          <TermId xmlns="http://schemas.microsoft.com/office/infopath/2007/PartnerControls">63e0d7cc-798c-4b6e-bac4-698cd220c5eb</TermId>
        </TermInfo>
      </Terms>
    </ja3d077fe5654405a5d896f4822919a7>
    <IBV xmlns="f76aaf80-9812-406c-9dd3-ccb851cf3a75">false</IBV>
    <Email_x005f_x0020_From xmlns="f76aaf80-9812-406c-9dd3-ccb851cf3a75" xsi:nil="true"/>
    <ArchivalValue xmlns="f76aaf80-9812-406c-9dd3-ccb851cf3a75">false</ArchivalValue>
    <Email_x005f_x0020_Subject xmlns="f76aaf80-9812-406c-9dd3-ccb851cf3a75" xsi:nil="true"/>
    <Email_x005f_x0020_To xmlns="f76aaf80-9812-406c-9dd3-ccb851cf3a75" xsi:nil="true"/>
    <Email_x0020_Categories xmlns="f76aaf80-9812-406c-9dd3-ccb851cf3a75" xsi:nil="true"/>
    <ExternalVersionNumber xmlns="f76aaf80-9812-406c-9dd3-ccb851cf3a75" xsi:nil="true"/>
    <Email_x005f_x0020_Conversation_x005f_x0020_Topic xmlns="f76aaf80-9812-406c-9dd3-ccb851cf3a75" xsi:nil="true"/>
    <k45df8733c764becbc2c79c551f2ed1d xmlns="f76aaf80-9812-406c-9dd3-ccb851cf3a75">
      <Terms xmlns="http://schemas.microsoft.com/office/infopath/2007/PartnerControls"/>
    </k45df8733c764becbc2c79c551f2ed1d>
    <Email_x005f_x0020_CC xmlns="f76aaf80-9812-406c-9dd3-ccb851cf3a75" xsi:nil="true"/>
    <TaxCatchAll xmlns="f76aaf80-9812-406c-9dd3-ccb851cf3a75">
      <Value>1</Value>
      <Value>6</Value>
    </TaxCatchAll>
    <f7fda974213e460b9266db1afc5ff402 xmlns="f76aaf80-9812-406c-9dd3-ccb851cf3a75">
      <Terms xmlns="http://schemas.microsoft.com/office/infopath/2007/PartnerControls"/>
    </f7fda974213e460b9266db1afc5ff402>
    <DateReceived xmlns="f76aaf80-9812-406c-9dd3-ccb851cf3a75">2025-05-26T11:44:07+00:00</DateReceived>
    <_dlc_DocId xmlns="09e9e979-c566-4ca4-8cc6-5f7344130bd6">85895-1236222517-1023</_dlc_DocId>
    <_dlc_DocIdUrl xmlns="09e9e979-c566-4ca4-8cc6-5f7344130bd6">
      <Url>https://014gc.sharepoint.com/sites/85895/_layouts/15/DocIdRedir.aspx?ID=85895-1236222517-1023</Url>
      <Description>85895-1236222517-1023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ore Document" ma:contentTypeID="0x0101002B64EA82F63FB340BFA35F0D8A06CC7500E9DB1425EEDAFE4F9C36DE0964A41899" ma:contentTypeVersion="211" ma:contentTypeDescription="" ma:contentTypeScope="" ma:versionID="a6d43a705b42a9e82706ca737573e71c">
  <xsd:schema xmlns:xsd="http://www.w3.org/2001/XMLSchema" xmlns:xs="http://www.w3.org/2001/XMLSchema" xmlns:p="http://schemas.microsoft.com/office/2006/metadata/properties" xmlns:ns2="f76aaf80-9812-406c-9dd3-ccb851cf3a75" xmlns:ns3="09e9e979-c566-4ca4-8cc6-5f7344130bd6" targetNamespace="http://schemas.microsoft.com/office/2006/metadata/properties" ma:root="true" ma:fieldsID="dbbc0113263d32c1e9a5c92a83290a8d" ns2:_="" ns3:_="">
    <xsd:import namespace="f76aaf80-9812-406c-9dd3-ccb851cf3a75"/>
    <xsd:import namespace="09e9e979-c566-4ca4-8cc6-5f7344130bd6"/>
    <xsd:element name="properties">
      <xsd:complexType>
        <xsd:sequence>
          <xsd:element name="documentManagement">
            <xsd:complexType>
              <xsd:all>
                <xsd:element ref="ns2:DateReceived" minOccurs="0"/>
                <xsd:element ref="ns2:ExternalVersionNumber" minOccurs="0"/>
                <xsd:element ref="ns2:IBV" minOccurs="0"/>
                <xsd:element ref="ns2:ArchivalValue" minOccurs="0"/>
                <xsd:element ref="ns2:Email_x0020_Categories" minOccurs="0"/>
                <xsd:element ref="ns2:Email_x005f_x0020_Date" minOccurs="0"/>
                <xsd:element ref="ns2:Email_x005f_x0020_From" minOccurs="0"/>
                <xsd:element ref="ns2:Email_x005f_x0020_Subject" minOccurs="0"/>
                <xsd:element ref="ns2:Email_x005f_x0020_To" minOccurs="0"/>
                <xsd:element ref="ns2:TaxCatchAll" minOccurs="0"/>
                <xsd:element ref="ns2:TaxCatchAllLabel" minOccurs="0"/>
                <xsd:element ref="ns2:ja3d077fe5654405a5d896f4822919a7" minOccurs="0"/>
                <xsd:element ref="ns2:ce7d4f618ff84c648a52369d4f61cb2f" minOccurs="0"/>
                <xsd:element ref="ns2:f7fda974213e460b9266db1afc5ff402" minOccurs="0"/>
                <xsd:element ref="ns2:k45df8733c764becbc2c79c551f2ed1d" minOccurs="0"/>
                <xsd:element ref="ns2:Email_x005f_x0020_CC" minOccurs="0"/>
                <xsd:element ref="ns2:Email_x005f_x0020_Conversation_x005f_x0020_Topic" minOccurs="0"/>
                <xsd:element ref="ns2:Email_x005f_x0020_Attach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DateReceived" ma:index="6" nillable="true" ma:displayName="Date Received" ma:default="[today]" ma:description="Date Received" ma:format="DateOnly" ma:internalName="DateReceived">
      <xsd:simpleType>
        <xsd:restriction base="dms:DateTime"/>
      </xsd:simpleType>
    </xsd:element>
    <xsd:element name="ExternalVersionNumber" ma:index="7" nillable="true" ma:displayName="External Version Number" ma:description="External Version Number" ma:internalName="ExternalVersionNumber">
      <xsd:simpleType>
        <xsd:restriction base="dms:Text">
          <xsd:maxLength value="255"/>
        </xsd:restriction>
      </xsd:simpleType>
    </xsd:element>
    <xsd:element name="IBV" ma:index="8" nillable="true" ma:displayName="IBV" ma:default="0" ma:internalName="IBV">
      <xsd:simpleType>
        <xsd:restriction base="dms:Boolean"/>
      </xsd:simpleType>
    </xsd:element>
    <xsd:element name="ArchivalValue" ma:index="9" nillable="true" ma:displayName="Archival Value" ma:default="0" ma:internalName="ArchivalValue">
      <xsd:simpleType>
        <xsd:restriction base="dms:Boolean"/>
      </xsd:simpleType>
    </xsd:element>
    <xsd:element name="Email_x0020_Categories" ma:index="10" nillable="true" ma:displayName="Email Categories" ma:hidden="true" ma:internalName="Email_x0020_Categories" ma:readOnly="false">
      <xsd:simpleType>
        <xsd:restriction base="dms:Text">
          <xsd:maxLength value="255"/>
        </xsd:restriction>
      </xsd:simpleType>
    </xsd:element>
    <xsd:element name="Email_x005f_x0020_Date" ma:index="11" nillable="true" ma:displayName="Email Date" ma:description="Email Date" ma:format="DateOnly" ma:hidden="true" ma:internalName="Email_x0020_Date" ma:readOnly="false">
      <xsd:simpleType>
        <xsd:restriction base="dms:DateTime"/>
      </xsd:simpleType>
    </xsd:element>
    <xsd:element name="Email_x005f_x0020_From" ma:index="12" nillable="true" ma:displayName="Email From" ma:description="Email From" ma:hidden="true" ma:internalName="Email_x0020_From" ma:readOnly="false">
      <xsd:simpleType>
        <xsd:restriction base="dms:Text">
          <xsd:maxLength value="255"/>
        </xsd:restriction>
      </xsd:simpleType>
    </xsd:element>
    <xsd:element name="Email_x005f_x0020_Subject" ma:index="13" nillable="true" ma:displayName="Email Subject" ma:description="Email Subject" ma:hidden="true" ma:internalName="Email_x0020_Subject" ma:readOnly="false">
      <xsd:simpleType>
        <xsd:restriction base="dms:Text">
          <xsd:maxLength value="255"/>
        </xsd:restriction>
      </xsd:simpleType>
    </xsd:element>
    <xsd:element name="Email_x005f_x0020_To" ma:index="14" nillable="true" ma:displayName="Email To" ma:description="Email To" ma:hidden="true" ma:internalName="Email_x0020_To" ma:readOnly="false">
      <xsd:simpleType>
        <xsd:restriction base="dms:Text">
          <xsd:maxLength value="255"/>
        </xsd:restriction>
      </xsd:simpleType>
    </xsd:element>
    <xsd:element name="TaxCatchAll" ma:index="18" nillable="true" ma:displayName="Taxonomy Catch All Column" ma:hidden="true" ma:list="{2361b761-40aa-4c32-b286-337b5a99656b}" ma:internalName="TaxCatchAll" ma:showField="CatchAllData"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2361b761-40aa-4c32-b286-337b5a99656b}" ma:internalName="TaxCatchAllLabel" ma:readOnly="true" ma:showField="CatchAllDataLabel"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ja3d077fe5654405a5d896f4822919a7" ma:index="20" nillable="true" ma:taxonomy="true" ma:internalName="ja3d077fe5654405a5d896f4822919a7" ma:taxonomyFieldName="DocumentStatus" ma:displayName="Document Status" ma:default="6;#Travail en cours|63e0d7cc-798c-4b6e-bac4-698cd220c5eb" ma:fieldId="{3a3d077f-e565-4405-a5d8-96f4822919a7}" ma:sspId="3fa6f064-5af2-4239-ab23-685642d59544" ma:termSetId="201ff86f-d0bd-4c69-a71f-4696dcccc2fb" ma:anchorId="00000000-0000-0000-0000-000000000000" ma:open="false" ma:isKeyword="false">
      <xsd:complexType>
        <xsd:sequence>
          <xsd:element ref="pc:Terms" minOccurs="0" maxOccurs="1"/>
        </xsd:sequence>
      </xsd:complexType>
    </xsd:element>
    <xsd:element name="ce7d4f618ff84c648a52369d4f61cb2f" ma:index="22" nillable="true" ma:taxonomy="true" ma:internalName="ce7d4f618ff84c648a52369d4f61cb2f" ma:taxonomyFieldName="BusinessOwner" ma:displayName="Business Authority" ma:default="1;#Canadian Accessibility Standards Development Organization|cbe20321-46ca-42d2-af29-64eec9968096" ma:fieldId="{ce7d4f61-8ff8-4c64-8a52-369d4f61cb2f}" ma:sspId="3fa6f064-5af2-4239-ab23-685642d59544" ma:termSetId="e9db0872-76cc-400a-b8aa-02eb340da55d" ma:anchorId="00000000-0000-0000-0000-000000000000" ma:open="false" ma:isKeyword="false">
      <xsd:complexType>
        <xsd:sequence>
          <xsd:element ref="pc:Terms" minOccurs="0" maxOccurs="1"/>
        </xsd:sequence>
      </xsd:complexType>
    </xsd:element>
    <xsd:element name="f7fda974213e460b9266db1afc5ff402" ma:index="24" nillable="true" ma:taxonomy="true" ma:internalName="f7fda974213e460b9266db1afc5ff402" ma:taxonomyFieldName="DocSource" ma:displayName="External Source" ma:default="" ma:fieldId="{f7fda974-213e-460b-9266-db1afc5ff402}" ma:sspId="3fa6f064-5af2-4239-ab23-685642d59544" ma:termSetId="53976c5c-5863-4927-af04-480678b4aa8f" ma:anchorId="00000000-0000-0000-0000-000000000000" ma:open="false" ma:isKeyword="false">
      <xsd:complexType>
        <xsd:sequence>
          <xsd:element ref="pc:Terms" minOccurs="0" maxOccurs="1"/>
        </xsd:sequence>
      </xsd:complexType>
    </xsd:element>
    <xsd:element name="k45df8733c764becbc2c79c551f2ed1d" ma:index="25" nillable="true" ma:taxonomy="true" ma:internalName="k45df8733c764becbc2c79c551f2ed1d" ma:taxonomyFieldName="Document_x0020_Language1" ma:displayName="Document Language" ma:default="" ma:fieldId="{445df873-3c76-4bec-bc2c-79c551f2ed1d}" ma:sspId="3fa6f064-5af2-4239-ab23-685642d59544" ma:termSetId="3c7f6cf9-8661-4b34-8bdd-605787b7c869" ma:anchorId="00000000-0000-0000-0000-000000000000" ma:open="false" ma:isKeyword="false">
      <xsd:complexType>
        <xsd:sequence>
          <xsd:element ref="pc:Terms" minOccurs="0" maxOccurs="1"/>
        </xsd:sequence>
      </xsd:complexType>
    </xsd:element>
    <xsd:element name="Email_x005f_x0020_CC" ma:index="27" nillable="true" ma:displayName="Email CC" ma:description="Email CC" ma:hidden="true" ma:internalName="Email_x0020_CC" ma:readOnly="false">
      <xsd:simpleType>
        <xsd:restriction base="dms:Text">
          <xsd:maxLength value="255"/>
        </xsd:restriction>
      </xsd:simpleType>
    </xsd:element>
    <xsd:element name="Email_x005f_x0020_Conversation_x005f_x0020_Topic" ma:index="28"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Attachments" ma:index="29" nillable="true" ma:displayName="Email Attachments" ma:description="Email Attachments" ma:hidden="true" ma:internalName="Email_x0020_Attachment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9e979-c566-4ca4-8cc6-5f7344130bd6"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66611-2574-402D-B545-03553277CB5F}">
  <ds:schemaRefs>
    <ds:schemaRef ds:uri="http://schemas.microsoft.com/sharepoint/events"/>
  </ds:schemaRefs>
</ds:datastoreItem>
</file>

<file path=customXml/itemProps2.xml><?xml version="1.0" encoding="utf-8"?>
<ds:datastoreItem xmlns:ds="http://schemas.openxmlformats.org/officeDocument/2006/customXml" ds:itemID="{7AD887EF-3C35-4CA5-A791-6B01B6A095CF}">
  <ds:schemaRefs>
    <ds:schemaRef ds:uri="http://schemas.openxmlformats.org/officeDocument/2006/bibliography"/>
  </ds:schemaRefs>
</ds:datastoreItem>
</file>

<file path=customXml/itemProps3.xml><?xml version="1.0" encoding="utf-8"?>
<ds:datastoreItem xmlns:ds="http://schemas.openxmlformats.org/officeDocument/2006/customXml" ds:itemID="{8D0F470C-3DA7-4367-B63D-BE4AB89C20E8}">
  <ds:schemaRefs>
    <ds:schemaRef ds:uri="Microsoft.SharePoint.Taxonomy.ContentTypeSync"/>
  </ds:schemaRefs>
</ds:datastoreItem>
</file>

<file path=customXml/itemProps4.xml><?xml version="1.0" encoding="utf-8"?>
<ds:datastoreItem xmlns:ds="http://schemas.openxmlformats.org/officeDocument/2006/customXml" ds:itemID="{AB41DE12-A397-45AD-B93A-8C28463B1275}">
  <ds:schemaRefs>
    <ds:schemaRef ds:uri="http://schemas.microsoft.com/office/2006/metadata/properties"/>
    <ds:schemaRef ds:uri="http://schemas.microsoft.com/office/infopath/2007/PartnerControls"/>
    <ds:schemaRef ds:uri="f76aaf80-9812-406c-9dd3-ccb851cf3a75"/>
    <ds:schemaRef ds:uri="09e9e979-c566-4ca4-8cc6-5f7344130bd6"/>
  </ds:schemaRefs>
</ds:datastoreItem>
</file>

<file path=customXml/itemProps5.xml><?xml version="1.0" encoding="utf-8"?>
<ds:datastoreItem xmlns:ds="http://schemas.openxmlformats.org/officeDocument/2006/customXml" ds:itemID="{80F7AEEA-DA11-444A-8088-0B896F0A1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aaf80-9812-406c-9dd3-ccb851cf3a75"/>
    <ds:schemaRef ds:uri="09e9e979-c566-4ca4-8cc6-5f7344130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3A7639-480B-4AD6-8B43-214FAC725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20626</Words>
  <Characters>117573</Characters>
  <Application>Microsoft Office Word</Application>
  <DocSecurity>8</DocSecurity>
  <Lines>979</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2025-05-26T14:20:00Z</dcterms:created>
  <dcterms:modified xsi:type="dcterms:W3CDTF">2025-05-26T14:20:00Z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2024-09-27T19:14:10Z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fad2a6de-2f17-4d85-a170-f5421f30a686</vt:lpwstr>
  </property>
  <property fmtid="{D5CDD505-2E9C-101B-9397-08002B2CF9AE}" pid="8" name="MSIP_Label_834ed4f5-eae4-40c7-82be-b1cdf720a1b9_ContentBits">
    <vt:lpwstr>0</vt:lpwstr>
  </property>
  <property fmtid="{D5CDD505-2E9C-101B-9397-08002B2CF9AE}" pid="9" name="_NewReviewCycle">
    <vt:lpwstr/>
  </property>
  <property fmtid="{D5CDD505-2E9C-101B-9397-08002B2CF9AE}" pid="10" name="GrammarlyDocumentId">
    <vt:lpwstr>41e42611c0c0e2aef8b3f638c70b6e51b4bbdcd529e31d3ab9bbff33d18e9721</vt:lpwstr>
  </property>
  <property fmtid="{D5CDD505-2E9C-101B-9397-08002B2CF9AE}" pid="11" name="ContentTypeId">
    <vt:lpwstr>0x0101002B64EA82F63FB340BFA35F0D8A06CC7500E9DB1425EEDAFE4F9C36DE0964A41899</vt:lpwstr>
  </property>
  <property fmtid="{D5CDD505-2E9C-101B-9397-08002B2CF9AE}" pid="12" name="_dlc_DocIdItemGuid">
    <vt:lpwstr>52f9e648-c400-4b0c-8944-daa5473013fd</vt:lpwstr>
  </property>
  <property fmtid="{D5CDD505-2E9C-101B-9397-08002B2CF9AE}" pid="13" name="BusinessOwner">
    <vt:lpwstr>1;#Canadian Accessibility Standards Development Organization|cbe20321-46ca-42d2-af29-64eec9968096</vt:lpwstr>
  </property>
  <property fmtid="{D5CDD505-2E9C-101B-9397-08002B2CF9AE}" pid="14" name="DocumentStatus">
    <vt:lpwstr>6;#Travail en cours|63e0d7cc-798c-4b6e-bac4-698cd220c5eb</vt:lpwstr>
  </property>
  <property fmtid="{D5CDD505-2E9C-101B-9397-08002B2CF9AE}" pid="15" name="Document_x0020_Language1">
    <vt:lpwstr/>
  </property>
  <property fmtid="{D5CDD505-2E9C-101B-9397-08002B2CF9AE}" pid="16" name="Document Language1">
    <vt:lpwstr/>
  </property>
  <property fmtid="{D5CDD505-2E9C-101B-9397-08002B2CF9AE}" pid="17" name="DocSource">
    <vt:lpwstr/>
  </property>
</Properties>
</file>