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90AD" w14:textId="1FCC7A47" w:rsidR="00FC6ECD" w:rsidRDefault="008434ED" w:rsidP="00FE463D">
      <w:pPr>
        <w:pStyle w:val="Heading1"/>
        <w:spacing w:after="360"/>
      </w:pPr>
      <w:bookmarkStart w:id="0" w:name="_Hlk134523346"/>
      <w:r>
        <w:rPr>
          <w:noProof/>
          <w:sz w:val="10"/>
          <w:szCs w:val="10"/>
          <w:lang w:val="fr-CA" w:eastAsia="fr-CA"/>
        </w:rPr>
        <w:drawing>
          <wp:inline distT="0" distB="0" distL="0" distR="0" wp14:anchorId="027BBDCE" wp14:editId="3F68C953">
            <wp:extent cx="5943600" cy="616747"/>
            <wp:effectExtent l="0" t="0" r="0" b="0"/>
            <wp:docPr id="1" name="Picture 1" descr="Blue header graphic containing the signature for Accessibility Standards Canada and the Government of Canada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ue header graphic containing the signature for Accessibility Standards Canada and the Government of Canada wordmark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4E22" w14:textId="7A42576A" w:rsidR="004D3E7B" w:rsidRPr="00FE463D" w:rsidRDefault="00494324" w:rsidP="00FE463D">
      <w:pPr>
        <w:pStyle w:val="Heading1"/>
        <w:spacing w:after="360"/>
      </w:pPr>
      <w:r w:rsidRPr="00FE463D">
        <w:t>Accessibility Standards Canada</w:t>
      </w:r>
      <w:r w:rsidR="000E4D17">
        <w:t xml:space="preserve">’s </w:t>
      </w:r>
      <w:r w:rsidR="004D3E7B" w:rsidRPr="00FE463D">
        <w:t>Standards Development Process</w:t>
      </w:r>
    </w:p>
    <w:bookmarkEnd w:id="0"/>
    <w:p w14:paraId="664B18F1" w14:textId="4D7CF4B1" w:rsidR="007A2E93" w:rsidRPr="00FE463D" w:rsidRDefault="00F20E4D" w:rsidP="00FE463D">
      <w:pPr>
        <w:pStyle w:val="BodyText"/>
      </w:pPr>
      <w:r w:rsidRPr="00FE463D">
        <w:t>Accessibility Standards Canada</w:t>
      </w:r>
      <w:r w:rsidR="004D3E7B" w:rsidRPr="00FE463D">
        <w:t xml:space="preserve"> develops and revises </w:t>
      </w:r>
      <w:r w:rsidRPr="00FE463D">
        <w:t xml:space="preserve">accessibility standards. </w:t>
      </w:r>
      <w:r w:rsidR="007A2E93" w:rsidRPr="00FE463D">
        <w:t xml:space="preserve">We are an accredited standards development organization. This means our standards are recognized as National Standards of Canada. </w:t>
      </w:r>
    </w:p>
    <w:p w14:paraId="14A29513" w14:textId="157AD5A0" w:rsidR="00C56981" w:rsidRPr="00FE463D" w:rsidRDefault="00F20E4D" w:rsidP="005F7275">
      <w:pPr>
        <w:pStyle w:val="BodyText"/>
      </w:pPr>
      <w:r w:rsidRPr="00FE463D">
        <w:t xml:space="preserve">The standards we create </w:t>
      </w:r>
      <w:r w:rsidR="004D3E7B" w:rsidRPr="00FE463D">
        <w:t>apply to</w:t>
      </w:r>
      <w:r w:rsidRPr="00FE463D">
        <w:t xml:space="preserve"> </w:t>
      </w:r>
      <w:hyperlink r:id="rId8" w:anchor="fedRule" w:tooltip="About us" w:history="1">
        <w:r w:rsidR="007A2E93" w:rsidRPr="00FE463D">
          <w:rPr>
            <w:rStyle w:val="Hyperlink"/>
            <w:color w:val="353434"/>
            <w:u w:val="none"/>
          </w:rPr>
          <w:t>federally</w:t>
        </w:r>
        <w:r w:rsidR="004D3E7B" w:rsidRPr="00FE463D">
          <w:rPr>
            <w:rStyle w:val="Hyperlink"/>
            <w:color w:val="353434"/>
            <w:u w:val="none"/>
          </w:rPr>
          <w:t xml:space="preserve"> </w:t>
        </w:r>
        <w:r w:rsidR="007A2E93" w:rsidRPr="00FE463D">
          <w:rPr>
            <w:rStyle w:val="Hyperlink"/>
            <w:color w:val="353434"/>
            <w:u w:val="none"/>
          </w:rPr>
          <w:t>regulated organizations</w:t>
        </w:r>
      </w:hyperlink>
      <w:r w:rsidR="004D3E7B" w:rsidRPr="00FE463D">
        <w:rPr>
          <w:rStyle w:val="Hyperlink"/>
          <w:color w:val="353434"/>
          <w:u w:val="none"/>
        </w:rPr>
        <w:t>.</w:t>
      </w:r>
      <w:r w:rsidR="007A2E93" w:rsidRPr="00FE463D">
        <w:t xml:space="preserve"> </w:t>
      </w:r>
      <w:r w:rsidR="004D3E7B" w:rsidRPr="00FE463D">
        <w:t xml:space="preserve">This includes federal government departments and agencies, banks, federal courts, and others. Our standards set out how these organizations </w:t>
      </w:r>
      <w:r w:rsidRPr="00FE463D">
        <w:t>can identify</w:t>
      </w:r>
      <w:r w:rsidR="004D3E7B" w:rsidRPr="00FE463D">
        <w:t>,</w:t>
      </w:r>
      <w:r w:rsidRPr="00FE463D">
        <w:t xml:space="preserve"> remove</w:t>
      </w:r>
      <w:r w:rsidR="004D3E7B" w:rsidRPr="00FE463D">
        <w:t>, and prevent</w:t>
      </w:r>
      <w:r w:rsidRPr="00FE463D">
        <w:t xml:space="preserve"> barriers to accessibility</w:t>
      </w:r>
      <w:r w:rsidR="007A2E93" w:rsidRPr="00FE463D">
        <w:t>.</w:t>
      </w:r>
      <w:r w:rsidR="00AE5564" w:rsidRPr="00FE463D">
        <w:t xml:space="preserve"> Our</w:t>
      </w:r>
      <w:r w:rsidR="00C56981" w:rsidRPr="00FE463D">
        <w:t xml:space="preserve"> standards are voluntary</w:t>
      </w:r>
      <w:r w:rsidR="004D3E7B" w:rsidRPr="00FE463D">
        <w:t xml:space="preserve"> unless </w:t>
      </w:r>
      <w:r w:rsidR="00C56981" w:rsidRPr="00FE463D">
        <w:t>the Minister chooses to adopt them into regulation</w:t>
      </w:r>
      <w:r w:rsidR="004D3E7B" w:rsidRPr="00FE463D">
        <w:t>. In that case,</w:t>
      </w:r>
      <w:r w:rsidR="00C56981" w:rsidRPr="00FE463D">
        <w:t xml:space="preserve"> they become mandatory.</w:t>
      </w:r>
    </w:p>
    <w:p w14:paraId="51DD8856" w14:textId="64B16336" w:rsidR="00D3250F" w:rsidRPr="00FE463D" w:rsidRDefault="00AE5564" w:rsidP="005F7275">
      <w:pPr>
        <w:pStyle w:val="BodyText"/>
      </w:pPr>
      <w:r w:rsidRPr="00FE463D">
        <w:t>Our</w:t>
      </w:r>
      <w:r w:rsidR="009766AE" w:rsidRPr="00FE463D">
        <w:t xml:space="preserve"> </w:t>
      </w:r>
      <w:r w:rsidR="00CF6B5E" w:rsidRPr="00FE463D">
        <w:t xml:space="preserve">Board </w:t>
      </w:r>
      <w:r w:rsidR="008661E9" w:rsidRPr="00FE463D">
        <w:t xml:space="preserve">of Directors </w:t>
      </w:r>
      <w:r w:rsidR="00CF6B5E" w:rsidRPr="00FE463D">
        <w:t>decides the priority areas for the standards</w:t>
      </w:r>
      <w:r w:rsidR="0062138A" w:rsidRPr="00FE463D">
        <w:t xml:space="preserve">. </w:t>
      </w:r>
      <w:r w:rsidR="009766AE" w:rsidRPr="00FE463D">
        <w:t xml:space="preserve">The Board </w:t>
      </w:r>
      <w:r w:rsidR="00CF6B5E" w:rsidRPr="00FE463D">
        <w:t xml:space="preserve">also approves the selection criteria and terms of reference for </w:t>
      </w:r>
      <w:r w:rsidRPr="00FE463D">
        <w:t xml:space="preserve">the </w:t>
      </w:r>
      <w:r w:rsidR="009766AE" w:rsidRPr="00FE463D">
        <w:t>t</w:t>
      </w:r>
      <w:r w:rsidR="00CF6B5E" w:rsidRPr="00FE463D">
        <w:t xml:space="preserve">echnical </w:t>
      </w:r>
      <w:r w:rsidR="009766AE" w:rsidRPr="00FE463D">
        <w:t>c</w:t>
      </w:r>
      <w:r w:rsidR="00CF6B5E" w:rsidRPr="00FE463D">
        <w:t>ommittees</w:t>
      </w:r>
      <w:r w:rsidRPr="00FE463D">
        <w:t xml:space="preserve"> that we create to </w:t>
      </w:r>
      <w:r w:rsidR="0091700A">
        <w:t>develop</w:t>
      </w:r>
      <w:r w:rsidRPr="00FE463D">
        <w:t xml:space="preserve"> </w:t>
      </w:r>
      <w:r w:rsidR="0091700A">
        <w:t xml:space="preserve">accessibility </w:t>
      </w:r>
      <w:r w:rsidRPr="00FE463D">
        <w:t>standards</w:t>
      </w:r>
      <w:r w:rsidR="00CF6B5E" w:rsidRPr="00FE463D">
        <w:t>.</w:t>
      </w:r>
      <w:r w:rsidR="00D3250F" w:rsidRPr="00FE463D">
        <w:t xml:space="preserve"> </w:t>
      </w:r>
    </w:p>
    <w:p w14:paraId="2A8242D5" w14:textId="003C26F4" w:rsidR="005F7275" w:rsidRDefault="008434ED" w:rsidP="005F7275">
      <w:pPr>
        <w:shd w:val="clear" w:color="auto" w:fill="FFFFFF"/>
        <w:spacing w:before="120" w:after="120" w:line="264" w:lineRule="auto"/>
        <w:rPr>
          <w:rFonts w:ascii="Arial" w:eastAsia="Times New Roman" w:hAnsi="Arial" w:cs="Arial"/>
          <w:color w:val="353434"/>
          <w:sz w:val="28"/>
          <w:szCs w:val="28"/>
          <w:lang w:eastAsia="en-CA"/>
        </w:rPr>
      </w:pPr>
      <w:hyperlink r:id="rId9" w:history="1">
        <w:r w:rsidR="005F7275" w:rsidRPr="005F7275">
          <w:rPr>
            <w:rStyle w:val="Hyperlink"/>
            <w:rFonts w:ascii="Arial" w:eastAsia="Times New Roman" w:hAnsi="Arial" w:cs="Arial"/>
            <w:sz w:val="28"/>
            <w:szCs w:val="28"/>
            <w:lang w:eastAsia="en-CA"/>
          </w:rPr>
          <w:t>Here you will find an illustration of the standard development process.</w:t>
        </w:r>
      </w:hyperlink>
      <w:r w:rsidR="005F7275" w:rsidRPr="00112329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</w:p>
    <w:p w14:paraId="1017BDCE" w14:textId="7F34DFFF" w:rsidR="00AE5564" w:rsidRDefault="00AE5564" w:rsidP="005F7275">
      <w:pPr>
        <w:shd w:val="clear" w:color="auto" w:fill="FFFFFF"/>
        <w:spacing w:before="120" w:after="120" w:line="264" w:lineRule="auto"/>
        <w:rPr>
          <w:rFonts w:ascii="Arial" w:eastAsia="Times New Roman" w:hAnsi="Arial" w:cs="Arial"/>
          <w:color w:val="353434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53434"/>
          <w:sz w:val="28"/>
          <w:szCs w:val="28"/>
          <w:lang w:eastAsia="en-CA"/>
        </w:rPr>
        <w:t xml:space="preserve">Each technical committee has a specific area of focus. </w:t>
      </w:r>
      <w:r w:rsidR="0091700A">
        <w:rPr>
          <w:rFonts w:ascii="Arial" w:eastAsia="Times New Roman" w:hAnsi="Arial" w:cs="Arial"/>
          <w:color w:val="353434"/>
          <w:sz w:val="28"/>
          <w:szCs w:val="28"/>
          <w:lang w:eastAsia="en-CA"/>
        </w:rPr>
        <w:t>Each committee</w:t>
      </w:r>
      <w:r>
        <w:rPr>
          <w:rFonts w:ascii="Arial" w:eastAsia="Times New Roman" w:hAnsi="Arial" w:cs="Arial"/>
          <w:color w:val="353434"/>
          <w:sz w:val="28"/>
          <w:szCs w:val="28"/>
          <w:lang w:eastAsia="en-CA"/>
        </w:rPr>
        <w:t>:</w:t>
      </w:r>
    </w:p>
    <w:p w14:paraId="1CDCE437" w14:textId="6917A126" w:rsidR="00F87D17" w:rsidRPr="00FE463D" w:rsidRDefault="00F87D17" w:rsidP="005F7275">
      <w:pPr>
        <w:pStyle w:val="ListParagraph"/>
        <w:spacing w:line="264" w:lineRule="auto"/>
      </w:pPr>
      <w:r w:rsidRPr="00FE463D">
        <w:t>identif</w:t>
      </w:r>
      <w:r w:rsidR="0091700A">
        <w:t>ies</w:t>
      </w:r>
      <w:r w:rsidRPr="00FE463D">
        <w:t xml:space="preserve"> where </w:t>
      </w:r>
      <w:r w:rsidR="00AE5564" w:rsidRPr="00FE463D">
        <w:t xml:space="preserve">people </w:t>
      </w:r>
      <w:r w:rsidRPr="00FE463D">
        <w:t xml:space="preserve">with disabilities may face barriers related to </w:t>
      </w:r>
      <w:r w:rsidR="006E0938" w:rsidRPr="00FE463D">
        <w:t>their</w:t>
      </w:r>
      <w:r w:rsidRPr="00FE463D">
        <w:t xml:space="preserve"> area of focus</w:t>
      </w:r>
    </w:p>
    <w:p w14:paraId="1E1A13E9" w14:textId="49D3E6BD" w:rsidR="00F87D17" w:rsidRPr="00FE463D" w:rsidRDefault="00F87D17" w:rsidP="005F7275">
      <w:pPr>
        <w:pStyle w:val="ListParagraph"/>
        <w:spacing w:line="264" w:lineRule="auto"/>
      </w:pPr>
      <w:r w:rsidRPr="00FE463D">
        <w:t>develop</w:t>
      </w:r>
      <w:r w:rsidR="0091700A">
        <w:t>s</w:t>
      </w:r>
      <w:r w:rsidRPr="00FE463D">
        <w:t xml:space="preserve"> a national standard, or suite of standards</w:t>
      </w:r>
      <w:r w:rsidR="00AE5564" w:rsidRPr="00FE463D">
        <w:t xml:space="preserve">, aimed at </w:t>
      </w:r>
      <w:r w:rsidRPr="00FE463D">
        <w:t>eliminating these barriers.</w:t>
      </w:r>
    </w:p>
    <w:p w14:paraId="34C5F069" w14:textId="59903E32" w:rsidR="00CF6B5E" w:rsidRPr="00731961" w:rsidRDefault="00112329" w:rsidP="005F7275">
      <w:pPr>
        <w:pStyle w:val="BodyText"/>
      </w:pPr>
      <w:r w:rsidRPr="008379F5">
        <w:t>Technical committees make decisions using a consensus-based approach.</w:t>
      </w:r>
      <w:r>
        <w:t xml:space="preserve"> The m</w:t>
      </w:r>
      <w:r>
        <w:rPr>
          <w:spacing w:val="-2"/>
        </w:rPr>
        <w:t>embers</w:t>
      </w:r>
      <w:r w:rsidRPr="00112329">
        <w:rPr>
          <w:spacing w:val="-2"/>
        </w:rPr>
        <w:t xml:space="preserve"> </w:t>
      </w:r>
      <w:r w:rsidR="00D07CC1" w:rsidRPr="00112329">
        <w:rPr>
          <w:spacing w:val="-2"/>
        </w:rPr>
        <w:t>include experts, persons with disabilities, and industry representatives</w:t>
      </w:r>
      <w:r w:rsidR="00CF6B5E" w:rsidRPr="00112329">
        <w:rPr>
          <w:spacing w:val="-2"/>
        </w:rPr>
        <w:t>.</w:t>
      </w:r>
      <w:r w:rsidR="006E0938">
        <w:t xml:space="preserve"> </w:t>
      </w:r>
      <w:r>
        <w:t xml:space="preserve">They are </w:t>
      </w:r>
      <w:r w:rsidR="00CF6B5E" w:rsidRPr="00731961">
        <w:t xml:space="preserve">Canadian citizens or employees of an organization with Canadian interests. </w:t>
      </w:r>
    </w:p>
    <w:p w14:paraId="36156620" w14:textId="63D44B90" w:rsidR="008379F5" w:rsidRPr="008379F5" w:rsidRDefault="004D716F" w:rsidP="00FE463D">
      <w:pPr>
        <w:pStyle w:val="BodyText"/>
      </w:pPr>
      <w:r>
        <w:t>Having</w:t>
      </w:r>
      <w:r w:rsidRPr="008379F5">
        <w:t xml:space="preserve"> </w:t>
      </w:r>
      <w:r w:rsidR="008379F5" w:rsidRPr="008379F5">
        <w:t xml:space="preserve">balanced representation </w:t>
      </w:r>
      <w:r>
        <w:t xml:space="preserve">on committees is key. It </w:t>
      </w:r>
      <w:r w:rsidR="008379F5" w:rsidRPr="008379F5">
        <w:t xml:space="preserve">ensures committees represent </w:t>
      </w:r>
      <w:r w:rsidR="00AE5564">
        <w:t>diverse</w:t>
      </w:r>
      <w:r w:rsidR="00AE5564" w:rsidRPr="008379F5">
        <w:t xml:space="preserve"> </w:t>
      </w:r>
      <w:r w:rsidR="008379F5" w:rsidRPr="008379F5">
        <w:t xml:space="preserve">views. The Standards Council of Canada defines </w:t>
      </w:r>
      <w:r>
        <w:t>balanced representation as “</w:t>
      </w:r>
      <w:r w:rsidR="008379F5" w:rsidRPr="008379F5">
        <w:t xml:space="preserve">a representation of interest groups in a </w:t>
      </w:r>
      <w:r w:rsidRPr="008379F5">
        <w:lastRenderedPageBreak/>
        <w:t xml:space="preserve">technical committee </w:t>
      </w:r>
      <w:r w:rsidR="008379F5" w:rsidRPr="008379F5">
        <w:t>such that no single category of interest can dominate the voting procedures.”</w:t>
      </w:r>
    </w:p>
    <w:p w14:paraId="281434FC" w14:textId="20D10842" w:rsidR="00112329" w:rsidRDefault="004D716F" w:rsidP="00FE463D">
      <w:pPr>
        <w:pStyle w:val="BodyText"/>
        <w:keepNext/>
        <w:keepLines/>
      </w:pPr>
      <w:r>
        <w:t>To further balance our committees, we require that people with disabilities make up at least 30%</w:t>
      </w:r>
      <w:r w:rsidRPr="008379F5">
        <w:t xml:space="preserve"> of </w:t>
      </w:r>
      <w:r w:rsidR="00112329">
        <w:t>the</w:t>
      </w:r>
      <w:r>
        <w:t xml:space="preserve"> members. This ensures they can</w:t>
      </w:r>
      <w:r w:rsidRPr="008379F5">
        <w:t xml:space="preserve"> </w:t>
      </w:r>
      <w:r w:rsidR="008379F5" w:rsidRPr="008379F5">
        <w:t xml:space="preserve">add their expertise and knowledge. </w:t>
      </w:r>
    </w:p>
    <w:p w14:paraId="690D1156" w14:textId="121A97F8" w:rsidR="008379F5" w:rsidRPr="008379F5" w:rsidRDefault="008379F5" w:rsidP="00FE463D">
      <w:pPr>
        <w:pStyle w:val="BodyText"/>
      </w:pPr>
      <w:r w:rsidRPr="008379F5">
        <w:t>Each committee has 12 to 18 members</w:t>
      </w:r>
      <w:r w:rsidR="004D716F">
        <w:t>. They may</w:t>
      </w:r>
      <w:r w:rsidRPr="008379F5">
        <w:t xml:space="preserve"> represent </w:t>
      </w:r>
      <w:r w:rsidR="004D716F">
        <w:t xml:space="preserve">any of </w:t>
      </w:r>
      <w:r w:rsidRPr="008379F5">
        <w:t>the following:</w:t>
      </w:r>
    </w:p>
    <w:p w14:paraId="355EFA44" w14:textId="66C52F8D" w:rsidR="008379F5" w:rsidRPr="008379F5" w:rsidRDefault="008379F5" w:rsidP="00FE463D">
      <w:pPr>
        <w:pStyle w:val="ListParagraph"/>
      </w:pPr>
      <w:r w:rsidRPr="008379F5">
        <w:t>people with disabilities</w:t>
      </w:r>
    </w:p>
    <w:p w14:paraId="17B3DD5F" w14:textId="59A6B108" w:rsidR="008379F5" w:rsidRPr="008379F5" w:rsidRDefault="008379F5" w:rsidP="00FE463D">
      <w:pPr>
        <w:pStyle w:val="ListParagraph"/>
      </w:pPr>
      <w:r w:rsidRPr="008379F5">
        <w:t>industry and commerce</w:t>
      </w:r>
    </w:p>
    <w:p w14:paraId="6A4030BE" w14:textId="0AA4EE86" w:rsidR="008379F5" w:rsidRPr="008379F5" w:rsidRDefault="008379F5" w:rsidP="00FE463D">
      <w:pPr>
        <w:pStyle w:val="ListParagraph"/>
      </w:pPr>
      <w:r w:rsidRPr="008379F5">
        <w:t>federal, provincial, and territorial governments and authorities</w:t>
      </w:r>
    </w:p>
    <w:p w14:paraId="3B9AE1CF" w14:textId="0764393D" w:rsidR="008379F5" w:rsidRPr="008379F5" w:rsidRDefault="008379F5" w:rsidP="00FE463D">
      <w:pPr>
        <w:pStyle w:val="ListParagraph"/>
      </w:pPr>
      <w:r w:rsidRPr="008379F5">
        <w:t>consumers and the public interest</w:t>
      </w:r>
    </w:p>
    <w:p w14:paraId="3FD5948C" w14:textId="025C9F8C" w:rsidR="008379F5" w:rsidRPr="008379F5" w:rsidRDefault="008379F5" w:rsidP="00FE463D">
      <w:pPr>
        <w:pStyle w:val="ListParagraph"/>
      </w:pPr>
      <w:r w:rsidRPr="008379F5">
        <w:t>labour and unions</w:t>
      </w:r>
    </w:p>
    <w:p w14:paraId="7FB08A3C" w14:textId="52710B7C" w:rsidR="008379F5" w:rsidRPr="008379F5" w:rsidRDefault="008379F5" w:rsidP="00FE463D">
      <w:pPr>
        <w:pStyle w:val="ListParagraph"/>
      </w:pPr>
      <w:r w:rsidRPr="008379F5">
        <w:t>academic and research bodies</w:t>
      </w:r>
    </w:p>
    <w:p w14:paraId="32B415A9" w14:textId="07E4EB93" w:rsidR="008379F5" w:rsidRPr="008379F5" w:rsidRDefault="008379F5" w:rsidP="00FE463D">
      <w:pPr>
        <w:pStyle w:val="ListParagraph"/>
      </w:pPr>
      <w:r w:rsidRPr="008379F5">
        <w:t>non-governmental organizations</w:t>
      </w:r>
    </w:p>
    <w:p w14:paraId="41AFC398" w14:textId="2A35E0CC" w:rsidR="008379F5" w:rsidRPr="008379F5" w:rsidRDefault="008379F5" w:rsidP="00FE463D">
      <w:pPr>
        <w:pStyle w:val="ListParagraph"/>
      </w:pPr>
      <w:r w:rsidRPr="008379F5">
        <w:t>standards development organizations</w:t>
      </w:r>
    </w:p>
    <w:p w14:paraId="0EEF77D6" w14:textId="272807EE" w:rsidR="008379F5" w:rsidRPr="008379F5" w:rsidRDefault="008379F5" w:rsidP="00FE463D">
      <w:pPr>
        <w:pStyle w:val="ListParagraph"/>
      </w:pPr>
      <w:r w:rsidRPr="008379F5">
        <w:t>federally</w:t>
      </w:r>
      <w:r w:rsidR="004D716F">
        <w:t xml:space="preserve"> </w:t>
      </w:r>
      <w:r w:rsidRPr="008379F5">
        <w:t>regulated public sector</w:t>
      </w:r>
      <w:r w:rsidR="004D716F">
        <w:t xml:space="preserve"> organizations</w:t>
      </w:r>
    </w:p>
    <w:p w14:paraId="13D50983" w14:textId="79D431B9" w:rsidR="008379F5" w:rsidRPr="008379F5" w:rsidRDefault="008379F5" w:rsidP="00FE463D">
      <w:pPr>
        <w:pStyle w:val="ListParagraph"/>
      </w:pPr>
      <w:r w:rsidRPr="008379F5">
        <w:t>federally</w:t>
      </w:r>
      <w:r w:rsidR="004D716F">
        <w:t xml:space="preserve"> </w:t>
      </w:r>
      <w:r w:rsidRPr="008379F5">
        <w:t xml:space="preserve">regulated industries and workplaces </w:t>
      </w:r>
    </w:p>
    <w:p w14:paraId="263EACB4" w14:textId="53132874" w:rsidR="004D716F" w:rsidRPr="008379F5" w:rsidRDefault="00FE463D" w:rsidP="00FE463D">
      <w:pPr>
        <w:pStyle w:val="ListParagraph"/>
      </w:pPr>
      <w:r w:rsidRPr="008379F5">
        <w:t>private</w:t>
      </w:r>
      <w:r>
        <w:t xml:space="preserve"> </w:t>
      </w:r>
      <w:r w:rsidR="004D716F" w:rsidRPr="008379F5">
        <w:t>sector firms</w:t>
      </w:r>
      <w:r w:rsidR="00191193">
        <w:t xml:space="preserve"> and</w:t>
      </w:r>
    </w:p>
    <w:p w14:paraId="02876C87" w14:textId="553DD9AF" w:rsidR="004D716F" w:rsidRPr="008379F5" w:rsidRDefault="004D716F" w:rsidP="001B03B2">
      <w:pPr>
        <w:pStyle w:val="ListParagraph"/>
      </w:pPr>
      <w:r w:rsidRPr="008379F5">
        <w:t>municipalities.</w:t>
      </w:r>
    </w:p>
    <w:sectPr w:rsidR="004D716F" w:rsidRPr="00837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FF1C" w14:textId="77777777" w:rsidR="00BF293A" w:rsidRDefault="00BF293A" w:rsidP="00BF293A">
      <w:pPr>
        <w:spacing w:after="0" w:line="240" w:lineRule="auto"/>
      </w:pPr>
      <w:r>
        <w:separator/>
      </w:r>
    </w:p>
  </w:endnote>
  <w:endnote w:type="continuationSeparator" w:id="0">
    <w:p w14:paraId="7110E175" w14:textId="77777777" w:rsidR="00BF293A" w:rsidRDefault="00BF293A" w:rsidP="00BF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21FC" w14:textId="77777777" w:rsidR="00BF293A" w:rsidRDefault="00BF293A" w:rsidP="00BF293A">
      <w:pPr>
        <w:spacing w:after="0" w:line="240" w:lineRule="auto"/>
      </w:pPr>
      <w:r>
        <w:separator/>
      </w:r>
    </w:p>
  </w:footnote>
  <w:footnote w:type="continuationSeparator" w:id="0">
    <w:p w14:paraId="2B85C11A" w14:textId="77777777" w:rsidR="00BF293A" w:rsidRDefault="00BF293A" w:rsidP="00BF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5C5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5E9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389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8A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8A4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8F1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AB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0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20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4AF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23DF7"/>
    <w:multiLevelType w:val="multilevel"/>
    <w:tmpl w:val="B6D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C4C60"/>
    <w:multiLevelType w:val="hybridMultilevel"/>
    <w:tmpl w:val="BA4443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73887"/>
    <w:multiLevelType w:val="multilevel"/>
    <w:tmpl w:val="98DC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37B8E"/>
    <w:multiLevelType w:val="hybridMultilevel"/>
    <w:tmpl w:val="8B42E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2895"/>
    <w:multiLevelType w:val="hybridMultilevel"/>
    <w:tmpl w:val="C6624E86"/>
    <w:lvl w:ilvl="0" w:tplc="BEE045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91356">
    <w:abstractNumId w:val="12"/>
  </w:num>
  <w:num w:numId="2" w16cid:durableId="709962513">
    <w:abstractNumId w:val="10"/>
  </w:num>
  <w:num w:numId="3" w16cid:durableId="908803009">
    <w:abstractNumId w:val="11"/>
  </w:num>
  <w:num w:numId="4" w16cid:durableId="1513106357">
    <w:abstractNumId w:val="13"/>
  </w:num>
  <w:num w:numId="5" w16cid:durableId="1286621828">
    <w:abstractNumId w:val="14"/>
  </w:num>
  <w:num w:numId="6" w16cid:durableId="729614374">
    <w:abstractNumId w:val="0"/>
  </w:num>
  <w:num w:numId="7" w16cid:durableId="1058439091">
    <w:abstractNumId w:val="1"/>
  </w:num>
  <w:num w:numId="8" w16cid:durableId="1271430177">
    <w:abstractNumId w:val="2"/>
  </w:num>
  <w:num w:numId="9" w16cid:durableId="98530818">
    <w:abstractNumId w:val="3"/>
  </w:num>
  <w:num w:numId="10" w16cid:durableId="2014256317">
    <w:abstractNumId w:val="8"/>
  </w:num>
  <w:num w:numId="11" w16cid:durableId="476070355">
    <w:abstractNumId w:val="4"/>
  </w:num>
  <w:num w:numId="12" w16cid:durableId="959653700">
    <w:abstractNumId w:val="5"/>
  </w:num>
  <w:num w:numId="13" w16cid:durableId="242841775">
    <w:abstractNumId w:val="6"/>
  </w:num>
  <w:num w:numId="14" w16cid:durableId="1260679721">
    <w:abstractNumId w:val="7"/>
  </w:num>
  <w:num w:numId="15" w16cid:durableId="1851721871">
    <w:abstractNumId w:val="9"/>
  </w:num>
  <w:num w:numId="16" w16cid:durableId="260337911">
    <w:abstractNumId w:val="0"/>
  </w:num>
  <w:num w:numId="17" w16cid:durableId="392436342">
    <w:abstractNumId w:val="1"/>
  </w:num>
  <w:num w:numId="18" w16cid:durableId="1680813857">
    <w:abstractNumId w:val="2"/>
  </w:num>
  <w:num w:numId="19" w16cid:durableId="1169830411">
    <w:abstractNumId w:val="3"/>
  </w:num>
  <w:num w:numId="20" w16cid:durableId="37752755">
    <w:abstractNumId w:val="8"/>
  </w:num>
  <w:num w:numId="21" w16cid:durableId="1862040723">
    <w:abstractNumId w:val="4"/>
  </w:num>
  <w:num w:numId="22" w16cid:durableId="930040480">
    <w:abstractNumId w:val="5"/>
  </w:num>
  <w:num w:numId="23" w16cid:durableId="1346130378">
    <w:abstractNumId w:val="6"/>
  </w:num>
  <w:num w:numId="24" w16cid:durableId="1065572261">
    <w:abstractNumId w:val="7"/>
  </w:num>
  <w:num w:numId="25" w16cid:durableId="1137920183">
    <w:abstractNumId w:val="9"/>
  </w:num>
  <w:num w:numId="26" w16cid:durableId="376392811">
    <w:abstractNumId w:val="0"/>
  </w:num>
  <w:num w:numId="27" w16cid:durableId="106512424">
    <w:abstractNumId w:val="1"/>
  </w:num>
  <w:num w:numId="28" w16cid:durableId="1376812595">
    <w:abstractNumId w:val="2"/>
  </w:num>
  <w:num w:numId="29" w16cid:durableId="1621448126">
    <w:abstractNumId w:val="3"/>
  </w:num>
  <w:num w:numId="30" w16cid:durableId="2115980052">
    <w:abstractNumId w:val="8"/>
  </w:num>
  <w:num w:numId="31" w16cid:durableId="1883243733">
    <w:abstractNumId w:val="4"/>
  </w:num>
  <w:num w:numId="32" w16cid:durableId="1405175780">
    <w:abstractNumId w:val="5"/>
  </w:num>
  <w:num w:numId="33" w16cid:durableId="907152019">
    <w:abstractNumId w:val="6"/>
  </w:num>
  <w:num w:numId="34" w16cid:durableId="478307816">
    <w:abstractNumId w:val="7"/>
  </w:num>
  <w:num w:numId="35" w16cid:durableId="825897424">
    <w:abstractNumId w:val="9"/>
  </w:num>
  <w:num w:numId="36" w16cid:durableId="216473580">
    <w:abstractNumId w:val="0"/>
  </w:num>
  <w:num w:numId="37" w16cid:durableId="1506021267">
    <w:abstractNumId w:val="1"/>
  </w:num>
  <w:num w:numId="38" w16cid:durableId="520583244">
    <w:abstractNumId w:val="2"/>
  </w:num>
  <w:num w:numId="39" w16cid:durableId="2137328151">
    <w:abstractNumId w:val="3"/>
  </w:num>
  <w:num w:numId="40" w16cid:durableId="1252353320">
    <w:abstractNumId w:val="8"/>
  </w:num>
  <w:num w:numId="41" w16cid:durableId="1436247927">
    <w:abstractNumId w:val="4"/>
  </w:num>
  <w:num w:numId="42" w16cid:durableId="1383479014">
    <w:abstractNumId w:val="5"/>
  </w:num>
  <w:num w:numId="43" w16cid:durableId="1841046143">
    <w:abstractNumId w:val="6"/>
  </w:num>
  <w:num w:numId="44" w16cid:durableId="661356489">
    <w:abstractNumId w:val="7"/>
  </w:num>
  <w:num w:numId="45" w16cid:durableId="526210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5E"/>
    <w:rsid w:val="000309BB"/>
    <w:rsid w:val="000A27FB"/>
    <w:rsid w:val="000E4D17"/>
    <w:rsid w:val="000F3906"/>
    <w:rsid w:val="00112329"/>
    <w:rsid w:val="00114750"/>
    <w:rsid w:val="00191193"/>
    <w:rsid w:val="00204512"/>
    <w:rsid w:val="002A76E8"/>
    <w:rsid w:val="003133DB"/>
    <w:rsid w:val="003402E1"/>
    <w:rsid w:val="00401638"/>
    <w:rsid w:val="00414B51"/>
    <w:rsid w:val="00494324"/>
    <w:rsid w:val="004D1A2A"/>
    <w:rsid w:val="004D3E7B"/>
    <w:rsid w:val="004D716F"/>
    <w:rsid w:val="00517EE4"/>
    <w:rsid w:val="00554B1B"/>
    <w:rsid w:val="00572BA6"/>
    <w:rsid w:val="00575D12"/>
    <w:rsid w:val="005F6CB7"/>
    <w:rsid w:val="005F7275"/>
    <w:rsid w:val="0062138A"/>
    <w:rsid w:val="006E0938"/>
    <w:rsid w:val="00731961"/>
    <w:rsid w:val="007A2E93"/>
    <w:rsid w:val="007A6794"/>
    <w:rsid w:val="00803D94"/>
    <w:rsid w:val="008379F5"/>
    <w:rsid w:val="008434ED"/>
    <w:rsid w:val="008661E9"/>
    <w:rsid w:val="008D49F5"/>
    <w:rsid w:val="009049CC"/>
    <w:rsid w:val="0091700A"/>
    <w:rsid w:val="009766AE"/>
    <w:rsid w:val="00984991"/>
    <w:rsid w:val="009F1699"/>
    <w:rsid w:val="00AA58E2"/>
    <w:rsid w:val="00AE5564"/>
    <w:rsid w:val="00B92208"/>
    <w:rsid w:val="00BF293A"/>
    <w:rsid w:val="00C00E63"/>
    <w:rsid w:val="00C44908"/>
    <w:rsid w:val="00C56981"/>
    <w:rsid w:val="00C65858"/>
    <w:rsid w:val="00C76F4E"/>
    <w:rsid w:val="00C7778B"/>
    <w:rsid w:val="00CC5795"/>
    <w:rsid w:val="00CF6B5E"/>
    <w:rsid w:val="00D07CC1"/>
    <w:rsid w:val="00D3250F"/>
    <w:rsid w:val="00D87AA1"/>
    <w:rsid w:val="00DF52EC"/>
    <w:rsid w:val="00E63D02"/>
    <w:rsid w:val="00F20E4D"/>
    <w:rsid w:val="00F271C7"/>
    <w:rsid w:val="00F87D17"/>
    <w:rsid w:val="00F96867"/>
    <w:rsid w:val="00FC6ECD"/>
    <w:rsid w:val="00FD3CDB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9FA1"/>
  <w15:chartTrackingRefBased/>
  <w15:docId w15:val="{98AC3DB1-46CE-4682-98C7-720A727F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3D"/>
    <w:pPr>
      <w:shd w:val="clear" w:color="auto" w:fill="FFFFFF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olor w:val="353434"/>
      <w:sz w:val="38"/>
      <w:szCs w:val="3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BA6"/>
    <w:pPr>
      <w:keepNext/>
      <w:keepLines/>
      <w:spacing w:after="32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F6B5E"/>
    <w:rPr>
      <w:b/>
      <w:bCs/>
    </w:rPr>
  </w:style>
  <w:style w:type="paragraph" w:styleId="Revision">
    <w:name w:val="Revision"/>
    <w:hidden/>
    <w:uiPriority w:val="99"/>
    <w:semiHidden/>
    <w:rsid w:val="000A27F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72BA6"/>
    <w:rPr>
      <w:rFonts w:ascii="Arial" w:eastAsiaTheme="majorEastAsia" w:hAnsi="Arial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E463D"/>
    <w:pPr>
      <w:numPr>
        <w:numId w:val="5"/>
      </w:numPr>
      <w:shd w:val="clear" w:color="auto" w:fill="FFFFFF"/>
      <w:spacing w:before="120" w:after="120" w:line="240" w:lineRule="auto"/>
      <w:contextualSpacing/>
    </w:pPr>
    <w:rPr>
      <w:rFonts w:ascii="Arial" w:eastAsia="Times New Roman" w:hAnsi="Arial" w:cs="Arial"/>
      <w:color w:val="353434"/>
      <w:sz w:val="28"/>
      <w:szCs w:val="28"/>
      <w:lang w:eastAsia="en-CA"/>
    </w:rPr>
  </w:style>
  <w:style w:type="table" w:styleId="TableGrid">
    <w:name w:val="Table Grid"/>
    <w:basedOn w:val="TableNormal"/>
    <w:uiPriority w:val="39"/>
    <w:rsid w:val="00572BA6"/>
    <w:pPr>
      <w:spacing w:after="0" w:line="240" w:lineRule="auto"/>
    </w:pPr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213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21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E463D"/>
    <w:pPr>
      <w:shd w:val="clear" w:color="auto" w:fill="FFFFFF"/>
      <w:spacing w:before="120" w:after="120" w:line="264" w:lineRule="auto"/>
    </w:pPr>
    <w:rPr>
      <w:rFonts w:ascii="Arial" w:eastAsia="Times New Roman" w:hAnsi="Arial" w:cs="Arial"/>
      <w:color w:val="353434"/>
      <w:sz w:val="28"/>
      <w:szCs w:val="28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FE463D"/>
    <w:rPr>
      <w:rFonts w:ascii="Arial" w:eastAsia="Times New Roman" w:hAnsi="Arial" w:cs="Arial"/>
      <w:color w:val="353434"/>
      <w:sz w:val="28"/>
      <w:szCs w:val="28"/>
      <w:shd w:val="clear" w:color="auto" w:fill="FFFFFF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E463D"/>
    <w:rPr>
      <w:rFonts w:ascii="Arial" w:eastAsia="Times New Roman" w:hAnsi="Arial" w:cs="Arial"/>
      <w:b/>
      <w:bCs/>
      <w:color w:val="353434"/>
      <w:sz w:val="38"/>
      <w:szCs w:val="38"/>
      <w:shd w:val="clear" w:color="auto" w:fill="FFFFFF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3A"/>
  </w:style>
  <w:style w:type="paragraph" w:styleId="Footer">
    <w:name w:val="footer"/>
    <w:basedOn w:val="Normal"/>
    <w:link w:val="FooterChar"/>
    <w:uiPriority w:val="99"/>
    <w:unhideWhenUsed/>
    <w:rsid w:val="00BF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le.canada.ca/about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essible.canada.ca/creating-accessibility-standards/standards-12-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Collmorgen, Christopher CC [NC]</dc:creator>
  <cp:keywords/>
  <dc:description/>
  <cp:lastModifiedBy>Richard, Christina C [ON]</cp:lastModifiedBy>
  <cp:revision>9</cp:revision>
  <dcterms:created xsi:type="dcterms:W3CDTF">2023-05-26T02:29:00Z</dcterms:created>
  <dcterms:modified xsi:type="dcterms:W3CDTF">2023-05-26T18:34:00Z</dcterms:modified>
</cp:coreProperties>
</file>